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C9D828" w14:textId="77777777" w:rsidR="00785DD5" w:rsidRPr="00175849" w:rsidRDefault="00785DD5" w:rsidP="00205107">
      <w:pPr>
        <w:jc w:val="center"/>
        <w:rPr>
          <w:rFonts w:ascii="Arial" w:hAnsi="Arial" w:cs="Arial"/>
          <w:b/>
          <w:bCs/>
          <w:sz w:val="22"/>
          <w:szCs w:val="22"/>
          <w:lang w:val="es-ES_tradnl"/>
        </w:rPr>
      </w:pPr>
    </w:p>
    <w:p w14:paraId="54764B59" w14:textId="77777777" w:rsidR="00230ABD" w:rsidRPr="00175849" w:rsidRDefault="00230ABD" w:rsidP="00230ABD">
      <w:pPr>
        <w:pStyle w:val="SubSubPar"/>
        <w:numPr>
          <w:ilvl w:val="0"/>
          <w:numId w:val="0"/>
        </w:numPr>
        <w:suppressAutoHyphens/>
        <w:spacing w:after="0"/>
        <w:jc w:val="center"/>
        <w:outlineLvl w:val="9"/>
        <w:rPr>
          <w:rFonts w:ascii="Arial" w:hAnsi="Arial" w:cs="Arial"/>
          <w:smallCaps/>
          <w:sz w:val="22"/>
          <w:szCs w:val="22"/>
        </w:rPr>
      </w:pPr>
      <w:r w:rsidRPr="00175849">
        <w:rPr>
          <w:rFonts w:ascii="Arial" w:hAnsi="Arial" w:cs="Arial"/>
          <w:smallCaps/>
          <w:sz w:val="22"/>
          <w:szCs w:val="22"/>
        </w:rPr>
        <w:t>Documento del Banco Interamericano de Desarrollo</w:t>
      </w:r>
    </w:p>
    <w:p w14:paraId="593586D9" w14:textId="77777777" w:rsidR="00230ABD" w:rsidRPr="00175849" w:rsidRDefault="00230ABD" w:rsidP="00230ABD">
      <w:pPr>
        <w:tabs>
          <w:tab w:val="left" w:pos="1440"/>
          <w:tab w:val="left" w:pos="3060"/>
        </w:tabs>
        <w:suppressAutoHyphens/>
        <w:jc w:val="center"/>
        <w:rPr>
          <w:rFonts w:ascii="Arial" w:hAnsi="Arial" w:cs="Arial"/>
          <w:smallCaps/>
          <w:sz w:val="22"/>
          <w:szCs w:val="22"/>
          <w:lang w:val="es-ES_tradnl"/>
        </w:rPr>
      </w:pPr>
    </w:p>
    <w:p w14:paraId="758313C9" w14:textId="77777777" w:rsidR="00230ABD" w:rsidRPr="00175849" w:rsidRDefault="00230ABD" w:rsidP="00230ABD">
      <w:pPr>
        <w:tabs>
          <w:tab w:val="left" w:pos="1440"/>
          <w:tab w:val="left" w:pos="3060"/>
        </w:tabs>
        <w:suppressAutoHyphens/>
        <w:jc w:val="center"/>
        <w:rPr>
          <w:rFonts w:ascii="Arial" w:hAnsi="Arial" w:cs="Arial"/>
          <w:smallCaps/>
          <w:sz w:val="22"/>
          <w:szCs w:val="22"/>
          <w:lang w:val="es-ES_tradnl"/>
        </w:rPr>
      </w:pPr>
    </w:p>
    <w:p w14:paraId="409B07DF" w14:textId="77777777" w:rsidR="00230ABD" w:rsidRPr="00175849" w:rsidRDefault="00230ABD" w:rsidP="00230ABD">
      <w:pPr>
        <w:tabs>
          <w:tab w:val="left" w:pos="1440"/>
          <w:tab w:val="left" w:pos="3060"/>
        </w:tabs>
        <w:suppressAutoHyphens/>
        <w:jc w:val="center"/>
        <w:rPr>
          <w:rFonts w:ascii="Arial" w:hAnsi="Arial" w:cs="Arial"/>
          <w:b/>
          <w:smallCaps/>
          <w:color w:val="FF0000"/>
          <w:sz w:val="22"/>
          <w:szCs w:val="22"/>
          <w:lang w:val="es-ES_tradnl"/>
        </w:rPr>
      </w:pPr>
    </w:p>
    <w:p w14:paraId="1689C79D" w14:textId="77777777" w:rsidR="00230ABD" w:rsidRPr="00D74684" w:rsidRDefault="00230ABD" w:rsidP="00230ABD">
      <w:pPr>
        <w:tabs>
          <w:tab w:val="left" w:pos="1440"/>
          <w:tab w:val="left" w:pos="3060"/>
        </w:tabs>
        <w:suppressAutoHyphens/>
        <w:jc w:val="center"/>
        <w:rPr>
          <w:rFonts w:ascii="Arial" w:hAnsi="Arial" w:cs="Arial"/>
          <w:smallCaps/>
          <w:sz w:val="22"/>
          <w:szCs w:val="22"/>
          <w:lang w:val="es-ES_tradnl"/>
        </w:rPr>
      </w:pPr>
    </w:p>
    <w:p w14:paraId="3EBB7E18" w14:textId="77777777" w:rsidR="00230ABD" w:rsidRPr="00D74684" w:rsidRDefault="00230ABD" w:rsidP="00230ABD">
      <w:pPr>
        <w:tabs>
          <w:tab w:val="left" w:pos="1440"/>
          <w:tab w:val="left" w:pos="3060"/>
        </w:tabs>
        <w:suppressAutoHyphens/>
        <w:jc w:val="center"/>
        <w:rPr>
          <w:rFonts w:ascii="Arial" w:hAnsi="Arial" w:cs="Arial"/>
          <w:smallCaps/>
          <w:sz w:val="22"/>
          <w:szCs w:val="22"/>
          <w:lang w:val="es-ES_tradnl"/>
        </w:rPr>
      </w:pPr>
    </w:p>
    <w:p w14:paraId="39E13111" w14:textId="77777777" w:rsidR="00230ABD" w:rsidRPr="00A77FC6" w:rsidRDefault="00230ABD" w:rsidP="00230ABD">
      <w:pPr>
        <w:tabs>
          <w:tab w:val="left" w:pos="1440"/>
          <w:tab w:val="left" w:pos="3060"/>
        </w:tabs>
        <w:suppressAutoHyphens/>
        <w:jc w:val="center"/>
        <w:rPr>
          <w:rFonts w:ascii="Arial" w:hAnsi="Arial" w:cs="Arial"/>
          <w:b/>
          <w:smallCaps/>
          <w:sz w:val="22"/>
          <w:szCs w:val="22"/>
          <w:lang w:val="es-ES_tradnl"/>
        </w:rPr>
      </w:pPr>
      <w:r w:rsidRPr="00175849">
        <w:rPr>
          <w:rFonts w:ascii="Arial" w:hAnsi="Arial" w:cs="Arial"/>
          <w:b/>
          <w:smallCaps/>
          <w:sz w:val="22"/>
          <w:szCs w:val="22"/>
          <w:lang w:val="es-ES_tradnl"/>
        </w:rPr>
        <w:t>Brasil</w:t>
      </w:r>
    </w:p>
    <w:p w14:paraId="0F24248F" w14:textId="77777777" w:rsidR="00230ABD" w:rsidRPr="00A77FC6" w:rsidRDefault="00230ABD" w:rsidP="00230ABD">
      <w:pPr>
        <w:tabs>
          <w:tab w:val="left" w:pos="1440"/>
          <w:tab w:val="left" w:pos="3060"/>
        </w:tabs>
        <w:suppressAutoHyphens/>
        <w:jc w:val="center"/>
        <w:rPr>
          <w:rFonts w:ascii="Arial" w:hAnsi="Arial" w:cs="Arial"/>
          <w:smallCaps/>
          <w:sz w:val="22"/>
          <w:szCs w:val="22"/>
          <w:lang w:val="es-ES_tradnl"/>
        </w:rPr>
      </w:pPr>
    </w:p>
    <w:p w14:paraId="789B2B15" w14:textId="77777777" w:rsidR="00230ABD" w:rsidRPr="00A77FC6" w:rsidRDefault="00230ABD" w:rsidP="00230ABD">
      <w:pPr>
        <w:tabs>
          <w:tab w:val="left" w:pos="1440"/>
          <w:tab w:val="left" w:pos="3060"/>
        </w:tabs>
        <w:suppressAutoHyphens/>
        <w:jc w:val="center"/>
        <w:rPr>
          <w:rFonts w:ascii="Arial" w:hAnsi="Arial" w:cs="Arial"/>
          <w:smallCaps/>
          <w:sz w:val="22"/>
          <w:szCs w:val="22"/>
          <w:lang w:val="es-ES_tradnl"/>
        </w:rPr>
      </w:pPr>
    </w:p>
    <w:p w14:paraId="73D0BA1D" w14:textId="77777777" w:rsidR="00230ABD" w:rsidRPr="00A77FC6" w:rsidRDefault="00230ABD" w:rsidP="00230ABD">
      <w:pPr>
        <w:tabs>
          <w:tab w:val="left" w:pos="1440"/>
          <w:tab w:val="left" w:pos="3060"/>
        </w:tabs>
        <w:suppressAutoHyphens/>
        <w:jc w:val="center"/>
        <w:rPr>
          <w:rFonts w:ascii="Arial" w:hAnsi="Arial" w:cs="Arial"/>
          <w:smallCaps/>
          <w:sz w:val="22"/>
          <w:szCs w:val="22"/>
          <w:lang w:val="es-ES"/>
        </w:rPr>
      </w:pPr>
    </w:p>
    <w:p w14:paraId="2980E38C" w14:textId="77777777" w:rsidR="00230ABD" w:rsidRPr="00A77FC6" w:rsidRDefault="00230ABD" w:rsidP="00230ABD">
      <w:pPr>
        <w:tabs>
          <w:tab w:val="left" w:pos="1440"/>
          <w:tab w:val="left" w:pos="3060"/>
        </w:tabs>
        <w:suppressAutoHyphens/>
        <w:jc w:val="center"/>
        <w:rPr>
          <w:rFonts w:ascii="Arial" w:hAnsi="Arial" w:cs="Arial"/>
          <w:smallCaps/>
          <w:sz w:val="22"/>
          <w:szCs w:val="22"/>
          <w:lang w:val="es-ES"/>
        </w:rPr>
      </w:pPr>
    </w:p>
    <w:p w14:paraId="50A632D2" w14:textId="77777777" w:rsidR="00230ABD" w:rsidRPr="00D74684" w:rsidRDefault="00230ABD" w:rsidP="00230ABD">
      <w:pPr>
        <w:tabs>
          <w:tab w:val="left" w:pos="1440"/>
          <w:tab w:val="left" w:pos="3060"/>
        </w:tabs>
        <w:suppressAutoHyphens/>
        <w:jc w:val="center"/>
        <w:rPr>
          <w:rFonts w:ascii="Arial" w:hAnsi="Arial" w:cs="Arial"/>
          <w:smallCaps/>
          <w:sz w:val="22"/>
          <w:szCs w:val="22"/>
          <w:lang w:val="es-ES"/>
        </w:rPr>
      </w:pPr>
    </w:p>
    <w:p w14:paraId="12F88EA3" w14:textId="77777777" w:rsidR="00E55FE4" w:rsidRPr="00A77FC6" w:rsidRDefault="00AF1E7E" w:rsidP="00230ABD">
      <w:pPr>
        <w:tabs>
          <w:tab w:val="left" w:pos="1440"/>
          <w:tab w:val="left" w:pos="3060"/>
        </w:tabs>
        <w:suppressAutoHyphens/>
        <w:jc w:val="center"/>
        <w:rPr>
          <w:rFonts w:ascii="Arial" w:hAnsi="Arial" w:cs="Arial"/>
          <w:b/>
          <w:smallCaps/>
          <w:sz w:val="22"/>
          <w:szCs w:val="22"/>
          <w:lang w:val="es-ES_tradnl"/>
        </w:rPr>
      </w:pPr>
      <w:r w:rsidRPr="00175849">
        <w:rPr>
          <w:rFonts w:ascii="Arial" w:hAnsi="Arial" w:cs="Arial"/>
          <w:b/>
          <w:smallCaps/>
          <w:sz w:val="22"/>
          <w:szCs w:val="22"/>
          <w:lang w:val="es-ES_tradnl"/>
        </w:rPr>
        <w:t>Proyecto</w:t>
      </w:r>
      <w:r w:rsidR="00230ABD" w:rsidRPr="00A77FC6">
        <w:rPr>
          <w:rFonts w:ascii="Arial" w:hAnsi="Arial" w:cs="Arial"/>
          <w:b/>
          <w:smallCaps/>
          <w:sz w:val="22"/>
          <w:szCs w:val="22"/>
          <w:lang w:val="es-ES_tradnl"/>
        </w:rPr>
        <w:t xml:space="preserve"> de Modernización de la Gestión Fiscal del </w:t>
      </w:r>
    </w:p>
    <w:p w14:paraId="6484CFB7" w14:textId="6E20D327" w:rsidR="00230ABD" w:rsidRPr="00175849" w:rsidRDefault="00230ABD" w:rsidP="00230ABD">
      <w:pPr>
        <w:tabs>
          <w:tab w:val="left" w:pos="1440"/>
          <w:tab w:val="left" w:pos="3060"/>
        </w:tabs>
        <w:suppressAutoHyphens/>
        <w:jc w:val="center"/>
        <w:rPr>
          <w:rFonts w:ascii="Arial" w:hAnsi="Arial" w:cs="Arial"/>
          <w:b/>
          <w:smallCaps/>
          <w:sz w:val="22"/>
          <w:szCs w:val="22"/>
          <w:lang w:val="pt-BR"/>
        </w:rPr>
      </w:pPr>
      <w:r w:rsidRPr="00175849">
        <w:rPr>
          <w:rFonts w:ascii="Arial" w:hAnsi="Arial" w:cs="Arial"/>
          <w:b/>
          <w:smallCaps/>
          <w:sz w:val="22"/>
          <w:szCs w:val="22"/>
          <w:lang w:val="pt-BR"/>
        </w:rPr>
        <w:t xml:space="preserve">estado </w:t>
      </w:r>
      <w:r w:rsidR="006F530F" w:rsidRPr="00175849">
        <w:rPr>
          <w:rFonts w:ascii="Arial" w:hAnsi="Arial" w:cs="Arial"/>
          <w:b/>
          <w:smallCaps/>
          <w:sz w:val="22"/>
          <w:szCs w:val="22"/>
          <w:lang w:val="pt-BR"/>
        </w:rPr>
        <w:t xml:space="preserve">de </w:t>
      </w:r>
      <w:r w:rsidR="002865F1">
        <w:rPr>
          <w:rFonts w:ascii="Arial" w:hAnsi="Arial" w:cs="Arial"/>
          <w:b/>
          <w:smallCaps/>
          <w:sz w:val="22"/>
          <w:szCs w:val="22"/>
          <w:lang w:val="pt-BR"/>
        </w:rPr>
        <w:t>São Paulo</w:t>
      </w:r>
    </w:p>
    <w:p w14:paraId="56218AC7" w14:textId="77777777" w:rsidR="00230ABD" w:rsidRPr="00175849" w:rsidRDefault="00230ABD" w:rsidP="00230ABD">
      <w:pPr>
        <w:tabs>
          <w:tab w:val="left" w:pos="1440"/>
          <w:tab w:val="left" w:pos="3060"/>
        </w:tabs>
        <w:suppressAutoHyphens/>
        <w:jc w:val="center"/>
        <w:rPr>
          <w:rFonts w:ascii="Arial" w:hAnsi="Arial" w:cs="Arial"/>
          <w:smallCaps/>
          <w:sz w:val="22"/>
          <w:szCs w:val="22"/>
          <w:lang w:val="pt-BR"/>
        </w:rPr>
      </w:pPr>
    </w:p>
    <w:p w14:paraId="5FD5D254" w14:textId="597140A5" w:rsidR="00230ABD" w:rsidRPr="002865F1" w:rsidRDefault="006F530F" w:rsidP="00230ABD">
      <w:pPr>
        <w:tabs>
          <w:tab w:val="left" w:pos="1440"/>
          <w:tab w:val="left" w:pos="3060"/>
        </w:tabs>
        <w:suppressAutoHyphens/>
        <w:jc w:val="center"/>
        <w:rPr>
          <w:rFonts w:ascii="Arial" w:hAnsi="Arial" w:cs="Arial"/>
          <w:b/>
          <w:smallCaps/>
          <w:sz w:val="22"/>
          <w:szCs w:val="22"/>
          <w:lang w:val="pt-BR"/>
        </w:rPr>
      </w:pPr>
      <w:r w:rsidRPr="002865F1">
        <w:rPr>
          <w:rFonts w:ascii="Arial" w:hAnsi="Arial" w:cs="Arial"/>
          <w:b/>
          <w:smallCaps/>
          <w:sz w:val="22"/>
          <w:szCs w:val="22"/>
          <w:lang w:val="pt-BR"/>
        </w:rPr>
        <w:t>(BR-L151</w:t>
      </w:r>
      <w:r w:rsidR="002865F1" w:rsidRPr="002865F1">
        <w:rPr>
          <w:rFonts w:ascii="Arial" w:hAnsi="Arial" w:cs="Arial"/>
          <w:b/>
          <w:smallCaps/>
          <w:sz w:val="22"/>
          <w:szCs w:val="22"/>
          <w:lang w:val="pt-BR"/>
        </w:rPr>
        <w:t>6</w:t>
      </w:r>
      <w:r w:rsidR="00230ABD" w:rsidRPr="002865F1">
        <w:rPr>
          <w:rFonts w:ascii="Arial" w:hAnsi="Arial" w:cs="Arial"/>
          <w:b/>
          <w:smallCaps/>
          <w:sz w:val="22"/>
          <w:szCs w:val="22"/>
          <w:lang w:val="pt-BR"/>
        </w:rPr>
        <w:t>)</w:t>
      </w:r>
    </w:p>
    <w:p w14:paraId="28F2B8C8" w14:textId="77777777" w:rsidR="00230ABD" w:rsidRPr="002865F1" w:rsidRDefault="00230ABD" w:rsidP="00230ABD">
      <w:pPr>
        <w:tabs>
          <w:tab w:val="left" w:pos="1440"/>
          <w:tab w:val="left" w:pos="3060"/>
        </w:tabs>
        <w:suppressAutoHyphens/>
        <w:jc w:val="center"/>
        <w:rPr>
          <w:rFonts w:ascii="Arial" w:hAnsi="Arial" w:cs="Arial"/>
          <w:b/>
          <w:smallCaps/>
          <w:sz w:val="22"/>
          <w:szCs w:val="22"/>
          <w:lang w:val="pt-BR"/>
        </w:rPr>
      </w:pPr>
    </w:p>
    <w:p w14:paraId="02A7A973" w14:textId="77777777" w:rsidR="00230ABD" w:rsidRPr="002865F1" w:rsidRDefault="00230ABD" w:rsidP="00230ABD">
      <w:pPr>
        <w:tabs>
          <w:tab w:val="left" w:pos="1440"/>
          <w:tab w:val="left" w:pos="3060"/>
        </w:tabs>
        <w:suppressAutoHyphens/>
        <w:jc w:val="center"/>
        <w:rPr>
          <w:rFonts w:ascii="Arial" w:hAnsi="Arial" w:cs="Arial"/>
          <w:b/>
          <w:smallCaps/>
          <w:sz w:val="22"/>
          <w:szCs w:val="22"/>
          <w:lang w:val="pt-BR"/>
        </w:rPr>
      </w:pPr>
    </w:p>
    <w:p w14:paraId="751C5D9E" w14:textId="77777777" w:rsidR="00230ABD" w:rsidRPr="002865F1" w:rsidRDefault="00230ABD" w:rsidP="00230ABD">
      <w:pPr>
        <w:tabs>
          <w:tab w:val="left" w:pos="1440"/>
          <w:tab w:val="left" w:pos="3060"/>
        </w:tabs>
        <w:suppressAutoHyphens/>
        <w:jc w:val="center"/>
        <w:rPr>
          <w:rFonts w:ascii="Arial" w:hAnsi="Arial" w:cs="Arial"/>
          <w:b/>
          <w:smallCaps/>
          <w:sz w:val="22"/>
          <w:szCs w:val="22"/>
          <w:lang w:val="pt-BR"/>
        </w:rPr>
      </w:pPr>
    </w:p>
    <w:p w14:paraId="5C40631F" w14:textId="77777777" w:rsidR="00230ABD" w:rsidRPr="002865F1" w:rsidRDefault="00230ABD" w:rsidP="00230ABD">
      <w:pPr>
        <w:tabs>
          <w:tab w:val="left" w:pos="1440"/>
          <w:tab w:val="left" w:pos="3060"/>
        </w:tabs>
        <w:suppressAutoHyphens/>
        <w:jc w:val="center"/>
        <w:rPr>
          <w:rFonts w:ascii="Arial" w:hAnsi="Arial" w:cs="Arial"/>
          <w:b/>
          <w:smallCaps/>
          <w:sz w:val="22"/>
          <w:szCs w:val="22"/>
          <w:lang w:val="pt-BR"/>
        </w:rPr>
      </w:pPr>
    </w:p>
    <w:p w14:paraId="2D277C3F" w14:textId="77777777" w:rsidR="00230ABD" w:rsidRPr="00175849" w:rsidRDefault="00230ABD" w:rsidP="00230ABD">
      <w:pPr>
        <w:tabs>
          <w:tab w:val="left" w:pos="1440"/>
          <w:tab w:val="left" w:pos="3060"/>
        </w:tabs>
        <w:suppressAutoHyphens/>
        <w:jc w:val="center"/>
        <w:rPr>
          <w:rFonts w:ascii="Arial" w:hAnsi="Arial" w:cs="Arial"/>
          <w:b/>
          <w:sz w:val="22"/>
          <w:szCs w:val="22"/>
          <w:lang w:val="es-ES_tradnl"/>
        </w:rPr>
      </w:pPr>
      <w:r w:rsidRPr="00175849">
        <w:rPr>
          <w:rFonts w:ascii="Arial" w:hAnsi="Arial" w:cs="Arial"/>
          <w:b/>
          <w:smallCaps/>
          <w:sz w:val="22"/>
          <w:szCs w:val="22"/>
          <w:lang w:val="es-ES_tradnl"/>
        </w:rPr>
        <w:t>Plan de Monitoreo y Evaluación</w:t>
      </w:r>
    </w:p>
    <w:p w14:paraId="5ED64A83" w14:textId="77777777" w:rsidR="00230ABD" w:rsidRPr="00175849" w:rsidRDefault="00230ABD" w:rsidP="00230ABD">
      <w:pPr>
        <w:tabs>
          <w:tab w:val="left" w:pos="1440"/>
          <w:tab w:val="left" w:pos="3060"/>
        </w:tabs>
        <w:suppressAutoHyphens/>
        <w:jc w:val="center"/>
        <w:rPr>
          <w:rFonts w:ascii="Arial" w:hAnsi="Arial" w:cs="Arial"/>
          <w:sz w:val="22"/>
          <w:szCs w:val="22"/>
          <w:lang w:val="es-ES_tradnl"/>
        </w:rPr>
      </w:pPr>
    </w:p>
    <w:p w14:paraId="5DF56452" w14:textId="77777777" w:rsidR="00230ABD" w:rsidRPr="00175849" w:rsidRDefault="00230ABD" w:rsidP="00230ABD">
      <w:pPr>
        <w:tabs>
          <w:tab w:val="left" w:pos="1440"/>
          <w:tab w:val="left" w:pos="3060"/>
        </w:tabs>
        <w:suppressAutoHyphens/>
        <w:jc w:val="center"/>
        <w:rPr>
          <w:rFonts w:ascii="Arial" w:hAnsi="Arial" w:cs="Arial"/>
          <w:sz w:val="22"/>
          <w:szCs w:val="22"/>
          <w:lang w:val="es-ES_tradnl"/>
        </w:rPr>
      </w:pPr>
    </w:p>
    <w:p w14:paraId="2A168ABD" w14:textId="77777777" w:rsidR="00230ABD" w:rsidRPr="00175849" w:rsidRDefault="00230ABD" w:rsidP="00230ABD">
      <w:pPr>
        <w:tabs>
          <w:tab w:val="left" w:pos="1440"/>
          <w:tab w:val="left" w:pos="3060"/>
        </w:tabs>
        <w:suppressAutoHyphens/>
        <w:jc w:val="center"/>
        <w:rPr>
          <w:rFonts w:ascii="Arial" w:hAnsi="Arial" w:cs="Arial"/>
          <w:sz w:val="22"/>
          <w:szCs w:val="22"/>
          <w:lang w:val="es-ES_tradnl"/>
        </w:rPr>
      </w:pPr>
    </w:p>
    <w:p w14:paraId="3DD52C2F" w14:textId="04E95944" w:rsidR="002465A4" w:rsidRPr="00175849" w:rsidRDefault="002465A4" w:rsidP="00230ABD">
      <w:pPr>
        <w:tabs>
          <w:tab w:val="left" w:pos="1440"/>
          <w:tab w:val="left" w:pos="3060"/>
        </w:tabs>
        <w:suppressAutoHyphens/>
        <w:jc w:val="center"/>
        <w:rPr>
          <w:rFonts w:ascii="Arial" w:hAnsi="Arial" w:cs="Arial"/>
          <w:sz w:val="22"/>
          <w:szCs w:val="22"/>
          <w:lang w:val="es-ES_tradnl"/>
        </w:rPr>
      </w:pPr>
    </w:p>
    <w:p w14:paraId="360CD167" w14:textId="77777777" w:rsidR="002465A4" w:rsidRPr="00175849" w:rsidRDefault="002465A4" w:rsidP="00230ABD">
      <w:pPr>
        <w:tabs>
          <w:tab w:val="left" w:pos="1440"/>
          <w:tab w:val="left" w:pos="3060"/>
        </w:tabs>
        <w:suppressAutoHyphens/>
        <w:jc w:val="center"/>
        <w:rPr>
          <w:rFonts w:ascii="Arial" w:hAnsi="Arial" w:cs="Arial"/>
          <w:sz w:val="22"/>
          <w:szCs w:val="22"/>
          <w:lang w:val="es-ES_tradnl"/>
        </w:rPr>
      </w:pPr>
    </w:p>
    <w:p w14:paraId="24CA3D74" w14:textId="77777777" w:rsidR="002465A4" w:rsidRPr="00175849" w:rsidRDefault="002465A4" w:rsidP="00230ABD">
      <w:pPr>
        <w:tabs>
          <w:tab w:val="left" w:pos="1440"/>
          <w:tab w:val="left" w:pos="3060"/>
        </w:tabs>
        <w:suppressAutoHyphens/>
        <w:jc w:val="center"/>
        <w:rPr>
          <w:rFonts w:ascii="Arial" w:hAnsi="Arial" w:cs="Arial"/>
          <w:sz w:val="22"/>
          <w:szCs w:val="22"/>
          <w:lang w:val="es-ES_tradnl"/>
        </w:rPr>
      </w:pPr>
    </w:p>
    <w:p w14:paraId="7DA4473B" w14:textId="77777777" w:rsidR="002465A4" w:rsidRPr="00175849" w:rsidRDefault="002465A4" w:rsidP="00230ABD">
      <w:pPr>
        <w:tabs>
          <w:tab w:val="left" w:pos="1440"/>
          <w:tab w:val="left" w:pos="3060"/>
        </w:tabs>
        <w:suppressAutoHyphens/>
        <w:jc w:val="center"/>
        <w:rPr>
          <w:rFonts w:ascii="Arial" w:hAnsi="Arial" w:cs="Arial"/>
          <w:sz w:val="22"/>
          <w:szCs w:val="22"/>
          <w:lang w:val="es-ES_tradnl"/>
        </w:rPr>
      </w:pPr>
    </w:p>
    <w:p w14:paraId="224D9633" w14:textId="77777777" w:rsidR="00230ABD" w:rsidRPr="00175849" w:rsidRDefault="00230ABD" w:rsidP="00230ABD">
      <w:pPr>
        <w:tabs>
          <w:tab w:val="left" w:pos="1440"/>
          <w:tab w:val="left" w:pos="3060"/>
        </w:tabs>
        <w:suppressAutoHyphens/>
        <w:jc w:val="center"/>
        <w:rPr>
          <w:rFonts w:ascii="Arial" w:hAnsi="Arial" w:cs="Arial"/>
          <w:sz w:val="22"/>
          <w:szCs w:val="22"/>
          <w:lang w:val="es-ES_tradnl"/>
        </w:rPr>
      </w:pPr>
    </w:p>
    <w:p w14:paraId="1587EE6F" w14:textId="09BC6ADC" w:rsidR="00396F32" w:rsidRPr="00175849" w:rsidRDefault="006F530F" w:rsidP="006F530F">
      <w:pPr>
        <w:pStyle w:val="BodyText"/>
        <w:pBdr>
          <w:top w:val="single" w:sz="4" w:space="1" w:color="auto"/>
          <w:left w:val="single" w:sz="4" w:space="4" w:color="auto"/>
          <w:bottom w:val="single" w:sz="4" w:space="1" w:color="auto"/>
          <w:right w:val="single" w:sz="4" w:space="4" w:color="auto"/>
        </w:pBdr>
        <w:tabs>
          <w:tab w:val="left" w:pos="1440"/>
        </w:tabs>
        <w:suppressAutoHyphens/>
        <w:jc w:val="both"/>
        <w:rPr>
          <w:rFonts w:ascii="Arial" w:hAnsi="Arial" w:cs="Arial"/>
          <w:smallCaps/>
          <w:sz w:val="22"/>
          <w:szCs w:val="22"/>
          <w:lang w:val="es-ES_tradnl"/>
        </w:rPr>
      </w:pPr>
      <w:r w:rsidRPr="00175849">
        <w:rPr>
          <w:rFonts w:ascii="Arial" w:hAnsi="Arial" w:cs="Arial"/>
          <w:sz w:val="22"/>
          <w:szCs w:val="22"/>
          <w:lang w:val="es-ES_tradnl"/>
        </w:rPr>
        <w:t>Este documento fue preparado por el equipo de proyecto integrado por</w:t>
      </w:r>
      <w:r w:rsidR="002865F1">
        <w:rPr>
          <w:rFonts w:ascii="Arial" w:hAnsi="Arial" w:cs="Arial"/>
          <w:sz w:val="22"/>
          <w:szCs w:val="22"/>
          <w:lang w:val="es-ES_tradnl"/>
        </w:rPr>
        <w:t>:</w:t>
      </w:r>
      <w:r w:rsidR="002865F1" w:rsidRPr="002865F1">
        <w:rPr>
          <w:rFonts w:ascii="Arial" w:hAnsi="Arial" w:cs="Arial"/>
          <w:sz w:val="22"/>
          <w:szCs w:val="22"/>
          <w:lang w:val="es-ES_tradnl"/>
        </w:rPr>
        <w:t xml:space="preserve"> </w:t>
      </w:r>
      <w:r w:rsidR="002865F1" w:rsidRPr="00175849">
        <w:rPr>
          <w:rFonts w:ascii="Arial" w:hAnsi="Arial" w:cs="Arial"/>
          <w:sz w:val="22"/>
          <w:szCs w:val="22"/>
          <w:lang w:val="es-ES_tradnl"/>
        </w:rPr>
        <w:t xml:space="preserve">Cristina </w:t>
      </w:r>
      <w:proofErr w:type="spellStart"/>
      <w:r w:rsidR="002865F1" w:rsidRPr="00175849">
        <w:rPr>
          <w:rFonts w:ascii="Arial" w:hAnsi="Arial" w:cs="Arial"/>
          <w:sz w:val="22"/>
          <w:szCs w:val="22"/>
          <w:lang w:val="es-ES_tradnl"/>
        </w:rPr>
        <w:t>MacDowell</w:t>
      </w:r>
      <w:proofErr w:type="spellEnd"/>
      <w:r w:rsidR="002865F1">
        <w:rPr>
          <w:rFonts w:ascii="Arial" w:hAnsi="Arial" w:cs="Arial"/>
          <w:sz w:val="22"/>
          <w:szCs w:val="22"/>
          <w:lang w:val="es-ES_tradnl"/>
        </w:rPr>
        <w:t xml:space="preserve"> </w:t>
      </w:r>
      <w:r w:rsidR="002865F1" w:rsidRPr="00175849">
        <w:rPr>
          <w:rFonts w:ascii="Arial" w:hAnsi="Arial" w:cs="Arial"/>
          <w:sz w:val="22"/>
          <w:szCs w:val="22"/>
          <w:lang w:val="es-ES_tradnl"/>
        </w:rPr>
        <w:t>(FMM/CBR</w:t>
      </w:r>
      <w:r w:rsidR="002865F1">
        <w:rPr>
          <w:rFonts w:ascii="Arial" w:hAnsi="Arial" w:cs="Arial"/>
          <w:sz w:val="22"/>
          <w:szCs w:val="22"/>
          <w:lang w:val="es-ES_tradnl"/>
        </w:rPr>
        <w:t>)</w:t>
      </w:r>
      <w:r w:rsidRPr="00175849">
        <w:rPr>
          <w:rFonts w:ascii="Arial" w:hAnsi="Arial" w:cs="Arial"/>
          <w:sz w:val="22"/>
          <w:szCs w:val="22"/>
          <w:lang w:val="es-ES_tradnl"/>
        </w:rPr>
        <w:t xml:space="preserve">, </w:t>
      </w:r>
      <w:r w:rsidR="00983EA2">
        <w:rPr>
          <w:rFonts w:ascii="Arial" w:hAnsi="Arial" w:cs="Arial"/>
          <w:sz w:val="22"/>
          <w:szCs w:val="22"/>
          <w:lang w:val="es-ES_tradnl"/>
        </w:rPr>
        <w:t>Jefe de Equipo</w:t>
      </w:r>
      <w:r w:rsidRPr="00175849">
        <w:rPr>
          <w:rFonts w:ascii="Arial" w:hAnsi="Arial" w:cs="Arial"/>
          <w:sz w:val="22"/>
          <w:szCs w:val="22"/>
          <w:lang w:val="es-ES_tradnl"/>
        </w:rPr>
        <w:t>;</w:t>
      </w:r>
      <w:r w:rsidR="00B83E69" w:rsidRPr="00175849">
        <w:rPr>
          <w:rFonts w:ascii="Arial" w:hAnsi="Arial" w:cs="Arial"/>
          <w:sz w:val="22"/>
          <w:szCs w:val="22"/>
          <w:lang w:val="es-ES_tradnl"/>
        </w:rPr>
        <w:t xml:space="preserve"> </w:t>
      </w:r>
      <w:r w:rsidR="002865F1" w:rsidRPr="00175849">
        <w:rPr>
          <w:rFonts w:ascii="Arial" w:hAnsi="Arial" w:cs="Arial"/>
          <w:sz w:val="22"/>
          <w:szCs w:val="22"/>
          <w:lang w:val="es-ES_tradnl"/>
        </w:rPr>
        <w:t>Ana Dezolt (FMM/CBR</w:t>
      </w:r>
      <w:r w:rsidR="002865F1">
        <w:rPr>
          <w:rFonts w:ascii="Arial" w:hAnsi="Arial" w:cs="Arial"/>
          <w:sz w:val="22"/>
          <w:szCs w:val="22"/>
          <w:lang w:val="es-ES_tradnl"/>
        </w:rPr>
        <w:t xml:space="preserve">) </w:t>
      </w:r>
      <w:r w:rsidR="00983EA2">
        <w:rPr>
          <w:rFonts w:ascii="Arial" w:hAnsi="Arial" w:cs="Arial"/>
          <w:sz w:val="22"/>
          <w:szCs w:val="22"/>
          <w:lang w:val="es-ES_tradnl"/>
        </w:rPr>
        <w:t>Jefe de Equipo Alterno</w:t>
      </w:r>
      <w:r w:rsidRPr="00175849">
        <w:rPr>
          <w:rFonts w:ascii="Arial" w:hAnsi="Arial" w:cs="Arial"/>
          <w:sz w:val="22"/>
          <w:szCs w:val="22"/>
          <w:lang w:val="es-ES_tradnl"/>
        </w:rPr>
        <w:t xml:space="preserve">; </w:t>
      </w:r>
      <w:proofErr w:type="spellStart"/>
      <w:r w:rsidR="00BB1590" w:rsidRPr="00175849">
        <w:rPr>
          <w:rFonts w:ascii="Arial" w:hAnsi="Arial" w:cs="Arial"/>
          <w:sz w:val="22"/>
          <w:szCs w:val="22"/>
          <w:lang w:val="es-ES_tradnl"/>
        </w:rPr>
        <w:t>Fábia</w:t>
      </w:r>
      <w:proofErr w:type="spellEnd"/>
      <w:r w:rsidR="00BB1590" w:rsidRPr="00175849">
        <w:rPr>
          <w:rFonts w:ascii="Arial" w:hAnsi="Arial" w:cs="Arial"/>
          <w:sz w:val="22"/>
          <w:szCs w:val="22"/>
          <w:lang w:val="es-ES_tradnl"/>
        </w:rPr>
        <w:t xml:space="preserve"> Bueno</w:t>
      </w:r>
      <w:r w:rsidRPr="00175849">
        <w:rPr>
          <w:rFonts w:ascii="Arial" w:hAnsi="Arial" w:cs="Arial"/>
          <w:sz w:val="22"/>
          <w:szCs w:val="22"/>
          <w:lang w:val="es-ES_tradnl"/>
        </w:rPr>
        <w:t xml:space="preserve"> </w:t>
      </w:r>
      <w:r w:rsidR="00ED27B1" w:rsidRPr="00175849">
        <w:rPr>
          <w:rFonts w:ascii="Arial" w:hAnsi="Arial" w:cs="Arial"/>
          <w:sz w:val="22"/>
          <w:szCs w:val="22"/>
          <w:lang w:val="es-ES_tradnl"/>
        </w:rPr>
        <w:t>y</w:t>
      </w:r>
      <w:r w:rsidR="00BB1590" w:rsidRPr="00175849">
        <w:rPr>
          <w:rFonts w:ascii="Arial" w:hAnsi="Arial" w:cs="Arial"/>
          <w:sz w:val="22"/>
          <w:szCs w:val="22"/>
          <w:lang w:val="es-ES_tradnl"/>
        </w:rPr>
        <w:t xml:space="preserve"> </w:t>
      </w:r>
      <w:proofErr w:type="spellStart"/>
      <w:r w:rsidR="00BB1590" w:rsidRPr="00175849">
        <w:rPr>
          <w:rFonts w:ascii="Arial" w:hAnsi="Arial" w:cs="Arial"/>
          <w:sz w:val="22"/>
          <w:szCs w:val="22"/>
          <w:lang w:val="es-ES_tradnl"/>
        </w:rPr>
        <w:t>Marília</w:t>
      </w:r>
      <w:proofErr w:type="spellEnd"/>
      <w:r w:rsidR="00BB1590" w:rsidRPr="00175849">
        <w:rPr>
          <w:rFonts w:ascii="Arial" w:hAnsi="Arial" w:cs="Arial"/>
          <w:sz w:val="22"/>
          <w:szCs w:val="22"/>
          <w:lang w:val="es-ES_tradnl"/>
        </w:rPr>
        <w:t xml:space="preserve"> Santos </w:t>
      </w:r>
      <w:r w:rsidRPr="00175849">
        <w:rPr>
          <w:rFonts w:ascii="Arial" w:hAnsi="Arial" w:cs="Arial"/>
          <w:sz w:val="22"/>
          <w:szCs w:val="22"/>
          <w:lang w:val="es-ES_tradnl"/>
        </w:rPr>
        <w:t xml:space="preserve">(FMP/CBR); </w:t>
      </w:r>
      <w:r w:rsidR="00420D95">
        <w:rPr>
          <w:rFonts w:ascii="Arial" w:hAnsi="Arial" w:cs="Arial"/>
          <w:sz w:val="22"/>
          <w:szCs w:val="22"/>
          <w:lang w:val="es-ES_tradnl"/>
        </w:rPr>
        <w:t xml:space="preserve">Guillermo </w:t>
      </w:r>
      <w:r w:rsidR="004918A5" w:rsidRPr="005A578B">
        <w:rPr>
          <w:rFonts w:ascii="Arial" w:eastAsia="Arial" w:hAnsi="Arial" w:cs="Arial"/>
          <w:sz w:val="20"/>
          <w:lang w:val="es-ES_tradnl"/>
        </w:rPr>
        <w:t>Eschoyez</w:t>
      </w:r>
      <w:r w:rsidR="004918A5" w:rsidRPr="00175849">
        <w:rPr>
          <w:rFonts w:ascii="Arial" w:hAnsi="Arial" w:cs="Arial"/>
          <w:sz w:val="22"/>
          <w:szCs w:val="22"/>
          <w:lang w:val="es-ES_tradnl"/>
        </w:rPr>
        <w:t xml:space="preserve"> </w:t>
      </w:r>
      <w:r w:rsidRPr="00175849">
        <w:rPr>
          <w:rFonts w:ascii="Arial" w:hAnsi="Arial" w:cs="Arial"/>
          <w:sz w:val="22"/>
          <w:szCs w:val="22"/>
          <w:lang w:val="es-ES_tradnl"/>
        </w:rPr>
        <w:t xml:space="preserve">(LEG/SGO); </w:t>
      </w:r>
      <w:r w:rsidR="002865F1">
        <w:rPr>
          <w:rFonts w:ascii="Arial" w:hAnsi="Arial" w:cs="Arial"/>
          <w:sz w:val="22"/>
          <w:szCs w:val="22"/>
          <w:lang w:val="es-ES_tradnl"/>
        </w:rPr>
        <w:t>Fernando Pacheco</w:t>
      </w:r>
      <w:r w:rsidRPr="00175849">
        <w:rPr>
          <w:rFonts w:ascii="Arial" w:hAnsi="Arial" w:cs="Arial"/>
          <w:sz w:val="22"/>
          <w:szCs w:val="22"/>
          <w:lang w:val="es-ES_tradnl"/>
        </w:rPr>
        <w:t xml:space="preserve"> (CSC/CBR); Lorena Kevish (IFD/FMM); </w:t>
      </w:r>
      <w:r w:rsidR="00957738">
        <w:rPr>
          <w:rFonts w:ascii="Arial" w:hAnsi="Arial" w:cs="Arial"/>
          <w:sz w:val="22"/>
          <w:szCs w:val="22"/>
          <w:lang w:val="es-ES_tradnl"/>
        </w:rPr>
        <w:t xml:space="preserve">José Alejandro Martinez Carrasco (SPD/SDV); </w:t>
      </w:r>
      <w:r w:rsidR="002865F1">
        <w:rPr>
          <w:rFonts w:ascii="Arial" w:hAnsi="Arial" w:cs="Arial"/>
          <w:sz w:val="22"/>
          <w:szCs w:val="22"/>
          <w:lang w:val="es-ES_tradnl"/>
        </w:rPr>
        <w:t xml:space="preserve">Flavio </w:t>
      </w:r>
      <w:proofErr w:type="spellStart"/>
      <w:r w:rsidR="002865F1">
        <w:rPr>
          <w:rFonts w:ascii="Arial" w:hAnsi="Arial" w:cs="Arial"/>
          <w:sz w:val="22"/>
          <w:szCs w:val="22"/>
          <w:lang w:val="es-ES_tradnl"/>
        </w:rPr>
        <w:t>Galvão</w:t>
      </w:r>
      <w:proofErr w:type="spellEnd"/>
      <w:r w:rsidR="00B83E69" w:rsidRPr="00175849">
        <w:rPr>
          <w:rFonts w:ascii="Arial" w:hAnsi="Arial" w:cs="Arial"/>
          <w:sz w:val="22"/>
          <w:szCs w:val="22"/>
          <w:lang w:val="es-ES_tradnl"/>
        </w:rPr>
        <w:t xml:space="preserve">, </w:t>
      </w:r>
      <w:r w:rsidRPr="00175849">
        <w:rPr>
          <w:rFonts w:ascii="Arial" w:hAnsi="Arial" w:cs="Arial"/>
          <w:sz w:val="22"/>
          <w:szCs w:val="22"/>
          <w:lang w:val="es-ES_tradnl"/>
        </w:rPr>
        <w:t xml:space="preserve">Ricardo Gazel </w:t>
      </w:r>
      <w:r w:rsidR="00ED27B1" w:rsidRPr="00175849">
        <w:rPr>
          <w:rFonts w:ascii="Arial" w:hAnsi="Arial" w:cs="Arial"/>
          <w:sz w:val="22"/>
          <w:szCs w:val="22"/>
          <w:lang w:val="es-ES_tradnl"/>
        </w:rPr>
        <w:t>y</w:t>
      </w:r>
      <w:r w:rsidRPr="00175849">
        <w:rPr>
          <w:rFonts w:ascii="Arial" w:hAnsi="Arial" w:cs="Arial"/>
          <w:sz w:val="22"/>
          <w:szCs w:val="22"/>
          <w:lang w:val="es-ES_tradnl"/>
        </w:rPr>
        <w:t xml:space="preserve"> Rodrigo Speziali, (Consultores).</w:t>
      </w:r>
    </w:p>
    <w:p w14:paraId="1AD2CBE1" w14:textId="77777777" w:rsidR="00A60836" w:rsidRPr="00175849" w:rsidRDefault="00A60836">
      <w:pPr>
        <w:rPr>
          <w:rFonts w:ascii="Arial" w:hAnsi="Arial" w:cs="Arial"/>
          <w:b/>
          <w:smallCaps/>
          <w:sz w:val="22"/>
          <w:szCs w:val="22"/>
          <w:lang w:val="es-ES_tradnl" w:eastAsia="x-none"/>
        </w:rPr>
      </w:pPr>
      <w:r w:rsidRPr="00175849">
        <w:rPr>
          <w:rFonts w:ascii="Arial" w:hAnsi="Arial" w:cs="Arial"/>
          <w:b/>
          <w:smallCaps/>
          <w:sz w:val="22"/>
          <w:szCs w:val="22"/>
          <w:lang w:val="es-ES_tradnl"/>
        </w:rPr>
        <w:br w:type="page"/>
      </w:r>
    </w:p>
    <w:p w14:paraId="23E42904" w14:textId="77777777" w:rsidR="00C20AC6" w:rsidRPr="00175849" w:rsidRDefault="00C20AC6" w:rsidP="00A43F4E">
      <w:pPr>
        <w:pStyle w:val="Title"/>
        <w:tabs>
          <w:tab w:val="clear" w:pos="1440"/>
          <w:tab w:val="clear" w:pos="3060"/>
        </w:tabs>
        <w:outlineLvl w:val="9"/>
        <w:rPr>
          <w:rFonts w:ascii="Arial" w:hAnsi="Arial" w:cs="Arial"/>
          <w:b/>
          <w:smallCaps/>
          <w:sz w:val="22"/>
          <w:szCs w:val="22"/>
          <w:lang w:val="es-ES_tradnl"/>
        </w:rPr>
      </w:pPr>
    </w:p>
    <w:sdt>
      <w:sdtPr>
        <w:rPr>
          <w:rFonts w:ascii="Arial" w:eastAsia="Times New Roman" w:hAnsi="Arial" w:cs="Arial"/>
          <w:color w:val="auto"/>
          <w:sz w:val="22"/>
          <w:szCs w:val="22"/>
          <w:lang w:val="es-ES_tradnl"/>
        </w:rPr>
        <w:id w:val="-615138603"/>
        <w:docPartObj>
          <w:docPartGallery w:val="Table of Contents"/>
          <w:docPartUnique/>
        </w:docPartObj>
      </w:sdtPr>
      <w:sdtEndPr>
        <w:rPr>
          <w:b/>
          <w:bCs/>
        </w:rPr>
      </w:sdtEndPr>
      <w:sdtContent>
        <w:p w14:paraId="030653BA" w14:textId="77777777" w:rsidR="00D64BFE" w:rsidRPr="00175849" w:rsidRDefault="00D64BFE">
          <w:pPr>
            <w:pStyle w:val="TOCHeading"/>
            <w:rPr>
              <w:rFonts w:ascii="Arial" w:hAnsi="Arial" w:cs="Arial"/>
              <w:color w:val="000000" w:themeColor="text1"/>
              <w:sz w:val="22"/>
              <w:szCs w:val="22"/>
              <w:lang w:val="es-ES_tradnl"/>
            </w:rPr>
          </w:pPr>
          <w:r w:rsidRPr="00175849">
            <w:rPr>
              <w:rFonts w:ascii="Arial" w:hAnsi="Arial" w:cs="Arial"/>
              <w:color w:val="000000" w:themeColor="text1"/>
              <w:sz w:val="22"/>
              <w:szCs w:val="22"/>
              <w:lang w:val="es-ES_tradnl"/>
            </w:rPr>
            <w:t>Conten</w:t>
          </w:r>
          <w:r w:rsidR="00B25326" w:rsidRPr="00175849">
            <w:rPr>
              <w:rFonts w:ascii="Arial" w:hAnsi="Arial" w:cs="Arial"/>
              <w:color w:val="000000" w:themeColor="text1"/>
              <w:sz w:val="22"/>
              <w:szCs w:val="22"/>
              <w:lang w:val="es-ES_tradnl"/>
            </w:rPr>
            <w:t>ido</w:t>
          </w:r>
        </w:p>
        <w:p w14:paraId="556E4E12" w14:textId="36DE9E88" w:rsidR="00CA0A38" w:rsidRDefault="00D64BFE">
          <w:pPr>
            <w:pStyle w:val="TOC1"/>
            <w:tabs>
              <w:tab w:val="left" w:pos="480"/>
              <w:tab w:val="right" w:leader="dot" w:pos="8630"/>
            </w:tabs>
            <w:rPr>
              <w:rFonts w:asciiTheme="minorHAnsi" w:eastAsiaTheme="minorEastAsia" w:hAnsiTheme="minorHAnsi" w:cstheme="minorBidi"/>
              <w:noProof/>
              <w:sz w:val="22"/>
              <w:szCs w:val="22"/>
              <w:lang w:val="es-ES_tradnl" w:eastAsia="es-ES_tradnl"/>
            </w:rPr>
          </w:pPr>
          <w:r w:rsidRPr="008B646E">
            <w:rPr>
              <w:rFonts w:ascii="Arial" w:hAnsi="Arial" w:cs="Arial"/>
              <w:sz w:val="22"/>
              <w:szCs w:val="22"/>
              <w:lang w:val="es-ES_tradnl"/>
            </w:rPr>
            <w:fldChar w:fldCharType="begin"/>
          </w:r>
          <w:r w:rsidRPr="00175849">
            <w:rPr>
              <w:rFonts w:ascii="Arial" w:hAnsi="Arial" w:cs="Arial"/>
              <w:sz w:val="22"/>
              <w:szCs w:val="22"/>
              <w:lang w:val="es-ES_tradnl"/>
            </w:rPr>
            <w:instrText xml:space="preserve"> TOC \o "1-3" \h \z \u </w:instrText>
          </w:r>
          <w:r w:rsidRPr="008B646E">
            <w:rPr>
              <w:rFonts w:ascii="Arial" w:hAnsi="Arial" w:cs="Arial"/>
              <w:sz w:val="22"/>
              <w:szCs w:val="22"/>
              <w:lang w:val="es-ES_tradnl"/>
            </w:rPr>
            <w:fldChar w:fldCharType="separate"/>
          </w:r>
          <w:hyperlink w:anchor="_Toc521677635" w:history="1">
            <w:r w:rsidR="00CA0A38" w:rsidRPr="00575101">
              <w:rPr>
                <w:rStyle w:val="Hyperlink"/>
                <w:rFonts w:ascii="Arial" w:hAnsi="Arial" w:cs="Arial"/>
                <w:noProof/>
                <w:lang w:val="es-ES_tradnl"/>
              </w:rPr>
              <w:t>I.</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Introducción</w:t>
            </w:r>
            <w:r w:rsidR="00CA0A38">
              <w:rPr>
                <w:noProof/>
                <w:webHidden/>
              </w:rPr>
              <w:tab/>
            </w:r>
            <w:r w:rsidR="00CA0A38">
              <w:rPr>
                <w:noProof/>
                <w:webHidden/>
              </w:rPr>
              <w:fldChar w:fldCharType="begin"/>
            </w:r>
            <w:r w:rsidR="00CA0A38">
              <w:rPr>
                <w:noProof/>
                <w:webHidden/>
              </w:rPr>
              <w:instrText xml:space="preserve"> PAGEREF _Toc521677635 \h </w:instrText>
            </w:r>
            <w:r w:rsidR="00CA0A38">
              <w:rPr>
                <w:noProof/>
                <w:webHidden/>
              </w:rPr>
            </w:r>
            <w:r w:rsidR="00CA0A38">
              <w:rPr>
                <w:noProof/>
                <w:webHidden/>
              </w:rPr>
              <w:fldChar w:fldCharType="separate"/>
            </w:r>
            <w:r w:rsidR="00DE498F">
              <w:rPr>
                <w:noProof/>
                <w:webHidden/>
              </w:rPr>
              <w:t>1</w:t>
            </w:r>
            <w:r w:rsidR="00CA0A38">
              <w:rPr>
                <w:noProof/>
                <w:webHidden/>
              </w:rPr>
              <w:fldChar w:fldCharType="end"/>
            </w:r>
          </w:hyperlink>
        </w:p>
        <w:p w14:paraId="095FD6FA" w14:textId="77777777" w:rsidR="00CA0A38" w:rsidRDefault="00022776">
          <w:pPr>
            <w:pStyle w:val="TOC1"/>
            <w:tabs>
              <w:tab w:val="left" w:pos="480"/>
              <w:tab w:val="right" w:leader="dot" w:pos="8630"/>
            </w:tabs>
            <w:rPr>
              <w:rFonts w:asciiTheme="minorHAnsi" w:eastAsiaTheme="minorEastAsia" w:hAnsiTheme="minorHAnsi" w:cstheme="minorBidi"/>
              <w:noProof/>
              <w:sz w:val="22"/>
              <w:szCs w:val="22"/>
              <w:lang w:val="es-ES_tradnl" w:eastAsia="es-ES_tradnl"/>
            </w:rPr>
          </w:pPr>
          <w:hyperlink w:anchor="_Toc521677658" w:history="1">
            <w:r w:rsidR="00CA0A38" w:rsidRPr="00575101">
              <w:rPr>
                <w:rStyle w:val="Hyperlink"/>
                <w:rFonts w:ascii="Arial" w:hAnsi="Arial" w:cs="Arial"/>
                <w:noProof/>
                <w:lang w:val="es-ES_tradnl"/>
              </w:rPr>
              <w:t>II.</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Monitoreo</w:t>
            </w:r>
            <w:r w:rsidR="00CA0A38">
              <w:rPr>
                <w:noProof/>
                <w:webHidden/>
              </w:rPr>
              <w:tab/>
            </w:r>
            <w:r w:rsidR="00CA0A38">
              <w:rPr>
                <w:noProof/>
                <w:webHidden/>
              </w:rPr>
              <w:fldChar w:fldCharType="begin"/>
            </w:r>
            <w:r w:rsidR="00CA0A38">
              <w:rPr>
                <w:noProof/>
                <w:webHidden/>
              </w:rPr>
              <w:instrText xml:space="preserve"> PAGEREF _Toc521677658 \h </w:instrText>
            </w:r>
            <w:r w:rsidR="00CA0A38">
              <w:rPr>
                <w:noProof/>
                <w:webHidden/>
              </w:rPr>
            </w:r>
            <w:r w:rsidR="00CA0A38">
              <w:rPr>
                <w:noProof/>
                <w:webHidden/>
              </w:rPr>
              <w:fldChar w:fldCharType="separate"/>
            </w:r>
            <w:r w:rsidR="00DE498F">
              <w:rPr>
                <w:noProof/>
                <w:webHidden/>
              </w:rPr>
              <w:t>5</w:t>
            </w:r>
            <w:r w:rsidR="00CA0A38">
              <w:rPr>
                <w:noProof/>
                <w:webHidden/>
              </w:rPr>
              <w:fldChar w:fldCharType="end"/>
            </w:r>
          </w:hyperlink>
        </w:p>
        <w:p w14:paraId="3CC6F256"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59" w:history="1">
            <w:r w:rsidR="00CA0A38" w:rsidRPr="00575101">
              <w:rPr>
                <w:rStyle w:val="Hyperlink"/>
                <w:rFonts w:ascii="Arial" w:hAnsi="Arial" w:cs="Arial"/>
                <w:noProof/>
                <w:lang w:val="es-ES_tradnl"/>
              </w:rPr>
              <w:t>A.</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Principales Preguntas de Monitoreo</w:t>
            </w:r>
            <w:r w:rsidR="00CA0A38">
              <w:rPr>
                <w:noProof/>
                <w:webHidden/>
              </w:rPr>
              <w:tab/>
            </w:r>
            <w:r w:rsidR="00CA0A38">
              <w:rPr>
                <w:noProof/>
                <w:webHidden/>
              </w:rPr>
              <w:fldChar w:fldCharType="begin"/>
            </w:r>
            <w:r w:rsidR="00CA0A38">
              <w:rPr>
                <w:noProof/>
                <w:webHidden/>
              </w:rPr>
              <w:instrText xml:space="preserve"> PAGEREF _Toc521677659 \h </w:instrText>
            </w:r>
            <w:r w:rsidR="00CA0A38">
              <w:rPr>
                <w:noProof/>
                <w:webHidden/>
              </w:rPr>
            </w:r>
            <w:r w:rsidR="00CA0A38">
              <w:rPr>
                <w:noProof/>
                <w:webHidden/>
              </w:rPr>
              <w:fldChar w:fldCharType="separate"/>
            </w:r>
            <w:r w:rsidR="00DE498F">
              <w:rPr>
                <w:noProof/>
                <w:webHidden/>
              </w:rPr>
              <w:t>5</w:t>
            </w:r>
            <w:r w:rsidR="00CA0A38">
              <w:rPr>
                <w:noProof/>
                <w:webHidden/>
              </w:rPr>
              <w:fldChar w:fldCharType="end"/>
            </w:r>
          </w:hyperlink>
        </w:p>
        <w:p w14:paraId="374BABF4"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0" w:history="1">
            <w:r w:rsidR="00CA0A38" w:rsidRPr="00575101">
              <w:rPr>
                <w:rStyle w:val="Hyperlink"/>
                <w:rFonts w:ascii="Arial" w:hAnsi="Arial" w:cs="Arial"/>
                <w:noProof/>
                <w:lang w:val="es-ES_tradnl"/>
              </w:rPr>
              <w:t>B.</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Indicadores</w:t>
            </w:r>
            <w:r w:rsidR="00CA0A38">
              <w:rPr>
                <w:noProof/>
                <w:webHidden/>
              </w:rPr>
              <w:tab/>
            </w:r>
            <w:r w:rsidR="00CA0A38">
              <w:rPr>
                <w:noProof/>
                <w:webHidden/>
              </w:rPr>
              <w:fldChar w:fldCharType="begin"/>
            </w:r>
            <w:r w:rsidR="00CA0A38">
              <w:rPr>
                <w:noProof/>
                <w:webHidden/>
              </w:rPr>
              <w:instrText xml:space="preserve"> PAGEREF _Toc521677660 \h </w:instrText>
            </w:r>
            <w:r w:rsidR="00CA0A38">
              <w:rPr>
                <w:noProof/>
                <w:webHidden/>
              </w:rPr>
            </w:r>
            <w:r w:rsidR="00CA0A38">
              <w:rPr>
                <w:noProof/>
                <w:webHidden/>
              </w:rPr>
              <w:fldChar w:fldCharType="separate"/>
            </w:r>
            <w:r w:rsidR="00DE498F">
              <w:rPr>
                <w:noProof/>
                <w:webHidden/>
              </w:rPr>
              <w:t>5</w:t>
            </w:r>
            <w:r w:rsidR="00CA0A38">
              <w:rPr>
                <w:noProof/>
                <w:webHidden/>
              </w:rPr>
              <w:fldChar w:fldCharType="end"/>
            </w:r>
          </w:hyperlink>
        </w:p>
        <w:p w14:paraId="6D1079E4"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1" w:history="1">
            <w:r w:rsidR="00CA0A38" w:rsidRPr="00575101">
              <w:rPr>
                <w:rStyle w:val="Hyperlink"/>
                <w:rFonts w:ascii="Arial" w:hAnsi="Arial" w:cs="Arial"/>
                <w:noProof/>
                <w:lang w:val="es-ES_tradnl"/>
              </w:rPr>
              <w:t>C.</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Recolección de datos e instrumentos</w:t>
            </w:r>
            <w:r w:rsidR="00CA0A38">
              <w:rPr>
                <w:noProof/>
                <w:webHidden/>
              </w:rPr>
              <w:tab/>
            </w:r>
            <w:r w:rsidR="00CA0A38">
              <w:rPr>
                <w:noProof/>
                <w:webHidden/>
              </w:rPr>
              <w:fldChar w:fldCharType="begin"/>
            </w:r>
            <w:r w:rsidR="00CA0A38">
              <w:rPr>
                <w:noProof/>
                <w:webHidden/>
              </w:rPr>
              <w:instrText xml:space="preserve"> PAGEREF _Toc521677661 \h </w:instrText>
            </w:r>
            <w:r w:rsidR="00CA0A38">
              <w:rPr>
                <w:noProof/>
                <w:webHidden/>
              </w:rPr>
            </w:r>
            <w:r w:rsidR="00CA0A38">
              <w:rPr>
                <w:noProof/>
                <w:webHidden/>
              </w:rPr>
              <w:fldChar w:fldCharType="separate"/>
            </w:r>
            <w:r w:rsidR="00DE498F">
              <w:rPr>
                <w:noProof/>
                <w:webHidden/>
              </w:rPr>
              <w:t>19</w:t>
            </w:r>
            <w:r w:rsidR="00CA0A38">
              <w:rPr>
                <w:noProof/>
                <w:webHidden/>
              </w:rPr>
              <w:fldChar w:fldCharType="end"/>
            </w:r>
          </w:hyperlink>
        </w:p>
        <w:p w14:paraId="2C212042"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2" w:history="1">
            <w:r w:rsidR="00CA0A38" w:rsidRPr="00575101">
              <w:rPr>
                <w:rStyle w:val="Hyperlink"/>
                <w:rFonts w:ascii="Arial" w:hAnsi="Arial" w:cs="Arial"/>
                <w:noProof/>
                <w:lang w:val="es-ES_tradnl"/>
              </w:rPr>
              <w:t>D.</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Presentación de informes</w:t>
            </w:r>
            <w:r w:rsidR="00CA0A38">
              <w:rPr>
                <w:noProof/>
                <w:webHidden/>
              </w:rPr>
              <w:tab/>
            </w:r>
            <w:r w:rsidR="00CA0A38">
              <w:rPr>
                <w:noProof/>
                <w:webHidden/>
              </w:rPr>
              <w:fldChar w:fldCharType="begin"/>
            </w:r>
            <w:r w:rsidR="00CA0A38">
              <w:rPr>
                <w:noProof/>
                <w:webHidden/>
              </w:rPr>
              <w:instrText xml:space="preserve"> PAGEREF _Toc521677662 \h </w:instrText>
            </w:r>
            <w:r w:rsidR="00CA0A38">
              <w:rPr>
                <w:noProof/>
                <w:webHidden/>
              </w:rPr>
            </w:r>
            <w:r w:rsidR="00CA0A38">
              <w:rPr>
                <w:noProof/>
                <w:webHidden/>
              </w:rPr>
              <w:fldChar w:fldCharType="separate"/>
            </w:r>
            <w:r w:rsidR="00DE498F">
              <w:rPr>
                <w:noProof/>
                <w:webHidden/>
              </w:rPr>
              <w:t>19</w:t>
            </w:r>
            <w:r w:rsidR="00CA0A38">
              <w:rPr>
                <w:noProof/>
                <w:webHidden/>
              </w:rPr>
              <w:fldChar w:fldCharType="end"/>
            </w:r>
          </w:hyperlink>
        </w:p>
        <w:p w14:paraId="0DDF4432"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3" w:history="1">
            <w:r w:rsidR="00CA0A38" w:rsidRPr="00575101">
              <w:rPr>
                <w:rStyle w:val="Hyperlink"/>
                <w:rFonts w:ascii="Arial" w:hAnsi="Arial" w:cs="Arial"/>
                <w:noProof/>
                <w:lang w:val="es-ES_tradnl"/>
              </w:rPr>
              <w:t>E.</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Coordinación, Plan de Trabajo y Presupuesto de Seguimiento</w:t>
            </w:r>
            <w:r w:rsidR="00CA0A38">
              <w:rPr>
                <w:noProof/>
                <w:webHidden/>
              </w:rPr>
              <w:tab/>
            </w:r>
            <w:r w:rsidR="00CA0A38">
              <w:rPr>
                <w:noProof/>
                <w:webHidden/>
              </w:rPr>
              <w:fldChar w:fldCharType="begin"/>
            </w:r>
            <w:r w:rsidR="00CA0A38">
              <w:rPr>
                <w:noProof/>
                <w:webHidden/>
              </w:rPr>
              <w:instrText xml:space="preserve"> PAGEREF _Toc521677663 \h </w:instrText>
            </w:r>
            <w:r w:rsidR="00CA0A38">
              <w:rPr>
                <w:noProof/>
                <w:webHidden/>
              </w:rPr>
            </w:r>
            <w:r w:rsidR="00CA0A38">
              <w:rPr>
                <w:noProof/>
                <w:webHidden/>
              </w:rPr>
              <w:fldChar w:fldCharType="separate"/>
            </w:r>
            <w:r w:rsidR="00DE498F">
              <w:rPr>
                <w:noProof/>
                <w:webHidden/>
              </w:rPr>
              <w:t>20</w:t>
            </w:r>
            <w:r w:rsidR="00CA0A38">
              <w:rPr>
                <w:noProof/>
                <w:webHidden/>
              </w:rPr>
              <w:fldChar w:fldCharType="end"/>
            </w:r>
          </w:hyperlink>
        </w:p>
        <w:p w14:paraId="4947D8D4" w14:textId="77777777" w:rsidR="00CA0A38" w:rsidRDefault="00022776">
          <w:pPr>
            <w:pStyle w:val="TOC1"/>
            <w:tabs>
              <w:tab w:val="left" w:pos="660"/>
              <w:tab w:val="right" w:leader="dot" w:pos="8630"/>
            </w:tabs>
            <w:rPr>
              <w:rFonts w:asciiTheme="minorHAnsi" w:eastAsiaTheme="minorEastAsia" w:hAnsiTheme="minorHAnsi" w:cstheme="minorBidi"/>
              <w:noProof/>
              <w:sz w:val="22"/>
              <w:szCs w:val="22"/>
              <w:lang w:val="es-ES_tradnl" w:eastAsia="es-ES_tradnl"/>
            </w:rPr>
          </w:pPr>
          <w:hyperlink w:anchor="_Toc521677664" w:history="1">
            <w:r w:rsidR="00CA0A38" w:rsidRPr="00575101">
              <w:rPr>
                <w:rStyle w:val="Hyperlink"/>
                <w:rFonts w:ascii="Arial" w:hAnsi="Arial" w:cs="Arial"/>
                <w:noProof/>
                <w:lang w:val="es-ES_tradnl"/>
              </w:rPr>
              <w:t>III.</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Evaluación</w:t>
            </w:r>
            <w:r w:rsidR="00CA0A38">
              <w:rPr>
                <w:noProof/>
                <w:webHidden/>
              </w:rPr>
              <w:tab/>
            </w:r>
            <w:r w:rsidR="00CA0A38">
              <w:rPr>
                <w:noProof/>
                <w:webHidden/>
              </w:rPr>
              <w:fldChar w:fldCharType="begin"/>
            </w:r>
            <w:r w:rsidR="00CA0A38">
              <w:rPr>
                <w:noProof/>
                <w:webHidden/>
              </w:rPr>
              <w:instrText xml:space="preserve"> PAGEREF _Toc521677664 \h </w:instrText>
            </w:r>
            <w:r w:rsidR="00CA0A38">
              <w:rPr>
                <w:noProof/>
                <w:webHidden/>
              </w:rPr>
            </w:r>
            <w:r w:rsidR="00CA0A38">
              <w:rPr>
                <w:noProof/>
                <w:webHidden/>
              </w:rPr>
              <w:fldChar w:fldCharType="separate"/>
            </w:r>
            <w:r w:rsidR="00DE498F">
              <w:rPr>
                <w:noProof/>
                <w:webHidden/>
              </w:rPr>
              <w:t>22</w:t>
            </w:r>
            <w:r w:rsidR="00CA0A38">
              <w:rPr>
                <w:noProof/>
                <w:webHidden/>
              </w:rPr>
              <w:fldChar w:fldCharType="end"/>
            </w:r>
          </w:hyperlink>
        </w:p>
        <w:p w14:paraId="64560C5D"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5" w:history="1">
            <w:r w:rsidR="00CA0A38" w:rsidRPr="00575101">
              <w:rPr>
                <w:rStyle w:val="Hyperlink"/>
                <w:rFonts w:ascii="Arial" w:hAnsi="Arial" w:cs="Arial"/>
                <w:noProof/>
                <w:lang w:val="es-ES_tradnl"/>
              </w:rPr>
              <w:t>A.</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Indicadores de impacto y resultado</w:t>
            </w:r>
            <w:r w:rsidR="00CA0A38">
              <w:rPr>
                <w:noProof/>
                <w:webHidden/>
              </w:rPr>
              <w:tab/>
            </w:r>
            <w:r w:rsidR="00CA0A38">
              <w:rPr>
                <w:noProof/>
                <w:webHidden/>
              </w:rPr>
              <w:fldChar w:fldCharType="begin"/>
            </w:r>
            <w:r w:rsidR="00CA0A38">
              <w:rPr>
                <w:noProof/>
                <w:webHidden/>
              </w:rPr>
              <w:instrText xml:space="preserve"> PAGEREF _Toc521677665 \h </w:instrText>
            </w:r>
            <w:r w:rsidR="00CA0A38">
              <w:rPr>
                <w:noProof/>
                <w:webHidden/>
              </w:rPr>
            </w:r>
            <w:r w:rsidR="00CA0A38">
              <w:rPr>
                <w:noProof/>
                <w:webHidden/>
              </w:rPr>
              <w:fldChar w:fldCharType="separate"/>
            </w:r>
            <w:r w:rsidR="00DE498F">
              <w:rPr>
                <w:noProof/>
                <w:webHidden/>
              </w:rPr>
              <w:t>22</w:t>
            </w:r>
            <w:r w:rsidR="00CA0A38">
              <w:rPr>
                <w:noProof/>
                <w:webHidden/>
              </w:rPr>
              <w:fldChar w:fldCharType="end"/>
            </w:r>
          </w:hyperlink>
        </w:p>
        <w:p w14:paraId="322F4522" w14:textId="77777777" w:rsidR="00CA0A38" w:rsidRDefault="00022776">
          <w:pPr>
            <w:pStyle w:val="TOC2"/>
            <w:tabs>
              <w:tab w:val="left" w:pos="880"/>
              <w:tab w:val="right" w:leader="dot" w:pos="8630"/>
            </w:tabs>
            <w:rPr>
              <w:rFonts w:asciiTheme="minorHAnsi" w:eastAsiaTheme="minorEastAsia" w:hAnsiTheme="minorHAnsi" w:cstheme="minorBidi"/>
              <w:noProof/>
              <w:sz w:val="22"/>
              <w:szCs w:val="22"/>
              <w:lang w:val="es-ES_tradnl" w:eastAsia="es-ES_tradnl"/>
            </w:rPr>
          </w:pPr>
          <w:hyperlink w:anchor="_Toc521677667" w:history="1">
            <w:r w:rsidR="00CA0A38" w:rsidRPr="00575101">
              <w:rPr>
                <w:rStyle w:val="Hyperlink"/>
                <w:rFonts w:ascii="Arial" w:hAnsi="Arial" w:cs="Arial"/>
                <w:noProof/>
                <w:lang w:val="es-ES_tradnl"/>
              </w:rPr>
              <w:t>B.</w:t>
            </w:r>
            <w:r w:rsidR="00CA0A38">
              <w:rPr>
                <w:rFonts w:asciiTheme="minorHAnsi" w:eastAsiaTheme="minorEastAsia" w:hAnsiTheme="minorHAnsi" w:cstheme="minorBidi"/>
                <w:noProof/>
                <w:sz w:val="22"/>
                <w:szCs w:val="22"/>
                <w:lang w:val="es-ES_tradnl" w:eastAsia="es-ES_tradnl"/>
              </w:rPr>
              <w:tab/>
            </w:r>
            <w:r w:rsidR="00CA0A38" w:rsidRPr="00575101">
              <w:rPr>
                <w:rStyle w:val="Hyperlink"/>
                <w:rFonts w:ascii="Arial" w:hAnsi="Arial" w:cs="Arial"/>
                <w:noProof/>
                <w:lang w:val="es-ES_tradnl"/>
              </w:rPr>
              <w:t>Evaluación de impacto</w:t>
            </w:r>
            <w:r w:rsidR="00CA0A38">
              <w:rPr>
                <w:noProof/>
                <w:webHidden/>
              </w:rPr>
              <w:tab/>
            </w:r>
            <w:r w:rsidR="00CA0A38">
              <w:rPr>
                <w:noProof/>
                <w:webHidden/>
              </w:rPr>
              <w:fldChar w:fldCharType="begin"/>
            </w:r>
            <w:r w:rsidR="00CA0A38">
              <w:rPr>
                <w:noProof/>
                <w:webHidden/>
              </w:rPr>
              <w:instrText xml:space="preserve"> PAGEREF _Toc521677667 \h </w:instrText>
            </w:r>
            <w:r w:rsidR="00CA0A38">
              <w:rPr>
                <w:noProof/>
                <w:webHidden/>
              </w:rPr>
            </w:r>
            <w:r w:rsidR="00CA0A38">
              <w:rPr>
                <w:noProof/>
                <w:webHidden/>
              </w:rPr>
              <w:fldChar w:fldCharType="separate"/>
            </w:r>
            <w:r w:rsidR="00DE498F">
              <w:rPr>
                <w:noProof/>
                <w:webHidden/>
              </w:rPr>
              <w:t>28</w:t>
            </w:r>
            <w:r w:rsidR="00CA0A38">
              <w:rPr>
                <w:noProof/>
                <w:webHidden/>
              </w:rPr>
              <w:fldChar w:fldCharType="end"/>
            </w:r>
          </w:hyperlink>
        </w:p>
        <w:p w14:paraId="5A7BE97D" w14:textId="77777777" w:rsidR="00CA0A38" w:rsidRDefault="00022776">
          <w:pPr>
            <w:pStyle w:val="TOC1"/>
            <w:tabs>
              <w:tab w:val="right" w:leader="dot" w:pos="8630"/>
            </w:tabs>
            <w:rPr>
              <w:rFonts w:asciiTheme="minorHAnsi" w:eastAsiaTheme="minorEastAsia" w:hAnsiTheme="minorHAnsi" w:cstheme="minorBidi"/>
              <w:noProof/>
              <w:sz w:val="22"/>
              <w:szCs w:val="22"/>
              <w:lang w:val="es-ES_tradnl" w:eastAsia="es-ES_tradnl"/>
            </w:rPr>
          </w:pPr>
          <w:hyperlink w:anchor="_Toc521677668" w:history="1">
            <w:r w:rsidR="00CA0A38" w:rsidRPr="00575101">
              <w:rPr>
                <w:rStyle w:val="Hyperlink"/>
                <w:rFonts w:ascii="Arial" w:hAnsi="Arial" w:cs="Arial"/>
                <w:noProof/>
                <w:lang w:val="es-US"/>
              </w:rPr>
              <w:t>Anexo I. TÉRMINOS DE REFERENCIA</w:t>
            </w:r>
            <w:r w:rsidR="00CA0A38">
              <w:rPr>
                <w:noProof/>
                <w:webHidden/>
              </w:rPr>
              <w:tab/>
            </w:r>
            <w:r w:rsidR="00CA0A38">
              <w:rPr>
                <w:noProof/>
                <w:webHidden/>
              </w:rPr>
              <w:fldChar w:fldCharType="begin"/>
            </w:r>
            <w:r w:rsidR="00CA0A38">
              <w:rPr>
                <w:noProof/>
                <w:webHidden/>
              </w:rPr>
              <w:instrText xml:space="preserve"> PAGEREF _Toc521677668 \h </w:instrText>
            </w:r>
            <w:r w:rsidR="00CA0A38">
              <w:rPr>
                <w:noProof/>
                <w:webHidden/>
              </w:rPr>
            </w:r>
            <w:r w:rsidR="00CA0A38">
              <w:rPr>
                <w:noProof/>
                <w:webHidden/>
              </w:rPr>
              <w:fldChar w:fldCharType="separate"/>
            </w:r>
            <w:r w:rsidR="00DE498F">
              <w:rPr>
                <w:noProof/>
                <w:webHidden/>
              </w:rPr>
              <w:t>30</w:t>
            </w:r>
            <w:r w:rsidR="00CA0A38">
              <w:rPr>
                <w:noProof/>
                <w:webHidden/>
              </w:rPr>
              <w:fldChar w:fldCharType="end"/>
            </w:r>
          </w:hyperlink>
        </w:p>
        <w:p w14:paraId="02404D17" w14:textId="77777777" w:rsidR="00D64BFE" w:rsidRPr="00175849" w:rsidRDefault="00D64BFE">
          <w:pPr>
            <w:rPr>
              <w:rFonts w:ascii="Arial" w:hAnsi="Arial" w:cs="Arial"/>
              <w:sz w:val="22"/>
              <w:szCs w:val="22"/>
              <w:lang w:val="es-ES_tradnl"/>
            </w:rPr>
          </w:pPr>
          <w:r w:rsidRPr="008B646E">
            <w:rPr>
              <w:rFonts w:ascii="Arial" w:hAnsi="Arial" w:cs="Arial"/>
              <w:b/>
              <w:bCs/>
              <w:sz w:val="22"/>
              <w:szCs w:val="22"/>
              <w:lang w:val="es-ES_tradnl"/>
            </w:rPr>
            <w:fldChar w:fldCharType="end"/>
          </w:r>
        </w:p>
      </w:sdtContent>
    </w:sdt>
    <w:p w14:paraId="77DA1B75" w14:textId="77777777" w:rsidR="00C20AC6" w:rsidRPr="00175849" w:rsidRDefault="00C20AC6" w:rsidP="00442476">
      <w:pPr>
        <w:tabs>
          <w:tab w:val="left" w:pos="1440"/>
          <w:tab w:val="left" w:pos="3060"/>
        </w:tabs>
        <w:spacing w:before="120" w:after="120"/>
        <w:rPr>
          <w:rFonts w:ascii="Arial" w:hAnsi="Arial" w:cs="Arial"/>
          <w:b/>
          <w:sz w:val="22"/>
          <w:szCs w:val="22"/>
          <w:lang w:val="es-ES_tradnl"/>
        </w:rPr>
        <w:sectPr w:rsidR="00C20AC6" w:rsidRPr="00175849" w:rsidSect="000424FF">
          <w:headerReference w:type="even" r:id="rId14"/>
          <w:headerReference w:type="default" r:id="rId15"/>
          <w:footerReference w:type="even" r:id="rId16"/>
          <w:pgSz w:w="12240" w:h="15840"/>
          <w:pgMar w:top="1440" w:right="1800" w:bottom="1440" w:left="1800" w:header="720" w:footer="720" w:gutter="0"/>
          <w:cols w:space="720"/>
          <w:docGrid w:linePitch="360"/>
        </w:sectPr>
      </w:pPr>
    </w:p>
    <w:p w14:paraId="055C48E0" w14:textId="77777777" w:rsidR="00EF4CDC" w:rsidRPr="00175849" w:rsidRDefault="00EF4CDC" w:rsidP="00EF4CDC">
      <w:pPr>
        <w:rPr>
          <w:rFonts w:ascii="Arial" w:eastAsia="Batang" w:hAnsi="Arial" w:cs="Arial"/>
          <w:sz w:val="22"/>
          <w:szCs w:val="22"/>
          <w:lang w:val="es-ES_tradnl"/>
        </w:rPr>
      </w:pPr>
    </w:p>
    <w:p w14:paraId="40647D09" w14:textId="77777777" w:rsidR="00EF4CDC" w:rsidRPr="00175849" w:rsidRDefault="00EF4CDC" w:rsidP="00677399">
      <w:pPr>
        <w:pStyle w:val="Heading1"/>
        <w:numPr>
          <w:ilvl w:val="0"/>
          <w:numId w:val="0"/>
        </w:numPr>
        <w:ind w:left="288"/>
        <w:jc w:val="left"/>
        <w:rPr>
          <w:rFonts w:ascii="Arial" w:eastAsia="Batang" w:hAnsi="Arial" w:cs="Arial"/>
          <w:noProof w:val="0"/>
          <w:sz w:val="22"/>
          <w:szCs w:val="22"/>
          <w:lang w:val="es-ES_tradnl"/>
        </w:rPr>
        <w:sectPr w:rsidR="00EF4CDC" w:rsidRPr="00175849" w:rsidSect="000424FF">
          <w:headerReference w:type="default" r:id="rId17"/>
          <w:pgSz w:w="12240" w:h="15840"/>
          <w:pgMar w:top="1440" w:right="1800" w:bottom="1440" w:left="1800" w:header="720" w:footer="720" w:gutter="0"/>
          <w:pgNumType w:start="1"/>
          <w:cols w:space="720"/>
          <w:docGrid w:linePitch="360"/>
        </w:sectPr>
      </w:pPr>
    </w:p>
    <w:p w14:paraId="6A1D9CEE" w14:textId="77777777" w:rsidR="00C04DE9" w:rsidRPr="00175849" w:rsidRDefault="003B4C37" w:rsidP="005B690A">
      <w:pPr>
        <w:pStyle w:val="Heading1"/>
        <w:rPr>
          <w:rFonts w:ascii="Arial" w:hAnsi="Arial" w:cs="Arial"/>
          <w:noProof w:val="0"/>
          <w:sz w:val="22"/>
          <w:szCs w:val="22"/>
          <w:lang w:val="es-ES_tradnl"/>
        </w:rPr>
      </w:pPr>
      <w:bookmarkStart w:id="0" w:name="_Toc521677635"/>
      <w:bookmarkStart w:id="1" w:name="_Toc508655167"/>
      <w:r w:rsidRPr="00175849">
        <w:rPr>
          <w:rFonts w:ascii="Arial" w:hAnsi="Arial" w:cs="Arial"/>
          <w:noProof w:val="0"/>
          <w:sz w:val="22"/>
          <w:szCs w:val="22"/>
          <w:lang w:val="es-ES_tradnl"/>
        </w:rPr>
        <w:t>I</w:t>
      </w:r>
      <w:r w:rsidR="00B25326" w:rsidRPr="00175849">
        <w:rPr>
          <w:rFonts w:ascii="Arial" w:hAnsi="Arial" w:cs="Arial"/>
          <w:noProof w:val="0"/>
          <w:sz w:val="22"/>
          <w:szCs w:val="22"/>
          <w:lang w:val="es-ES_tradnl"/>
        </w:rPr>
        <w:t>ntroducción</w:t>
      </w:r>
      <w:bookmarkEnd w:id="0"/>
      <w:bookmarkEnd w:id="1"/>
    </w:p>
    <w:p w14:paraId="38397F67" w14:textId="765285DE" w:rsidR="004D0760" w:rsidRPr="00DA2FEB" w:rsidRDefault="004D0760" w:rsidP="005D335C">
      <w:pPr>
        <w:pStyle w:val="Paragraph"/>
        <w:numPr>
          <w:ilvl w:val="1"/>
          <w:numId w:val="9"/>
        </w:numPr>
        <w:tabs>
          <w:tab w:val="clear" w:pos="2448"/>
          <w:tab w:val="num" w:pos="1296"/>
        </w:tabs>
        <w:ind w:left="284" w:hanging="710"/>
        <w:outlineLvl w:val="9"/>
        <w:rPr>
          <w:rFonts w:ascii="Arial" w:eastAsia="Arial" w:hAnsi="Arial" w:cs="Arial"/>
          <w:sz w:val="22"/>
          <w:szCs w:val="22"/>
        </w:rPr>
      </w:pPr>
      <w:r>
        <w:rPr>
          <w:rFonts w:ascii="Arial" w:eastAsia="Arial" w:hAnsi="Arial" w:cs="Arial"/>
          <w:sz w:val="22"/>
          <w:szCs w:val="22"/>
        </w:rPr>
        <w:t xml:space="preserve">El objetivo del proyecto es contribuir a la sostenibilidad fiscal del Estado a través de: (i) la modernización de la gestión hacendaria; (ii) </w:t>
      </w:r>
      <w:r w:rsidR="00DA2FEB" w:rsidRPr="00DA2FEB">
        <w:rPr>
          <w:rFonts w:ascii="Arial" w:eastAsia="Arial" w:hAnsi="Arial" w:cs="Arial"/>
          <w:sz w:val="22"/>
          <w:szCs w:val="22"/>
        </w:rPr>
        <w:t>la mejora de la administración tributaria</w:t>
      </w:r>
      <w:r>
        <w:rPr>
          <w:rFonts w:ascii="Arial" w:eastAsia="Arial" w:hAnsi="Arial" w:cs="Arial"/>
          <w:sz w:val="22"/>
          <w:szCs w:val="22"/>
        </w:rPr>
        <w:t xml:space="preserve">; </w:t>
      </w:r>
      <w:r w:rsidRPr="001066BF">
        <w:rPr>
          <w:rFonts w:ascii="Arial" w:eastAsia="Arial" w:hAnsi="Arial" w:cs="Arial"/>
          <w:sz w:val="22"/>
          <w:szCs w:val="22"/>
        </w:rPr>
        <w:t>y (iii) la mejora de la gestión del gasto público. igual</w:t>
      </w:r>
    </w:p>
    <w:p w14:paraId="10D97494" w14:textId="77777777" w:rsidR="004D0760" w:rsidRPr="00AA6B1F" w:rsidRDefault="004D0760" w:rsidP="005D335C">
      <w:pPr>
        <w:pStyle w:val="Paragraph"/>
        <w:numPr>
          <w:ilvl w:val="1"/>
          <w:numId w:val="9"/>
        </w:numPr>
        <w:tabs>
          <w:tab w:val="clear" w:pos="2448"/>
          <w:tab w:val="num" w:pos="1296"/>
        </w:tabs>
        <w:ind w:left="284" w:hanging="710"/>
        <w:outlineLvl w:val="9"/>
        <w:rPr>
          <w:rFonts w:ascii="Arial" w:hAnsi="Arial" w:cs="Arial"/>
          <w:sz w:val="22"/>
          <w:szCs w:val="22"/>
        </w:rPr>
      </w:pPr>
      <w:r w:rsidRPr="001066BF">
        <w:rPr>
          <w:rFonts w:ascii="Arial" w:eastAsia="Arial" w:hAnsi="Arial" w:cs="Arial"/>
          <w:sz w:val="22"/>
          <w:szCs w:val="22"/>
        </w:rPr>
        <w:t xml:space="preserve">Al </w:t>
      </w:r>
      <w:r w:rsidRPr="00DA2FEB">
        <w:rPr>
          <w:rFonts w:ascii="Arial" w:eastAsia="Arial" w:hAnsi="Arial" w:cs="Arial"/>
          <w:sz w:val="22"/>
          <w:szCs w:val="22"/>
        </w:rPr>
        <w:t>potenciar el desempeño de la hacienda pública, aumentar</w:t>
      </w:r>
      <w:r w:rsidRPr="001066BF">
        <w:rPr>
          <w:rFonts w:ascii="Arial" w:hAnsi="Arial" w:cs="Arial"/>
          <w:sz w:val="22"/>
          <w:szCs w:val="22"/>
        </w:rPr>
        <w:t xml:space="preserve"> la recaudación tributaria, e incrementar la eficiencia del gasto público, la mayor sostenibilidad fiscal del Estado de SP beneficiará a sus ciudadanos, empresas y personas físicas contribuyentes, y entidades del sector público y no gubernamental a través de una mejor prestación de servicios, facilidades y menores costos para el cumplimiento tributario, y mayor disponibilidad de informaciones y datos para la </w:t>
      </w:r>
      <w:r w:rsidRPr="00AA6B1F">
        <w:rPr>
          <w:rFonts w:ascii="Arial" w:hAnsi="Arial" w:cs="Arial"/>
          <w:sz w:val="22"/>
          <w:szCs w:val="22"/>
        </w:rPr>
        <w:t>gestión pública y la transparencia de las cuentas públicas.</w:t>
      </w:r>
      <w:r w:rsidRPr="00AA6B1F">
        <w:rPr>
          <w:rFonts w:ascii="Arial" w:eastAsia="Arial" w:hAnsi="Arial" w:cs="Arial"/>
          <w:sz w:val="22"/>
          <w:szCs w:val="22"/>
        </w:rPr>
        <w:t xml:space="preserve"> La presente operación financiará los siguientes componentes</w:t>
      </w:r>
      <w:r w:rsidRPr="00AA6B1F">
        <w:rPr>
          <w:rFonts w:ascii="Arial" w:hAnsi="Arial" w:cs="Arial"/>
          <w:sz w:val="22"/>
          <w:szCs w:val="22"/>
        </w:rPr>
        <w:t xml:space="preserve">: </w:t>
      </w:r>
    </w:p>
    <w:p w14:paraId="015A034C" w14:textId="460E894A" w:rsidR="004D0760" w:rsidRPr="00AA6B1F" w:rsidRDefault="004D0760" w:rsidP="005D335C">
      <w:pPr>
        <w:pStyle w:val="Paragraph"/>
        <w:numPr>
          <w:ilvl w:val="1"/>
          <w:numId w:val="9"/>
        </w:numPr>
        <w:tabs>
          <w:tab w:val="clear" w:pos="2448"/>
          <w:tab w:val="num" w:pos="1296"/>
        </w:tabs>
        <w:ind w:left="284" w:hanging="710"/>
        <w:outlineLvl w:val="9"/>
        <w:rPr>
          <w:rFonts w:ascii="Arial" w:hAnsi="Arial" w:cs="Arial"/>
          <w:sz w:val="22"/>
          <w:szCs w:val="22"/>
        </w:rPr>
      </w:pPr>
      <w:r w:rsidRPr="00AA6B1F">
        <w:rPr>
          <w:rFonts w:ascii="Arial" w:eastAsia="Arial" w:hAnsi="Arial" w:cs="Arial"/>
          <w:b/>
          <w:sz w:val="22"/>
          <w:szCs w:val="22"/>
        </w:rPr>
        <w:t xml:space="preserve">Componente I. </w:t>
      </w:r>
      <w:r w:rsidRPr="00AA6B1F">
        <w:rPr>
          <w:rFonts w:ascii="Arial" w:hAnsi="Arial" w:cs="Arial"/>
          <w:b/>
          <w:sz w:val="22"/>
          <w:szCs w:val="22"/>
        </w:rPr>
        <w:t>Gestión hacendaria y transparencia fiscal (US$49.206.415).</w:t>
      </w:r>
      <w:r w:rsidRPr="00AA6B1F">
        <w:rPr>
          <w:rFonts w:ascii="Arial" w:hAnsi="Arial" w:cs="Arial"/>
          <w:sz w:val="22"/>
          <w:szCs w:val="22"/>
        </w:rPr>
        <w:t xml:space="preserve"> </w:t>
      </w:r>
      <w:r w:rsidR="007C037E" w:rsidRPr="000D6510">
        <w:rPr>
          <w:rFonts w:ascii="Arial" w:hAnsi="Arial" w:cs="Arial"/>
          <w:sz w:val="22"/>
          <w:szCs w:val="22"/>
        </w:rPr>
        <w:t xml:space="preserve">Está </w:t>
      </w:r>
      <w:r w:rsidR="007C037E" w:rsidRPr="000D6510">
        <w:rPr>
          <w:rFonts w:ascii="Arial" w:eastAsia="Arial" w:hAnsi="Arial" w:cs="Arial"/>
          <w:color w:val="000000" w:themeColor="text1"/>
          <w:sz w:val="22"/>
          <w:szCs w:val="22"/>
        </w:rPr>
        <w:t xml:space="preserve">orientado a mejorar los instrumentos de gestión, modernizar la infraestructura tecnológica y aumentar la transparencia del fisco con la sociedad, </w:t>
      </w:r>
      <w:r w:rsidR="007C037E" w:rsidRPr="000D6510">
        <w:rPr>
          <w:rFonts w:ascii="Arial" w:eastAsia="Arial" w:hAnsi="Arial" w:cs="Arial"/>
          <w:sz w:val="22"/>
          <w:szCs w:val="22"/>
          <w:lang w:val="es-CO"/>
        </w:rPr>
        <w:t>potenciando el desempeño institucional de la SEFAZ/SP</w:t>
      </w:r>
      <w:r w:rsidR="007C037E" w:rsidRPr="000D6510">
        <w:rPr>
          <w:rFonts w:ascii="Arial" w:hAnsi="Arial" w:cs="Arial"/>
          <w:sz w:val="22"/>
          <w:szCs w:val="22"/>
        </w:rPr>
        <w:t>, y financiará</w:t>
      </w:r>
      <w:r w:rsidR="00230197">
        <w:rPr>
          <w:rFonts w:ascii="Arial" w:hAnsi="Arial" w:cs="Arial"/>
          <w:sz w:val="22"/>
          <w:szCs w:val="22"/>
        </w:rPr>
        <w:t xml:space="preserve"> la implantación de</w:t>
      </w:r>
      <w:r w:rsidRPr="00AA6B1F">
        <w:rPr>
          <w:rFonts w:ascii="Arial" w:eastAsia="Arial" w:hAnsi="Arial" w:cs="Arial"/>
          <w:sz w:val="22"/>
          <w:szCs w:val="22"/>
        </w:rPr>
        <w:t xml:space="preserve">: </w:t>
      </w:r>
    </w:p>
    <w:p w14:paraId="753D308E" w14:textId="42D14563" w:rsidR="004D0760" w:rsidRPr="004D0760" w:rsidRDefault="00230197" w:rsidP="005D335C">
      <w:pPr>
        <w:pStyle w:val="subpar"/>
        <w:numPr>
          <w:ilvl w:val="2"/>
          <w:numId w:val="9"/>
        </w:numPr>
        <w:tabs>
          <w:tab w:val="clear" w:pos="2304"/>
          <w:tab w:val="num" w:pos="1170"/>
        </w:tabs>
        <w:ind w:left="1170" w:hanging="425"/>
        <w:rPr>
          <w:rFonts w:ascii="Arial" w:hAnsi="Arial" w:cs="Arial"/>
          <w:spacing w:val="-2"/>
          <w:sz w:val="22"/>
          <w:szCs w:val="22"/>
          <w:lang w:val="es-ES_tradnl"/>
        </w:rPr>
      </w:pPr>
      <w:bookmarkStart w:id="2" w:name="_Hlk511292464"/>
      <w:bookmarkStart w:id="3" w:name="_Toc521677636"/>
      <w:bookmarkStart w:id="4" w:name="_Toc495007840"/>
      <w:bookmarkStart w:id="5" w:name="_Toc495008326"/>
      <w:bookmarkStart w:id="6" w:name="_Toc495008477"/>
      <w:r>
        <w:rPr>
          <w:rFonts w:ascii="Arial" w:hAnsi="Arial" w:cs="Arial"/>
          <w:b/>
          <w:spacing w:val="-2"/>
          <w:sz w:val="22"/>
          <w:szCs w:val="22"/>
          <w:lang w:val="es-ES"/>
        </w:rPr>
        <w:t>M</w:t>
      </w:r>
      <w:r w:rsidR="007C037E" w:rsidRPr="007C037E">
        <w:rPr>
          <w:rFonts w:ascii="Arial" w:hAnsi="Arial" w:cs="Arial"/>
          <w:b/>
          <w:spacing w:val="-2"/>
          <w:sz w:val="22"/>
          <w:szCs w:val="22"/>
          <w:lang w:val="es-ES"/>
        </w:rPr>
        <w:t xml:space="preserve">odelo de </w:t>
      </w:r>
      <w:bookmarkEnd w:id="2"/>
      <w:r w:rsidR="007C037E" w:rsidRPr="007C037E">
        <w:rPr>
          <w:rFonts w:ascii="Arial" w:hAnsi="Arial" w:cs="Arial"/>
          <w:b/>
          <w:sz w:val="22"/>
          <w:szCs w:val="22"/>
          <w:lang w:val="es-ES"/>
        </w:rPr>
        <w:t>auditoría y control proactivo</w:t>
      </w:r>
      <w:r w:rsidR="007C037E" w:rsidRPr="007C037E">
        <w:rPr>
          <w:rFonts w:ascii="Arial" w:hAnsi="Arial" w:cs="Arial"/>
          <w:b/>
          <w:spacing w:val="-2"/>
          <w:sz w:val="22"/>
          <w:szCs w:val="22"/>
          <w:lang w:val="es-ES"/>
        </w:rPr>
        <w:t xml:space="preserve">, </w:t>
      </w:r>
      <w:r w:rsidR="007C037E" w:rsidRPr="007C037E">
        <w:rPr>
          <w:rFonts w:ascii="Arial" w:hAnsi="Arial" w:cs="Arial"/>
          <w:spacing w:val="-2"/>
          <w:sz w:val="22"/>
          <w:szCs w:val="22"/>
          <w:lang w:val="es-ES"/>
        </w:rPr>
        <w:t>mediante: </w:t>
      </w:r>
      <w:r w:rsidR="007C037E" w:rsidRPr="007C037E">
        <w:rPr>
          <w:rFonts w:ascii="Arial" w:hAnsi="Arial" w:cs="Arial"/>
          <w:sz w:val="22"/>
          <w:szCs w:val="22"/>
          <w:lang w:val="es-ES"/>
        </w:rPr>
        <w:t>(i) rediseño de los procesos de monitoreo y control proactivo basado en análisis de riesgo; y (ii)</w:t>
      </w:r>
      <w:r w:rsidR="0086735E">
        <w:rPr>
          <w:rFonts w:ascii="Arial" w:hAnsi="Arial" w:cs="Arial"/>
          <w:sz w:val="22"/>
          <w:szCs w:val="22"/>
          <w:lang w:val="es-ES"/>
        </w:rPr>
        <w:t> </w:t>
      </w:r>
      <w:r w:rsidR="007C037E" w:rsidRPr="007C037E">
        <w:rPr>
          <w:rFonts w:ascii="Arial" w:hAnsi="Arial" w:cs="Arial"/>
          <w:sz w:val="22"/>
          <w:szCs w:val="22"/>
          <w:lang w:val="es-ES"/>
        </w:rPr>
        <w:t>sistemática de coleta y análisis de datos para monitoreo y control del ejecutivo estatal</w:t>
      </w:r>
      <w:r w:rsidR="004D0760" w:rsidRPr="004D0760">
        <w:rPr>
          <w:rFonts w:ascii="Arial" w:hAnsi="Arial" w:cs="Arial"/>
          <w:spacing w:val="-2"/>
          <w:sz w:val="22"/>
          <w:szCs w:val="22"/>
          <w:lang w:val="es-ES_tradnl"/>
        </w:rPr>
        <w:t>.</w:t>
      </w:r>
      <w:bookmarkEnd w:id="3"/>
    </w:p>
    <w:p w14:paraId="477CAF66" w14:textId="4F318EEC" w:rsidR="004D0760" w:rsidRPr="004D0760" w:rsidRDefault="00230197" w:rsidP="005D335C">
      <w:pPr>
        <w:pStyle w:val="subpar"/>
        <w:numPr>
          <w:ilvl w:val="2"/>
          <w:numId w:val="9"/>
        </w:numPr>
        <w:tabs>
          <w:tab w:val="clear" w:pos="2304"/>
          <w:tab w:val="num" w:pos="1170"/>
        </w:tabs>
        <w:ind w:left="1170" w:hanging="425"/>
        <w:rPr>
          <w:rFonts w:ascii="Arial" w:hAnsi="Arial" w:cs="Arial"/>
          <w:b/>
          <w:spacing w:val="-2"/>
          <w:sz w:val="22"/>
          <w:szCs w:val="22"/>
          <w:lang w:val="es-ES_tradnl"/>
        </w:rPr>
      </w:pPr>
      <w:bookmarkStart w:id="7" w:name="_Toc521677637"/>
      <w:r>
        <w:rPr>
          <w:rFonts w:ascii="Arial" w:hAnsi="Arial" w:cs="Arial"/>
          <w:b/>
          <w:spacing w:val="-2"/>
          <w:sz w:val="22"/>
          <w:szCs w:val="22"/>
          <w:lang w:val="es-ES"/>
        </w:rPr>
        <w:t>M</w:t>
      </w:r>
      <w:r w:rsidR="007C037E" w:rsidRPr="007C037E">
        <w:rPr>
          <w:rFonts w:ascii="Arial" w:hAnsi="Arial" w:cs="Arial"/>
          <w:b/>
          <w:spacing w:val="-2"/>
          <w:sz w:val="22"/>
          <w:szCs w:val="22"/>
          <w:lang w:val="es-ES"/>
        </w:rPr>
        <w:t xml:space="preserve">odelo gestión Estratégica de </w:t>
      </w:r>
      <w:bookmarkStart w:id="8" w:name="_Hlk518035247"/>
      <w:r w:rsidR="007C037E" w:rsidRPr="007C037E">
        <w:rPr>
          <w:rFonts w:ascii="Arial" w:hAnsi="Arial" w:cs="Arial"/>
          <w:b/>
          <w:spacing w:val="-2"/>
          <w:sz w:val="22"/>
          <w:szCs w:val="22"/>
          <w:lang w:val="es-ES"/>
        </w:rPr>
        <w:t>Personas de la SEFAZ/SP</w:t>
      </w:r>
      <w:bookmarkEnd w:id="8"/>
      <w:r w:rsidR="007C037E" w:rsidRPr="007C037E">
        <w:rPr>
          <w:rFonts w:ascii="Arial" w:hAnsi="Arial" w:cs="Arial"/>
          <w:b/>
          <w:spacing w:val="-2"/>
          <w:sz w:val="22"/>
          <w:szCs w:val="22"/>
          <w:lang w:val="es-ES"/>
        </w:rPr>
        <w:t xml:space="preserve">, </w:t>
      </w:r>
      <w:r w:rsidR="007C037E" w:rsidRPr="007C037E">
        <w:rPr>
          <w:rFonts w:ascii="Arial" w:hAnsi="Arial" w:cs="Arial"/>
          <w:spacing w:val="-2"/>
          <w:sz w:val="22"/>
          <w:szCs w:val="22"/>
          <w:lang w:val="es-ES"/>
        </w:rPr>
        <w:t>mediante:</w:t>
      </w:r>
      <w:r w:rsidR="0086735E">
        <w:rPr>
          <w:rFonts w:ascii="Arial" w:hAnsi="Arial" w:cs="Arial"/>
          <w:spacing w:val="-2"/>
          <w:sz w:val="22"/>
          <w:szCs w:val="22"/>
          <w:lang w:val="es-ES"/>
        </w:rPr>
        <w:t> </w:t>
      </w:r>
      <w:r w:rsidR="007C037E" w:rsidRPr="007C037E">
        <w:rPr>
          <w:rFonts w:ascii="Arial" w:hAnsi="Arial" w:cs="Arial"/>
          <w:spacing w:val="-2"/>
          <w:sz w:val="22"/>
          <w:szCs w:val="22"/>
          <w:lang w:val="es-ES"/>
        </w:rPr>
        <w:t>(i)</w:t>
      </w:r>
      <w:r w:rsidR="0086735E">
        <w:rPr>
          <w:rFonts w:ascii="Arial" w:hAnsi="Arial" w:cs="Arial"/>
          <w:spacing w:val="-2"/>
          <w:sz w:val="22"/>
          <w:szCs w:val="22"/>
          <w:lang w:val="es-ES"/>
        </w:rPr>
        <w:t> </w:t>
      </w:r>
      <w:r w:rsidR="007C037E" w:rsidRPr="007C037E">
        <w:rPr>
          <w:rFonts w:ascii="Arial" w:hAnsi="Arial" w:cs="Arial"/>
          <w:spacing w:val="-2"/>
          <w:sz w:val="22"/>
          <w:szCs w:val="22"/>
          <w:lang w:val="es-ES"/>
        </w:rPr>
        <w:t>m</w:t>
      </w:r>
      <w:r w:rsidR="007C037E" w:rsidRPr="007C037E">
        <w:rPr>
          <w:rFonts w:ascii="Arial" w:hAnsi="Arial" w:cs="Arial"/>
          <w:sz w:val="22"/>
          <w:szCs w:val="22"/>
          <w:lang w:val="es-ES"/>
        </w:rPr>
        <w:t>odelo de desarrollo de personas basados en competencias</w:t>
      </w:r>
      <w:r w:rsidR="007C037E" w:rsidRPr="007C037E">
        <w:rPr>
          <w:rFonts w:ascii="Arial" w:hAnsi="Arial" w:cs="Arial"/>
          <w:spacing w:val="-2"/>
          <w:sz w:val="22"/>
          <w:szCs w:val="22"/>
          <w:lang w:val="es-ES"/>
        </w:rPr>
        <w:t>; (</w:t>
      </w:r>
      <w:proofErr w:type="spellStart"/>
      <w:r w:rsidR="007C037E" w:rsidRPr="007C037E">
        <w:rPr>
          <w:rFonts w:ascii="Arial" w:hAnsi="Arial" w:cs="Arial"/>
          <w:spacing w:val="-2"/>
          <w:sz w:val="22"/>
          <w:szCs w:val="22"/>
          <w:lang w:val="es-ES"/>
        </w:rPr>
        <w:t>ii</w:t>
      </w:r>
      <w:proofErr w:type="spellEnd"/>
      <w:r w:rsidR="007C037E" w:rsidRPr="007C037E">
        <w:rPr>
          <w:rFonts w:ascii="Arial" w:hAnsi="Arial" w:cs="Arial"/>
          <w:spacing w:val="-2"/>
          <w:sz w:val="22"/>
          <w:szCs w:val="22"/>
          <w:lang w:val="es-ES"/>
        </w:rPr>
        <w:t>)</w:t>
      </w:r>
      <w:r w:rsidR="0086735E">
        <w:rPr>
          <w:rFonts w:ascii="Arial" w:hAnsi="Arial" w:cs="Arial"/>
          <w:spacing w:val="-2"/>
          <w:sz w:val="22"/>
          <w:szCs w:val="22"/>
          <w:lang w:val="es-ES"/>
        </w:rPr>
        <w:t> </w:t>
      </w:r>
      <w:r w:rsidR="007C037E" w:rsidRPr="007C037E">
        <w:rPr>
          <w:rFonts w:ascii="Arial" w:hAnsi="Arial" w:cs="Arial"/>
          <w:sz w:val="22"/>
          <w:szCs w:val="22"/>
          <w:lang w:val="es-ES"/>
        </w:rPr>
        <w:t xml:space="preserve">plan </w:t>
      </w:r>
      <w:r w:rsidR="00191AA3" w:rsidRPr="00692F10">
        <w:rPr>
          <w:rFonts w:ascii="Arial" w:hAnsi="Arial" w:cs="Arial"/>
          <w:sz w:val="22"/>
          <w:szCs w:val="22"/>
          <w:lang w:val="es-ES"/>
        </w:rPr>
        <w:t>y actividades</w:t>
      </w:r>
      <w:r w:rsidR="00191AA3" w:rsidRPr="00692F10">
        <w:rPr>
          <w:szCs w:val="22"/>
          <w:lang w:val="es-ES_tradnl"/>
        </w:rPr>
        <w:t xml:space="preserve"> </w:t>
      </w:r>
      <w:r w:rsidR="007C037E" w:rsidRPr="007C037E">
        <w:rPr>
          <w:rFonts w:ascii="Arial" w:hAnsi="Arial" w:cs="Arial"/>
          <w:sz w:val="22"/>
          <w:szCs w:val="22"/>
          <w:lang w:val="es-ES"/>
        </w:rPr>
        <w:t>de desarrollo de calidad de vida</w:t>
      </w:r>
      <w:r w:rsidR="007C037E" w:rsidRPr="007C037E">
        <w:rPr>
          <w:rFonts w:ascii="Arial" w:hAnsi="Arial" w:cs="Arial"/>
          <w:spacing w:val="-2"/>
          <w:sz w:val="22"/>
          <w:szCs w:val="22"/>
          <w:lang w:val="es-ES"/>
        </w:rPr>
        <w:t>; (</w:t>
      </w:r>
      <w:proofErr w:type="spellStart"/>
      <w:r w:rsidR="007C037E" w:rsidRPr="007C037E">
        <w:rPr>
          <w:rFonts w:ascii="Arial" w:hAnsi="Arial" w:cs="Arial"/>
          <w:spacing w:val="-2"/>
          <w:sz w:val="22"/>
          <w:szCs w:val="22"/>
          <w:lang w:val="es-ES"/>
        </w:rPr>
        <w:t>iii</w:t>
      </w:r>
      <w:proofErr w:type="spellEnd"/>
      <w:r w:rsidR="007C037E" w:rsidRPr="007C037E">
        <w:rPr>
          <w:rFonts w:ascii="Arial" w:hAnsi="Arial" w:cs="Arial"/>
          <w:spacing w:val="-2"/>
          <w:sz w:val="22"/>
          <w:szCs w:val="22"/>
          <w:lang w:val="es-ES"/>
        </w:rPr>
        <w:t xml:space="preserve">) </w:t>
      </w:r>
      <w:r w:rsidR="007C037E" w:rsidRPr="007C037E">
        <w:rPr>
          <w:rFonts w:ascii="Arial" w:hAnsi="Arial" w:cs="Arial"/>
          <w:sz w:val="22"/>
          <w:szCs w:val="22"/>
          <w:lang w:val="es-ES"/>
        </w:rPr>
        <w:t>ampliación del programa de educación à distancia</w:t>
      </w:r>
      <w:r w:rsidR="007C037E" w:rsidRPr="007C037E">
        <w:rPr>
          <w:rFonts w:ascii="Arial" w:hAnsi="Arial" w:cs="Arial"/>
          <w:spacing w:val="-2"/>
          <w:sz w:val="22"/>
          <w:szCs w:val="22"/>
          <w:lang w:val="es-ES"/>
        </w:rPr>
        <w:t>; y (</w:t>
      </w:r>
      <w:proofErr w:type="spellStart"/>
      <w:r w:rsidR="007C037E" w:rsidRPr="007C037E">
        <w:rPr>
          <w:rFonts w:ascii="Arial" w:hAnsi="Arial" w:cs="Arial"/>
          <w:spacing w:val="-2"/>
          <w:sz w:val="22"/>
          <w:szCs w:val="22"/>
          <w:lang w:val="es-ES"/>
        </w:rPr>
        <w:t>iv</w:t>
      </w:r>
      <w:proofErr w:type="spellEnd"/>
      <w:r w:rsidR="007C037E" w:rsidRPr="007C037E">
        <w:rPr>
          <w:rFonts w:ascii="Arial" w:hAnsi="Arial" w:cs="Arial"/>
          <w:spacing w:val="-2"/>
          <w:sz w:val="22"/>
          <w:szCs w:val="22"/>
          <w:lang w:val="es-ES"/>
        </w:rPr>
        <w:t xml:space="preserve">) readecuación física de </w:t>
      </w:r>
      <w:r w:rsidR="007C037E" w:rsidRPr="007C037E">
        <w:rPr>
          <w:rFonts w:ascii="Arial" w:hAnsi="Arial" w:cs="Arial"/>
          <w:sz w:val="22"/>
          <w:szCs w:val="22"/>
          <w:lang w:val="es-ES"/>
        </w:rPr>
        <w:t>unidad hacendaria</w:t>
      </w:r>
      <w:r w:rsidR="007C037E">
        <w:rPr>
          <w:rStyle w:val="FootnoteReference"/>
          <w:rFonts w:ascii="Arial" w:hAnsi="Arial" w:cs="Arial"/>
          <w:sz w:val="22"/>
          <w:szCs w:val="22"/>
        </w:rPr>
        <w:footnoteReference w:id="2"/>
      </w:r>
      <w:r w:rsidR="004D0760" w:rsidRPr="004D0760">
        <w:rPr>
          <w:rFonts w:ascii="Arial" w:hAnsi="Arial" w:cs="Arial"/>
          <w:spacing w:val="-2"/>
          <w:sz w:val="22"/>
          <w:szCs w:val="22"/>
          <w:lang w:val="es-ES_tradnl"/>
        </w:rPr>
        <w:t>.</w:t>
      </w:r>
      <w:bookmarkEnd w:id="7"/>
      <w:r w:rsidR="004D0760" w:rsidRPr="004D0760">
        <w:rPr>
          <w:rFonts w:ascii="Arial" w:hAnsi="Arial" w:cs="Arial"/>
          <w:b/>
          <w:spacing w:val="-2"/>
          <w:sz w:val="22"/>
          <w:szCs w:val="22"/>
          <w:lang w:val="es-ES_tradnl"/>
        </w:rPr>
        <w:t xml:space="preserve"> </w:t>
      </w:r>
    </w:p>
    <w:p w14:paraId="1561AC02" w14:textId="1308BB91" w:rsidR="004D0760" w:rsidRPr="004D0760" w:rsidRDefault="00230197" w:rsidP="005D335C">
      <w:pPr>
        <w:pStyle w:val="subpar"/>
        <w:numPr>
          <w:ilvl w:val="2"/>
          <w:numId w:val="9"/>
        </w:numPr>
        <w:tabs>
          <w:tab w:val="clear" w:pos="2304"/>
          <w:tab w:val="num" w:pos="1170"/>
        </w:tabs>
        <w:ind w:left="1170" w:hanging="425"/>
        <w:rPr>
          <w:rFonts w:ascii="Arial" w:hAnsi="Arial" w:cs="Arial"/>
          <w:b/>
          <w:spacing w:val="-2"/>
          <w:sz w:val="22"/>
          <w:szCs w:val="22"/>
          <w:lang w:val="es-ES_tradnl"/>
        </w:rPr>
      </w:pPr>
      <w:bookmarkStart w:id="9" w:name="_Toc521677638"/>
      <w:r>
        <w:rPr>
          <w:rFonts w:ascii="Arial" w:hAnsi="Arial" w:cs="Arial"/>
          <w:b/>
          <w:spacing w:val="-2"/>
          <w:sz w:val="22"/>
          <w:szCs w:val="22"/>
          <w:lang w:val="es-ES"/>
        </w:rPr>
        <w:t>M</w:t>
      </w:r>
      <w:r w:rsidR="007E0885">
        <w:rPr>
          <w:rFonts w:ascii="Arial" w:hAnsi="Arial" w:cs="Arial"/>
          <w:b/>
          <w:spacing w:val="-2"/>
          <w:sz w:val="22"/>
          <w:szCs w:val="22"/>
          <w:lang w:val="es-ES"/>
        </w:rPr>
        <w:t xml:space="preserve">ódulos </w:t>
      </w:r>
      <w:r w:rsidR="007C037E" w:rsidRPr="007C037E">
        <w:rPr>
          <w:rFonts w:ascii="Arial" w:hAnsi="Arial" w:cs="Arial"/>
          <w:b/>
          <w:spacing w:val="-2"/>
          <w:sz w:val="22"/>
          <w:szCs w:val="22"/>
          <w:lang w:val="es-ES"/>
        </w:rPr>
        <w:t xml:space="preserve">del </w:t>
      </w:r>
      <w:r w:rsidR="007C037E" w:rsidRPr="007C037E">
        <w:rPr>
          <w:rFonts w:ascii="Arial" w:hAnsi="Arial" w:cs="Arial"/>
          <w:b/>
          <w:sz w:val="22"/>
          <w:szCs w:val="22"/>
          <w:lang w:val="es-ES"/>
        </w:rPr>
        <w:t>Programa de Educación Fiscal para la ciudadanía</w:t>
      </w:r>
      <w:r w:rsidR="007C037E" w:rsidRPr="007C037E">
        <w:rPr>
          <w:rFonts w:ascii="Arial" w:hAnsi="Arial" w:cs="Arial"/>
          <w:b/>
          <w:spacing w:val="-2"/>
          <w:sz w:val="22"/>
          <w:szCs w:val="22"/>
          <w:lang w:val="es-ES"/>
        </w:rPr>
        <w:t xml:space="preserve">, </w:t>
      </w:r>
      <w:r w:rsidR="007C037E" w:rsidRPr="007C037E">
        <w:rPr>
          <w:rFonts w:ascii="Arial" w:hAnsi="Arial" w:cs="Arial"/>
          <w:spacing w:val="-2"/>
          <w:sz w:val="22"/>
          <w:szCs w:val="22"/>
          <w:lang w:val="es-ES"/>
        </w:rPr>
        <w:t>mediante: (i) desarrollo de m</w:t>
      </w:r>
      <w:r w:rsidR="007C037E" w:rsidRPr="007C037E">
        <w:rPr>
          <w:rFonts w:ascii="Arial" w:hAnsi="Arial" w:cs="Arial"/>
          <w:sz w:val="22"/>
          <w:szCs w:val="22"/>
          <w:lang w:val="es-ES"/>
        </w:rPr>
        <w:t xml:space="preserve">edíos digitales y de nuevas acciones presenciales de diseminación del programa; </w:t>
      </w:r>
      <w:r w:rsidR="00266FF1" w:rsidRPr="007B4B85">
        <w:rPr>
          <w:szCs w:val="22"/>
          <w:lang w:val="es-ES"/>
        </w:rPr>
        <w:t>(</w:t>
      </w:r>
      <w:proofErr w:type="spellStart"/>
      <w:r w:rsidR="00266FF1" w:rsidRPr="007B4B85">
        <w:rPr>
          <w:rFonts w:ascii="Arial" w:hAnsi="Arial" w:cs="Arial"/>
          <w:sz w:val="22"/>
          <w:szCs w:val="22"/>
          <w:lang w:val="es-ES"/>
        </w:rPr>
        <w:t>ii</w:t>
      </w:r>
      <w:proofErr w:type="spellEnd"/>
      <w:r w:rsidR="00266FF1" w:rsidRPr="007B4B85">
        <w:rPr>
          <w:rFonts w:ascii="Arial" w:hAnsi="Arial" w:cs="Arial"/>
          <w:sz w:val="22"/>
          <w:szCs w:val="22"/>
          <w:lang w:val="es-ES"/>
        </w:rPr>
        <w:t>) eventos de difusión y sensibilización sobre temas fiscales</w:t>
      </w:r>
      <w:r w:rsidR="00266FF1" w:rsidRPr="007C037E">
        <w:rPr>
          <w:rFonts w:ascii="Arial" w:hAnsi="Arial" w:cs="Arial"/>
          <w:sz w:val="22"/>
          <w:szCs w:val="22"/>
          <w:lang w:val="es-ES"/>
        </w:rPr>
        <w:t xml:space="preserve"> </w:t>
      </w:r>
      <w:r w:rsidR="007C037E" w:rsidRPr="007C037E">
        <w:rPr>
          <w:rFonts w:ascii="Arial" w:hAnsi="Arial" w:cs="Arial"/>
          <w:sz w:val="22"/>
          <w:szCs w:val="22"/>
          <w:lang w:val="es-ES"/>
        </w:rPr>
        <w:t>y (</w:t>
      </w:r>
      <w:proofErr w:type="spellStart"/>
      <w:r w:rsidR="00266FF1">
        <w:rPr>
          <w:rFonts w:ascii="Arial" w:hAnsi="Arial" w:cs="Arial"/>
          <w:sz w:val="22"/>
          <w:szCs w:val="22"/>
          <w:lang w:val="es-ES"/>
        </w:rPr>
        <w:t>i</w:t>
      </w:r>
      <w:r w:rsidR="007C037E" w:rsidRPr="007C037E">
        <w:rPr>
          <w:rFonts w:ascii="Arial" w:hAnsi="Arial" w:cs="Arial"/>
          <w:sz w:val="22"/>
          <w:szCs w:val="22"/>
          <w:lang w:val="es-ES"/>
        </w:rPr>
        <w:t>ii</w:t>
      </w:r>
      <w:proofErr w:type="spellEnd"/>
      <w:r w:rsidR="007C037E" w:rsidRPr="007C037E">
        <w:rPr>
          <w:rFonts w:ascii="Arial" w:hAnsi="Arial" w:cs="Arial"/>
          <w:sz w:val="22"/>
          <w:szCs w:val="22"/>
          <w:lang w:val="es-ES"/>
        </w:rPr>
        <w:t xml:space="preserve">) </w:t>
      </w:r>
      <w:r w:rsidR="00D55A9E" w:rsidRPr="00692F10">
        <w:rPr>
          <w:rFonts w:ascii="Arial" w:hAnsi="Arial" w:cs="Arial"/>
          <w:sz w:val="22"/>
          <w:szCs w:val="22"/>
          <w:lang w:val="es-ES"/>
        </w:rPr>
        <w:t>realización</w:t>
      </w:r>
      <w:r w:rsidR="00D55A9E" w:rsidRPr="007C037E">
        <w:rPr>
          <w:rFonts w:ascii="Arial" w:hAnsi="Arial" w:cs="Arial"/>
          <w:sz w:val="22"/>
          <w:szCs w:val="22"/>
          <w:lang w:val="es-ES"/>
        </w:rPr>
        <w:t xml:space="preserve"> </w:t>
      </w:r>
      <w:r w:rsidR="007C037E" w:rsidRPr="007C037E">
        <w:rPr>
          <w:rFonts w:ascii="Arial" w:hAnsi="Arial" w:cs="Arial"/>
          <w:sz w:val="22"/>
          <w:szCs w:val="22"/>
          <w:lang w:val="es-ES"/>
        </w:rPr>
        <w:t xml:space="preserve">de encuesta de percepción de la sociedad en relación con los tributos y </w:t>
      </w:r>
      <w:r w:rsidR="009D6BD9" w:rsidRPr="00692F10">
        <w:rPr>
          <w:rFonts w:ascii="Arial" w:hAnsi="Arial" w:cs="Arial"/>
          <w:sz w:val="22"/>
          <w:szCs w:val="22"/>
          <w:lang w:val="es-ES"/>
        </w:rPr>
        <w:t>asignación</w:t>
      </w:r>
      <w:r w:rsidR="007C037E" w:rsidRPr="007C037E">
        <w:rPr>
          <w:rFonts w:ascii="Arial" w:hAnsi="Arial" w:cs="Arial"/>
          <w:sz w:val="22"/>
          <w:szCs w:val="22"/>
          <w:lang w:val="es-ES"/>
        </w:rPr>
        <w:t xml:space="preserve"> de los gastos públicos</w:t>
      </w:r>
      <w:r w:rsidR="004D0760" w:rsidRPr="004D0760">
        <w:rPr>
          <w:rFonts w:ascii="Arial" w:hAnsi="Arial" w:cs="Arial"/>
          <w:sz w:val="22"/>
          <w:szCs w:val="22"/>
          <w:lang w:val="es-ES_tradnl"/>
        </w:rPr>
        <w:t>.</w:t>
      </w:r>
      <w:bookmarkEnd w:id="9"/>
    </w:p>
    <w:p w14:paraId="4C1843F5" w14:textId="51106D7C" w:rsidR="003C6369" w:rsidRPr="00692F10" w:rsidRDefault="00266FF1" w:rsidP="00266FF1">
      <w:pPr>
        <w:pStyle w:val="subpar"/>
        <w:numPr>
          <w:ilvl w:val="2"/>
          <w:numId w:val="9"/>
        </w:numPr>
        <w:tabs>
          <w:tab w:val="clear" w:pos="2304"/>
          <w:tab w:val="num" w:pos="1170"/>
        </w:tabs>
        <w:ind w:left="1170" w:hanging="425"/>
        <w:rPr>
          <w:rFonts w:ascii="Arial" w:hAnsi="Arial" w:cs="Arial"/>
          <w:sz w:val="22"/>
          <w:szCs w:val="22"/>
          <w:lang w:val="es-ES_tradnl"/>
        </w:rPr>
      </w:pPr>
      <w:bookmarkStart w:id="10" w:name="_Toc521677639"/>
      <w:r>
        <w:rPr>
          <w:rFonts w:ascii="Arial" w:hAnsi="Arial" w:cs="Arial"/>
          <w:b/>
          <w:sz w:val="22"/>
          <w:szCs w:val="22"/>
          <w:lang w:val="es-ES"/>
        </w:rPr>
        <w:t>M</w:t>
      </w:r>
      <w:r w:rsidR="00596261">
        <w:rPr>
          <w:rFonts w:ascii="Arial" w:hAnsi="Arial" w:cs="Arial"/>
          <w:b/>
          <w:sz w:val="22"/>
          <w:szCs w:val="22"/>
          <w:lang w:val="es-ES"/>
        </w:rPr>
        <w:t>ódulos</w:t>
      </w:r>
      <w:r w:rsidR="007C037E" w:rsidRPr="007C037E">
        <w:rPr>
          <w:rFonts w:ascii="Arial" w:hAnsi="Arial" w:cs="Arial"/>
          <w:b/>
          <w:sz w:val="22"/>
          <w:szCs w:val="22"/>
          <w:lang w:val="es-ES"/>
        </w:rPr>
        <w:t xml:space="preserve"> </w:t>
      </w:r>
      <w:r>
        <w:rPr>
          <w:rFonts w:ascii="Arial" w:hAnsi="Arial" w:cs="Arial"/>
          <w:b/>
          <w:sz w:val="22"/>
          <w:szCs w:val="22"/>
          <w:lang w:val="es-ES"/>
        </w:rPr>
        <w:t>de</w:t>
      </w:r>
      <w:r w:rsidR="007E0885">
        <w:rPr>
          <w:rFonts w:ascii="Arial" w:hAnsi="Arial" w:cs="Arial"/>
          <w:b/>
          <w:sz w:val="22"/>
          <w:szCs w:val="22"/>
          <w:lang w:val="es-ES"/>
        </w:rPr>
        <w:t xml:space="preserve"> </w:t>
      </w:r>
      <w:r w:rsidR="007C037E" w:rsidRPr="007C037E">
        <w:rPr>
          <w:rFonts w:ascii="Arial" w:hAnsi="Arial" w:cs="Arial"/>
          <w:b/>
          <w:sz w:val="22"/>
          <w:szCs w:val="22"/>
          <w:lang w:val="es-ES"/>
        </w:rPr>
        <w:t>la Bolsa Electrónica de Compras (BEC)</w:t>
      </w:r>
      <w:r w:rsidR="007C037E" w:rsidRPr="007C037E">
        <w:rPr>
          <w:rFonts w:ascii="Arial" w:hAnsi="Arial" w:cs="Arial"/>
          <w:sz w:val="22"/>
          <w:szCs w:val="22"/>
          <w:lang w:val="es-ES"/>
        </w:rPr>
        <w:t xml:space="preserve">, </w:t>
      </w:r>
      <w:bookmarkStart w:id="11" w:name="_Hlk518035174"/>
      <w:r w:rsidR="007C037E" w:rsidRPr="007C037E">
        <w:rPr>
          <w:rFonts w:ascii="Arial" w:hAnsi="Arial" w:cs="Arial"/>
          <w:sz w:val="22"/>
          <w:szCs w:val="22"/>
          <w:lang w:val="es-ES"/>
        </w:rPr>
        <w:t>mediante: (i) nuevos módulos de licitación y servicios</w:t>
      </w:r>
      <w:r w:rsidR="00DD7B22">
        <w:rPr>
          <w:rFonts w:ascii="Arial" w:hAnsi="Arial" w:cs="Arial"/>
          <w:sz w:val="22"/>
          <w:szCs w:val="22"/>
          <w:lang w:val="es-ES"/>
        </w:rPr>
        <w:t xml:space="preserve">, </w:t>
      </w:r>
      <w:r w:rsidR="00DD7B22" w:rsidRPr="00692F10">
        <w:rPr>
          <w:rFonts w:ascii="Arial" w:hAnsi="Arial" w:cs="Arial"/>
          <w:sz w:val="22"/>
          <w:szCs w:val="22"/>
          <w:lang w:val="es-ES"/>
        </w:rPr>
        <w:t>con mantenimiento y actualización permanente</w:t>
      </w:r>
      <w:r w:rsidR="007C037E" w:rsidRPr="007C037E">
        <w:rPr>
          <w:rFonts w:ascii="Arial" w:hAnsi="Arial" w:cs="Arial"/>
          <w:sz w:val="22"/>
          <w:szCs w:val="22"/>
          <w:lang w:val="es-ES"/>
        </w:rPr>
        <w:t>; (</w:t>
      </w:r>
      <w:proofErr w:type="spellStart"/>
      <w:r w:rsidR="007C037E" w:rsidRPr="007C037E">
        <w:rPr>
          <w:rFonts w:ascii="Arial" w:hAnsi="Arial" w:cs="Arial"/>
          <w:sz w:val="22"/>
          <w:szCs w:val="22"/>
          <w:lang w:val="es-ES"/>
        </w:rPr>
        <w:t>ii</w:t>
      </w:r>
      <w:proofErr w:type="spellEnd"/>
      <w:r w:rsidR="007C037E" w:rsidRPr="007C037E">
        <w:rPr>
          <w:rFonts w:ascii="Arial" w:hAnsi="Arial" w:cs="Arial"/>
          <w:sz w:val="22"/>
          <w:szCs w:val="22"/>
          <w:lang w:val="es-ES"/>
        </w:rPr>
        <w:t xml:space="preserve">) módulo de gestión de proveedores del Estado; y (iii) módulo de gestión del ciclo de </w:t>
      </w:r>
      <w:bookmarkStart w:id="12" w:name="_Toc521677640"/>
      <w:bookmarkEnd w:id="10"/>
      <w:bookmarkEnd w:id="11"/>
    </w:p>
    <w:p w14:paraId="1562D51C" w14:textId="5180F336" w:rsidR="004D0760" w:rsidRPr="004D0760" w:rsidRDefault="00266FF1" w:rsidP="00266FF1">
      <w:pPr>
        <w:pStyle w:val="subpar"/>
        <w:numPr>
          <w:ilvl w:val="2"/>
          <w:numId w:val="9"/>
        </w:numPr>
        <w:tabs>
          <w:tab w:val="clear" w:pos="2304"/>
          <w:tab w:val="num" w:pos="1170"/>
        </w:tabs>
        <w:ind w:left="1170" w:hanging="425"/>
        <w:rPr>
          <w:rFonts w:ascii="Arial" w:hAnsi="Arial" w:cs="Arial"/>
          <w:sz w:val="22"/>
          <w:szCs w:val="22"/>
          <w:lang w:val="es-ES_tradnl"/>
        </w:rPr>
      </w:pPr>
      <w:r>
        <w:rPr>
          <w:rFonts w:ascii="Arial" w:hAnsi="Arial" w:cs="Arial"/>
          <w:sz w:val="22"/>
          <w:szCs w:val="22"/>
          <w:lang w:val="es-ES"/>
        </w:rPr>
        <w:t>M</w:t>
      </w:r>
      <w:r w:rsidR="007C037E" w:rsidRPr="007C037E">
        <w:rPr>
          <w:rFonts w:ascii="Arial" w:hAnsi="Arial" w:cs="Arial"/>
          <w:b/>
          <w:spacing w:val="-2"/>
          <w:sz w:val="22"/>
          <w:szCs w:val="22"/>
          <w:lang w:val="es-ES"/>
        </w:rPr>
        <w:t xml:space="preserve">odelo de gobernanza </w:t>
      </w:r>
      <w:r w:rsidR="007C037E" w:rsidRPr="007C037E">
        <w:rPr>
          <w:rFonts w:ascii="Arial" w:hAnsi="Arial" w:cs="Arial"/>
          <w:b/>
          <w:sz w:val="22"/>
          <w:szCs w:val="22"/>
          <w:lang w:val="es-ES"/>
        </w:rPr>
        <w:t>de TI</w:t>
      </w:r>
      <w:r w:rsidR="007C037E" w:rsidRPr="007C037E">
        <w:rPr>
          <w:rFonts w:ascii="Arial" w:hAnsi="Arial" w:cs="Arial"/>
          <w:b/>
          <w:spacing w:val="-2"/>
          <w:sz w:val="22"/>
          <w:szCs w:val="22"/>
          <w:lang w:val="es-ES"/>
        </w:rPr>
        <w:t xml:space="preserve">, </w:t>
      </w:r>
      <w:r w:rsidR="007C037E" w:rsidRPr="007C037E">
        <w:rPr>
          <w:rFonts w:ascii="Arial" w:hAnsi="Arial" w:cs="Arial"/>
          <w:spacing w:val="-2"/>
          <w:sz w:val="22"/>
          <w:szCs w:val="22"/>
          <w:lang w:val="es-ES"/>
        </w:rPr>
        <w:t>mediante: (i) implantación de m</w:t>
      </w:r>
      <w:r w:rsidR="007C037E" w:rsidRPr="007C037E">
        <w:rPr>
          <w:rFonts w:ascii="Arial" w:hAnsi="Arial" w:cs="Arial"/>
          <w:sz w:val="22"/>
          <w:szCs w:val="22"/>
          <w:lang w:val="es-ES"/>
        </w:rPr>
        <w:t xml:space="preserve">odelo de arquitectura corporativa y </w:t>
      </w:r>
      <w:r w:rsidR="007C037E" w:rsidRPr="007C037E">
        <w:rPr>
          <w:rFonts w:ascii="Arial" w:hAnsi="Arial" w:cs="Arial"/>
          <w:spacing w:val="-2"/>
          <w:sz w:val="22"/>
          <w:szCs w:val="22"/>
          <w:lang w:val="es-ES"/>
        </w:rPr>
        <w:t>(ii) </w:t>
      </w:r>
      <w:r w:rsidR="007C037E" w:rsidRPr="007C037E">
        <w:rPr>
          <w:rFonts w:ascii="Arial" w:hAnsi="Arial" w:cs="Arial"/>
          <w:sz w:val="22"/>
          <w:szCs w:val="22"/>
          <w:lang w:val="es-ES"/>
        </w:rPr>
        <w:t xml:space="preserve">ampliación de la infraestructura tecnológica de </w:t>
      </w:r>
      <w:r w:rsidR="007C037E" w:rsidRPr="007C037E">
        <w:rPr>
          <w:rFonts w:ascii="Arial" w:hAnsi="Arial" w:cs="Arial"/>
          <w:i/>
          <w:sz w:val="22"/>
          <w:szCs w:val="22"/>
          <w:lang w:val="es-ES"/>
        </w:rPr>
        <w:t>hardware</w:t>
      </w:r>
      <w:r w:rsidR="007C037E" w:rsidRPr="007C037E">
        <w:rPr>
          <w:rFonts w:ascii="Arial" w:hAnsi="Arial" w:cs="Arial"/>
          <w:sz w:val="22"/>
          <w:szCs w:val="22"/>
          <w:lang w:val="es-ES"/>
        </w:rPr>
        <w:t xml:space="preserve"> y </w:t>
      </w:r>
      <w:r w:rsidR="007C037E" w:rsidRPr="007C037E">
        <w:rPr>
          <w:rFonts w:ascii="Arial" w:hAnsi="Arial" w:cs="Arial"/>
          <w:i/>
          <w:sz w:val="22"/>
          <w:szCs w:val="22"/>
          <w:lang w:val="es-ES"/>
        </w:rPr>
        <w:t>softwares</w:t>
      </w:r>
      <w:r w:rsidR="004D0760" w:rsidRPr="004D0760">
        <w:rPr>
          <w:rFonts w:ascii="Arial" w:hAnsi="Arial" w:cs="Arial"/>
          <w:sz w:val="22"/>
          <w:szCs w:val="22"/>
          <w:lang w:val="es-ES_tradnl"/>
        </w:rPr>
        <w:t>.</w:t>
      </w:r>
      <w:bookmarkEnd w:id="12"/>
    </w:p>
    <w:p w14:paraId="0B965650" w14:textId="24B552A9" w:rsidR="004D0760" w:rsidRPr="004D0760" w:rsidRDefault="00711081" w:rsidP="005D335C">
      <w:pPr>
        <w:pStyle w:val="subpar"/>
        <w:numPr>
          <w:ilvl w:val="2"/>
          <w:numId w:val="9"/>
        </w:numPr>
        <w:tabs>
          <w:tab w:val="clear" w:pos="2304"/>
          <w:tab w:val="num" w:pos="1170"/>
        </w:tabs>
        <w:ind w:left="1170" w:hanging="425"/>
        <w:rPr>
          <w:rFonts w:ascii="Arial" w:hAnsi="Arial" w:cs="Arial"/>
          <w:spacing w:val="-2"/>
          <w:sz w:val="22"/>
          <w:szCs w:val="22"/>
          <w:lang w:val="es-ES_tradnl"/>
        </w:rPr>
      </w:pPr>
      <w:bookmarkStart w:id="13" w:name="_Hlk518035304"/>
      <w:bookmarkStart w:id="14" w:name="_Toc521677641"/>
      <w:r w:rsidRPr="00711081">
        <w:rPr>
          <w:rFonts w:ascii="Arial" w:hAnsi="Arial" w:cs="Arial"/>
          <w:b/>
          <w:sz w:val="22"/>
          <w:szCs w:val="22"/>
          <w:lang w:val="es-ES"/>
        </w:rPr>
        <w:lastRenderedPageBreak/>
        <w:t>Modelo de gestión de la Innovación</w:t>
      </w:r>
      <w:r w:rsidRPr="00711081">
        <w:rPr>
          <w:rFonts w:ascii="Arial" w:hAnsi="Arial" w:cs="Arial"/>
          <w:b/>
          <w:spacing w:val="-2"/>
          <w:sz w:val="22"/>
          <w:szCs w:val="22"/>
          <w:lang w:val="es-ES"/>
        </w:rPr>
        <w:t xml:space="preserve">, </w:t>
      </w:r>
      <w:r w:rsidRPr="00711081">
        <w:rPr>
          <w:rFonts w:ascii="Arial" w:hAnsi="Arial" w:cs="Arial"/>
          <w:spacing w:val="-2"/>
          <w:sz w:val="22"/>
          <w:szCs w:val="22"/>
          <w:lang w:val="es-ES"/>
        </w:rPr>
        <w:t>mediante (i)</w:t>
      </w:r>
      <w:r w:rsidR="004A4221">
        <w:rPr>
          <w:rFonts w:ascii="Arial" w:hAnsi="Arial" w:cs="Arial"/>
          <w:spacing w:val="-2"/>
          <w:sz w:val="22"/>
          <w:szCs w:val="22"/>
          <w:lang w:val="es-ES"/>
        </w:rPr>
        <w:t> </w:t>
      </w:r>
      <w:r w:rsidRPr="00711081">
        <w:rPr>
          <w:rFonts w:ascii="Arial" w:hAnsi="Arial" w:cs="Arial"/>
          <w:spacing w:val="-2"/>
          <w:sz w:val="22"/>
          <w:szCs w:val="22"/>
          <w:lang w:val="es-ES"/>
        </w:rPr>
        <w:t xml:space="preserve">metodología de gestión </w:t>
      </w:r>
      <w:r w:rsidRPr="00711081">
        <w:rPr>
          <w:rFonts w:ascii="Arial" w:hAnsi="Arial" w:cs="Arial"/>
          <w:sz w:val="22"/>
          <w:szCs w:val="22"/>
          <w:lang w:val="es-ES"/>
        </w:rPr>
        <w:t>de la innovación</w:t>
      </w:r>
      <w:bookmarkEnd w:id="13"/>
      <w:r w:rsidRPr="00711081">
        <w:rPr>
          <w:rFonts w:ascii="Arial" w:hAnsi="Arial" w:cs="Arial"/>
          <w:sz w:val="22"/>
          <w:szCs w:val="22"/>
          <w:lang w:val="es-ES"/>
        </w:rPr>
        <w:t>; y (ii) instrumentos para impulsar la innovación</w:t>
      </w:r>
      <w:r w:rsidR="004D0760" w:rsidRPr="004D0760">
        <w:rPr>
          <w:rFonts w:ascii="Arial" w:hAnsi="Arial" w:cs="Arial"/>
          <w:sz w:val="22"/>
          <w:szCs w:val="22"/>
          <w:lang w:val="es-ES_tradnl"/>
        </w:rPr>
        <w:t>.</w:t>
      </w:r>
      <w:bookmarkEnd w:id="14"/>
    </w:p>
    <w:p w14:paraId="2179E4F3" w14:textId="3F640833" w:rsidR="004D0760" w:rsidRPr="00E22822" w:rsidRDefault="004D0760" w:rsidP="005D335C">
      <w:pPr>
        <w:pStyle w:val="Paragraph"/>
        <w:numPr>
          <w:ilvl w:val="1"/>
          <w:numId w:val="9"/>
        </w:numPr>
        <w:tabs>
          <w:tab w:val="clear" w:pos="2448"/>
          <w:tab w:val="num" w:pos="1296"/>
        </w:tabs>
        <w:ind w:left="284" w:hanging="710"/>
        <w:outlineLvl w:val="9"/>
        <w:rPr>
          <w:rFonts w:ascii="Arial" w:hAnsi="Arial" w:cs="Arial"/>
          <w:sz w:val="22"/>
          <w:szCs w:val="22"/>
        </w:rPr>
      </w:pPr>
      <w:r w:rsidRPr="00E22822">
        <w:rPr>
          <w:rFonts w:ascii="Arial" w:eastAsia="Arial" w:hAnsi="Arial" w:cs="Arial"/>
          <w:b/>
          <w:sz w:val="22"/>
          <w:szCs w:val="22"/>
        </w:rPr>
        <w:t xml:space="preserve">Componente II. Administración tributaria y contencioso fiscal </w:t>
      </w:r>
      <w:r w:rsidRPr="00E22822">
        <w:rPr>
          <w:rFonts w:ascii="Arial" w:hAnsi="Arial" w:cs="Arial"/>
          <w:b/>
          <w:sz w:val="22"/>
          <w:szCs w:val="22"/>
        </w:rPr>
        <w:t xml:space="preserve">(US$22.493.714). </w:t>
      </w:r>
      <w:r w:rsidR="00711081" w:rsidRPr="000D6510">
        <w:rPr>
          <w:rFonts w:ascii="Arial" w:eastAsia="Arial" w:hAnsi="Arial" w:cs="Arial"/>
          <w:sz w:val="22"/>
          <w:szCs w:val="22"/>
          <w:lang w:val="es-CO"/>
        </w:rPr>
        <w:t xml:space="preserve">Este componente busca aumentar la eficiencia de la recaudación tributaria, </w:t>
      </w:r>
      <w:r w:rsidR="00711081" w:rsidRPr="000D6510">
        <w:rPr>
          <w:rFonts w:ascii="Arial" w:eastAsia="Arial" w:hAnsi="Arial" w:cs="Arial"/>
          <w:color w:val="000000" w:themeColor="text1"/>
          <w:sz w:val="22"/>
          <w:szCs w:val="22"/>
        </w:rPr>
        <w:t xml:space="preserve">incrementar los ingresos </w:t>
      </w:r>
      <w:r w:rsidR="00711081" w:rsidRPr="000D6510">
        <w:rPr>
          <w:rFonts w:ascii="Arial" w:eastAsia="Arial" w:hAnsi="Arial" w:cs="Arial"/>
          <w:sz w:val="22"/>
          <w:szCs w:val="22"/>
          <w:lang w:val="es-CO"/>
        </w:rPr>
        <w:t>y simplificar el cumplimiento tributario</w:t>
      </w:r>
      <w:r w:rsidR="00711081" w:rsidRPr="000D6510">
        <w:rPr>
          <w:rFonts w:ascii="Arial" w:hAnsi="Arial" w:cs="Arial"/>
          <w:sz w:val="22"/>
          <w:szCs w:val="22"/>
        </w:rPr>
        <w:t>, y financiará</w:t>
      </w:r>
      <w:r w:rsidR="00266FF1">
        <w:rPr>
          <w:rFonts w:ascii="Arial" w:hAnsi="Arial" w:cs="Arial"/>
          <w:sz w:val="22"/>
          <w:szCs w:val="22"/>
        </w:rPr>
        <w:t xml:space="preserve"> la implantación de</w:t>
      </w:r>
      <w:r w:rsidRPr="00E22822">
        <w:rPr>
          <w:rFonts w:ascii="Arial" w:hAnsi="Arial" w:cs="Arial"/>
          <w:sz w:val="22"/>
          <w:szCs w:val="22"/>
        </w:rPr>
        <w:t>:</w:t>
      </w:r>
    </w:p>
    <w:p w14:paraId="5C51065B" w14:textId="7F085BCB" w:rsidR="004D0760" w:rsidRPr="004D0760" w:rsidRDefault="00711081" w:rsidP="005D335C">
      <w:pPr>
        <w:pStyle w:val="subpar"/>
        <w:numPr>
          <w:ilvl w:val="2"/>
          <w:numId w:val="9"/>
        </w:numPr>
        <w:tabs>
          <w:tab w:val="clear" w:pos="2304"/>
          <w:tab w:val="num" w:pos="1170"/>
        </w:tabs>
        <w:ind w:left="1134" w:hanging="324"/>
        <w:rPr>
          <w:rFonts w:ascii="Arial" w:hAnsi="Arial" w:cs="Arial"/>
          <w:sz w:val="22"/>
          <w:szCs w:val="22"/>
          <w:lang w:val="es-ES_tradnl"/>
        </w:rPr>
      </w:pPr>
      <w:bookmarkStart w:id="15" w:name="_Toc521677642"/>
      <w:r w:rsidRPr="00711081">
        <w:rPr>
          <w:rFonts w:ascii="Arial" w:hAnsi="Arial" w:cs="Arial"/>
          <w:b/>
          <w:sz w:val="22"/>
          <w:szCs w:val="22"/>
          <w:lang w:val="es-ES"/>
        </w:rPr>
        <w:t>Metodología de simplificación de obligaciones accesorias</w:t>
      </w:r>
      <w:r w:rsidRPr="00711081">
        <w:rPr>
          <w:rFonts w:ascii="Arial" w:hAnsi="Arial" w:cs="Arial"/>
          <w:sz w:val="22"/>
          <w:szCs w:val="22"/>
          <w:lang w:val="es-ES"/>
        </w:rPr>
        <w:t>, mediante el</w:t>
      </w:r>
      <w:r w:rsidRPr="00711081">
        <w:rPr>
          <w:rFonts w:ascii="Arial" w:hAnsi="Arial" w:cs="Arial"/>
          <w:b/>
          <w:sz w:val="22"/>
          <w:szCs w:val="22"/>
          <w:lang w:val="es-ES"/>
        </w:rPr>
        <w:t xml:space="preserve">: </w:t>
      </w:r>
      <w:r w:rsidRPr="00711081">
        <w:rPr>
          <w:rFonts w:ascii="Arial" w:hAnsi="Arial" w:cs="Arial"/>
          <w:sz w:val="22"/>
          <w:szCs w:val="22"/>
          <w:lang w:val="es-ES"/>
        </w:rPr>
        <w:t>(i) plan de simplificación de las obligaciones tributarias accesorias; y (ii) módulo integrador de bases de datos de las obligaciones tributarias</w:t>
      </w:r>
      <w:r w:rsidR="004D0760" w:rsidRPr="004D0760">
        <w:rPr>
          <w:rFonts w:ascii="Arial" w:hAnsi="Arial" w:cs="Arial"/>
          <w:sz w:val="22"/>
          <w:szCs w:val="22"/>
          <w:lang w:val="es-ES_tradnl"/>
        </w:rPr>
        <w:t>.</w:t>
      </w:r>
      <w:bookmarkEnd w:id="15"/>
    </w:p>
    <w:p w14:paraId="2B6DC739" w14:textId="5AFF34C9" w:rsidR="004D0760" w:rsidRPr="004D0760" w:rsidRDefault="00266FF1" w:rsidP="005D335C">
      <w:pPr>
        <w:pStyle w:val="subpar"/>
        <w:numPr>
          <w:ilvl w:val="2"/>
          <w:numId w:val="9"/>
        </w:numPr>
        <w:tabs>
          <w:tab w:val="clear" w:pos="2304"/>
          <w:tab w:val="num" w:pos="1134"/>
        </w:tabs>
        <w:ind w:left="1134" w:hanging="324"/>
        <w:rPr>
          <w:rFonts w:ascii="Arial" w:hAnsi="Arial" w:cs="Arial"/>
          <w:sz w:val="22"/>
          <w:szCs w:val="22"/>
          <w:lang w:val="es-ES_tradnl"/>
        </w:rPr>
      </w:pPr>
      <w:bookmarkStart w:id="16" w:name="_Toc521677643"/>
      <w:bookmarkStart w:id="17" w:name="_Hlk494441498"/>
      <w:r>
        <w:rPr>
          <w:rFonts w:ascii="Arial" w:hAnsi="Arial" w:cs="Arial"/>
          <w:b/>
          <w:spacing w:val="-2"/>
          <w:sz w:val="22"/>
          <w:szCs w:val="22"/>
          <w:lang w:val="es-ES"/>
        </w:rPr>
        <w:t>S</w:t>
      </w:r>
      <w:r w:rsidR="00711081" w:rsidRPr="00711081">
        <w:rPr>
          <w:rFonts w:ascii="Arial" w:hAnsi="Arial" w:cs="Arial"/>
          <w:b/>
          <w:sz w:val="22"/>
          <w:szCs w:val="22"/>
          <w:lang w:val="es-ES"/>
        </w:rPr>
        <w:t>istemas de gestión de documentos fiscales electrónicos,</w:t>
      </w:r>
      <w:r w:rsidR="00711081" w:rsidRPr="00711081">
        <w:rPr>
          <w:rFonts w:ascii="Arial" w:hAnsi="Arial" w:cs="Arial"/>
          <w:sz w:val="22"/>
          <w:szCs w:val="22"/>
          <w:lang w:val="es-ES"/>
        </w:rPr>
        <w:t xml:space="preserve"> mediante: (i) sistemas integrados de acreditación de los documentos fiscales electrónicos (NF-e, CT-e y EFD); (ii) panel de monitoreo de los servicio</w:t>
      </w:r>
      <w:r w:rsidR="00292293">
        <w:rPr>
          <w:rFonts w:ascii="Arial" w:hAnsi="Arial" w:cs="Arial"/>
          <w:sz w:val="22"/>
          <w:szCs w:val="22"/>
          <w:lang w:val="es-ES"/>
        </w:rPr>
        <w:t>s</w:t>
      </w:r>
      <w:r w:rsidR="00711081" w:rsidRPr="00711081">
        <w:rPr>
          <w:rFonts w:ascii="Arial" w:hAnsi="Arial" w:cs="Arial"/>
          <w:sz w:val="22"/>
          <w:szCs w:val="22"/>
          <w:lang w:val="es-ES"/>
        </w:rPr>
        <w:t xml:space="preserve"> </w:t>
      </w:r>
      <w:r w:rsidR="00711081" w:rsidRPr="00692F10">
        <w:rPr>
          <w:rFonts w:ascii="Arial" w:hAnsi="Arial" w:cs="Arial"/>
          <w:i/>
          <w:sz w:val="22"/>
          <w:szCs w:val="22"/>
          <w:lang w:val="es-ES"/>
        </w:rPr>
        <w:t>online</w:t>
      </w:r>
      <w:r w:rsidR="00711081" w:rsidRPr="00711081">
        <w:rPr>
          <w:rFonts w:ascii="Arial" w:hAnsi="Arial" w:cs="Arial"/>
          <w:sz w:val="22"/>
          <w:szCs w:val="22"/>
          <w:lang w:val="es-ES"/>
        </w:rPr>
        <w:t xml:space="preserve"> prestados a los contribuyentes; y (iii)</w:t>
      </w:r>
      <w:r w:rsidR="004A4221">
        <w:rPr>
          <w:rFonts w:ascii="Arial" w:hAnsi="Arial" w:cs="Arial"/>
          <w:sz w:val="22"/>
          <w:szCs w:val="22"/>
          <w:lang w:val="es-ES"/>
        </w:rPr>
        <w:t> </w:t>
      </w:r>
      <w:r w:rsidR="00711081" w:rsidRPr="00711081">
        <w:rPr>
          <w:rFonts w:ascii="Arial" w:hAnsi="Arial" w:cs="Arial"/>
          <w:sz w:val="22"/>
          <w:szCs w:val="22"/>
          <w:lang w:val="es-ES"/>
        </w:rPr>
        <w:t>sistema post-validador de los contribuyentes del Simples Nacional</w:t>
      </w:r>
      <w:r w:rsidR="004D0760" w:rsidRPr="004D0760">
        <w:rPr>
          <w:rFonts w:ascii="Arial" w:hAnsi="Arial" w:cs="Arial"/>
          <w:sz w:val="22"/>
          <w:szCs w:val="22"/>
          <w:lang w:val="es-ES_tradnl"/>
        </w:rPr>
        <w:t>.</w:t>
      </w:r>
      <w:bookmarkEnd w:id="16"/>
    </w:p>
    <w:p w14:paraId="2D809A58" w14:textId="420C6DE9" w:rsidR="004D0760" w:rsidRPr="004D0760" w:rsidRDefault="00711081"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18" w:name="_Toc521677644"/>
      <w:bookmarkEnd w:id="17"/>
      <w:r w:rsidRPr="00711081">
        <w:rPr>
          <w:rFonts w:ascii="Arial" w:hAnsi="Arial" w:cs="Arial"/>
          <w:b/>
          <w:sz w:val="22"/>
          <w:szCs w:val="22"/>
          <w:lang w:val="es-ES"/>
        </w:rPr>
        <w:t>Sistema autenticado y transmisor (SAT) de documentos fiscales electrónicos</w:t>
      </w:r>
      <w:r w:rsidR="00043AF7">
        <w:rPr>
          <w:rFonts w:ascii="Arial" w:hAnsi="Arial" w:cs="Arial"/>
          <w:b/>
          <w:sz w:val="22"/>
          <w:szCs w:val="22"/>
          <w:lang w:val="es-ES"/>
        </w:rPr>
        <w:t>,</w:t>
      </w:r>
      <w:r w:rsidRPr="00711081">
        <w:rPr>
          <w:rFonts w:ascii="Arial" w:hAnsi="Arial" w:cs="Arial"/>
          <w:b/>
          <w:sz w:val="22"/>
          <w:szCs w:val="22"/>
          <w:lang w:val="es-ES"/>
        </w:rPr>
        <w:t xml:space="preserve"> </w:t>
      </w:r>
      <w:r w:rsidR="00A02ACE" w:rsidRPr="00692F10">
        <w:rPr>
          <w:rFonts w:ascii="Arial" w:hAnsi="Arial" w:cs="Arial"/>
          <w:sz w:val="22"/>
          <w:szCs w:val="22"/>
          <w:lang w:val="es-ES"/>
        </w:rPr>
        <w:t>mediante</w:t>
      </w:r>
      <w:r w:rsidRPr="00711081">
        <w:rPr>
          <w:rFonts w:ascii="Arial" w:hAnsi="Arial" w:cs="Arial"/>
          <w:sz w:val="22"/>
          <w:szCs w:val="22"/>
          <w:lang w:val="es-ES"/>
        </w:rPr>
        <w:t>: (i) módulos de especificación técnica de requisitos del SAT y rutas de análisis; (ii) consulta de errores de procesamiento de CF</w:t>
      </w:r>
      <w:r w:rsidR="00CE7CAF">
        <w:rPr>
          <w:rFonts w:ascii="Arial" w:hAnsi="Arial" w:cs="Arial"/>
          <w:sz w:val="22"/>
          <w:szCs w:val="22"/>
          <w:lang w:val="es-ES"/>
        </w:rPr>
        <w:noBreakHyphen/>
      </w:r>
      <w:r w:rsidRPr="00711081">
        <w:rPr>
          <w:rFonts w:ascii="Arial" w:hAnsi="Arial" w:cs="Arial"/>
          <w:sz w:val="22"/>
          <w:szCs w:val="22"/>
          <w:lang w:val="es-ES"/>
        </w:rPr>
        <w:t>e;</w:t>
      </w:r>
      <w:r w:rsidR="00686109">
        <w:rPr>
          <w:rFonts w:ascii="Arial" w:hAnsi="Arial" w:cs="Arial"/>
          <w:sz w:val="22"/>
          <w:szCs w:val="22"/>
          <w:lang w:val="es-ES"/>
        </w:rPr>
        <w:t xml:space="preserve"> (</w:t>
      </w:r>
      <w:proofErr w:type="spellStart"/>
      <w:r w:rsidR="00686109">
        <w:rPr>
          <w:rFonts w:ascii="Arial" w:hAnsi="Arial" w:cs="Arial"/>
          <w:sz w:val="22"/>
          <w:szCs w:val="22"/>
          <w:lang w:val="es-ES"/>
        </w:rPr>
        <w:t>iii</w:t>
      </w:r>
      <w:proofErr w:type="spellEnd"/>
      <w:r w:rsidR="00686109">
        <w:rPr>
          <w:rFonts w:ascii="Arial" w:hAnsi="Arial" w:cs="Arial"/>
          <w:sz w:val="22"/>
          <w:szCs w:val="22"/>
          <w:lang w:val="es-ES"/>
        </w:rPr>
        <w:t>)</w:t>
      </w:r>
      <w:r w:rsidRPr="00711081">
        <w:rPr>
          <w:rFonts w:ascii="Arial" w:hAnsi="Arial" w:cs="Arial"/>
          <w:sz w:val="22"/>
          <w:szCs w:val="22"/>
          <w:lang w:val="es-ES"/>
        </w:rPr>
        <w:t xml:space="preserve"> implantación de panel de disponibilidad del sistema para el contribuyente; (</w:t>
      </w:r>
      <w:proofErr w:type="spellStart"/>
      <w:r w:rsidR="00750F73">
        <w:rPr>
          <w:rFonts w:ascii="Arial" w:hAnsi="Arial" w:cs="Arial"/>
          <w:sz w:val="22"/>
          <w:szCs w:val="22"/>
          <w:lang w:val="es-ES"/>
        </w:rPr>
        <w:t>iv</w:t>
      </w:r>
      <w:proofErr w:type="spellEnd"/>
      <w:r w:rsidRPr="00711081">
        <w:rPr>
          <w:rFonts w:ascii="Arial" w:hAnsi="Arial" w:cs="Arial"/>
          <w:sz w:val="22"/>
          <w:szCs w:val="22"/>
          <w:lang w:val="es-ES"/>
        </w:rPr>
        <w:t>) ambiente de pruebas de funcionalidades; y (</w:t>
      </w:r>
      <w:r w:rsidR="00686109">
        <w:rPr>
          <w:rFonts w:ascii="Arial" w:hAnsi="Arial" w:cs="Arial"/>
          <w:sz w:val="22"/>
          <w:szCs w:val="22"/>
          <w:lang w:val="es-ES"/>
        </w:rPr>
        <w:t>v</w:t>
      </w:r>
      <w:r w:rsidRPr="00711081">
        <w:rPr>
          <w:rFonts w:ascii="Arial" w:hAnsi="Arial" w:cs="Arial"/>
          <w:sz w:val="22"/>
          <w:szCs w:val="22"/>
          <w:lang w:val="es-ES"/>
        </w:rPr>
        <w:t>)</w:t>
      </w:r>
      <w:r w:rsidR="004A4221">
        <w:rPr>
          <w:rFonts w:ascii="Arial" w:hAnsi="Arial" w:cs="Arial"/>
          <w:sz w:val="22"/>
          <w:szCs w:val="22"/>
          <w:lang w:val="es-ES"/>
        </w:rPr>
        <w:t> </w:t>
      </w:r>
      <w:r w:rsidRPr="00711081">
        <w:rPr>
          <w:rFonts w:ascii="Arial" w:hAnsi="Arial" w:cs="Arial"/>
          <w:sz w:val="22"/>
          <w:szCs w:val="22"/>
          <w:lang w:val="es-ES"/>
        </w:rPr>
        <w:t>política de guardia definitiva do CF-e</w:t>
      </w:r>
      <w:r w:rsidR="004D0760" w:rsidRPr="004D0760">
        <w:rPr>
          <w:rFonts w:ascii="Arial" w:hAnsi="Arial" w:cs="Arial"/>
          <w:sz w:val="22"/>
          <w:szCs w:val="22"/>
          <w:lang w:val="es-ES_tradnl"/>
        </w:rPr>
        <w:t>.</w:t>
      </w:r>
      <w:bookmarkEnd w:id="18"/>
    </w:p>
    <w:p w14:paraId="39ADE422" w14:textId="16993051" w:rsidR="004D0760" w:rsidRPr="004D0760"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19" w:name="_Toc521677645"/>
      <w:r>
        <w:rPr>
          <w:rFonts w:ascii="Arial" w:hAnsi="Arial" w:cs="Arial"/>
          <w:b/>
          <w:sz w:val="22"/>
          <w:szCs w:val="22"/>
          <w:lang w:val="es-ES"/>
        </w:rPr>
        <w:t>S</w:t>
      </w:r>
      <w:r w:rsidR="00711081" w:rsidRPr="00711081">
        <w:rPr>
          <w:rFonts w:ascii="Arial" w:hAnsi="Arial" w:cs="Arial"/>
          <w:b/>
          <w:sz w:val="22"/>
          <w:szCs w:val="22"/>
          <w:lang w:val="es-ES"/>
        </w:rPr>
        <w:t>istema integrador al Operador Nacional de los Estados (ONE),</w:t>
      </w:r>
      <w:r w:rsidR="00711081" w:rsidRPr="00711081">
        <w:rPr>
          <w:rFonts w:ascii="Arial" w:hAnsi="Arial" w:cs="Arial"/>
          <w:sz w:val="22"/>
          <w:szCs w:val="22"/>
          <w:lang w:val="es-ES"/>
        </w:rPr>
        <w:t xml:space="preserve"> </w:t>
      </w:r>
      <w:r w:rsidR="00AD12BC" w:rsidRPr="00692F10">
        <w:rPr>
          <w:rFonts w:ascii="Arial" w:hAnsi="Arial" w:cs="Arial"/>
          <w:sz w:val="22"/>
          <w:szCs w:val="22"/>
          <w:lang w:val="es-ES"/>
        </w:rPr>
        <w:t>mediante</w:t>
      </w:r>
      <w:r w:rsidR="00711081" w:rsidRPr="00711081">
        <w:rPr>
          <w:rFonts w:ascii="Arial" w:hAnsi="Arial" w:cs="Arial"/>
          <w:sz w:val="22"/>
          <w:szCs w:val="22"/>
          <w:lang w:val="es-ES"/>
        </w:rPr>
        <w:t xml:space="preserve">: </w:t>
      </w:r>
      <w:bookmarkStart w:id="20" w:name="_Hlk494441567"/>
      <w:r w:rsidR="00711081" w:rsidRPr="00711081">
        <w:rPr>
          <w:rFonts w:ascii="Arial" w:hAnsi="Arial" w:cs="Arial"/>
          <w:sz w:val="22"/>
          <w:szCs w:val="22"/>
          <w:lang w:val="es-ES"/>
        </w:rPr>
        <w:t xml:space="preserve">(i) </w:t>
      </w:r>
      <w:r w:rsidR="003149C1" w:rsidRPr="00692F10">
        <w:rPr>
          <w:rFonts w:ascii="Arial" w:hAnsi="Arial" w:cs="Arial"/>
          <w:sz w:val="22"/>
          <w:szCs w:val="22"/>
          <w:lang w:val="es-ES"/>
        </w:rPr>
        <w:t xml:space="preserve">desarrollo de ambientes tecnológicos para </w:t>
      </w:r>
      <w:r w:rsidR="00711081" w:rsidRPr="00711081">
        <w:rPr>
          <w:rFonts w:ascii="Arial" w:hAnsi="Arial" w:cs="Arial"/>
          <w:sz w:val="22"/>
          <w:szCs w:val="22"/>
          <w:lang w:val="es-ES"/>
        </w:rPr>
        <w:t>recibir la información del ONE; y (</w:t>
      </w:r>
      <w:proofErr w:type="spellStart"/>
      <w:r w:rsidR="00711081" w:rsidRPr="00711081">
        <w:rPr>
          <w:rFonts w:ascii="Arial" w:hAnsi="Arial" w:cs="Arial"/>
          <w:sz w:val="22"/>
          <w:szCs w:val="22"/>
          <w:lang w:val="es-ES"/>
        </w:rPr>
        <w:t>ii</w:t>
      </w:r>
      <w:proofErr w:type="spellEnd"/>
      <w:proofErr w:type="gramStart"/>
      <w:r w:rsidR="00711081" w:rsidRPr="00711081">
        <w:rPr>
          <w:rFonts w:ascii="Arial" w:hAnsi="Arial" w:cs="Arial"/>
          <w:sz w:val="22"/>
          <w:szCs w:val="22"/>
          <w:lang w:val="es-ES"/>
        </w:rPr>
        <w:t xml:space="preserve">)  </w:t>
      </w:r>
      <w:proofErr w:type="spellStart"/>
      <w:r w:rsidR="00711081" w:rsidRPr="00711081">
        <w:rPr>
          <w:rFonts w:ascii="Arial" w:hAnsi="Arial" w:cs="Arial"/>
          <w:i/>
          <w:sz w:val="22"/>
          <w:szCs w:val="22"/>
          <w:lang w:val="es-ES"/>
        </w:rPr>
        <w:t>webservice</w:t>
      </w:r>
      <w:proofErr w:type="spellEnd"/>
      <w:proofErr w:type="gramEnd"/>
      <w:r w:rsidR="00711081" w:rsidRPr="00711081">
        <w:rPr>
          <w:rFonts w:ascii="Arial" w:hAnsi="Arial" w:cs="Arial"/>
          <w:sz w:val="22"/>
          <w:szCs w:val="22"/>
          <w:lang w:val="es-ES"/>
        </w:rPr>
        <w:t xml:space="preserve"> para integración con operadores que recopilan información de lecturas de placas y tags de vehículos</w:t>
      </w:r>
      <w:bookmarkEnd w:id="20"/>
      <w:r w:rsidR="004D0760" w:rsidRPr="004D0760">
        <w:rPr>
          <w:rFonts w:ascii="Arial" w:hAnsi="Arial" w:cs="Arial"/>
          <w:sz w:val="22"/>
          <w:szCs w:val="22"/>
          <w:lang w:val="es-ES_tradnl"/>
        </w:rPr>
        <w:t>.</w:t>
      </w:r>
      <w:bookmarkEnd w:id="19"/>
      <w:r w:rsidR="004D0760" w:rsidRPr="004D0760">
        <w:rPr>
          <w:rFonts w:ascii="Arial" w:hAnsi="Arial" w:cs="Arial"/>
          <w:sz w:val="22"/>
          <w:szCs w:val="22"/>
          <w:lang w:val="es-ES_tradnl"/>
        </w:rPr>
        <w:t xml:space="preserve"> </w:t>
      </w:r>
    </w:p>
    <w:p w14:paraId="5F15AEBD" w14:textId="48BE6874" w:rsidR="004D0760" w:rsidRPr="004D0760"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1" w:name="_Toc521677646"/>
      <w:bookmarkStart w:id="22" w:name="_Hlk494441581"/>
      <w:r>
        <w:rPr>
          <w:rFonts w:ascii="Arial" w:hAnsi="Arial" w:cs="Arial"/>
          <w:b/>
          <w:sz w:val="22"/>
          <w:szCs w:val="22"/>
          <w:lang w:val="es-ES"/>
        </w:rPr>
        <w:t>M</w:t>
      </w:r>
      <w:r w:rsidR="00711081" w:rsidRPr="00711081">
        <w:rPr>
          <w:rFonts w:ascii="Arial" w:hAnsi="Arial" w:cs="Arial"/>
          <w:b/>
          <w:sz w:val="22"/>
          <w:szCs w:val="22"/>
          <w:lang w:val="es-ES"/>
        </w:rPr>
        <w:t>odelo de inteligencia fiscal de la SEFAZ</w:t>
      </w:r>
      <w:r w:rsidR="00711081" w:rsidRPr="00711081">
        <w:rPr>
          <w:rFonts w:ascii="Arial" w:hAnsi="Arial" w:cs="Arial"/>
          <w:sz w:val="22"/>
          <w:szCs w:val="22"/>
          <w:lang w:val="es-ES"/>
        </w:rPr>
        <w:t xml:space="preserve">, </w:t>
      </w:r>
      <w:r w:rsidR="00D35E09" w:rsidRPr="00692F10">
        <w:rPr>
          <w:rFonts w:ascii="Arial" w:hAnsi="Arial" w:cs="Arial"/>
          <w:sz w:val="22"/>
          <w:szCs w:val="22"/>
          <w:lang w:val="es-ES"/>
        </w:rPr>
        <w:t>mediante</w:t>
      </w:r>
      <w:r w:rsidR="00711081" w:rsidRPr="00711081">
        <w:rPr>
          <w:rFonts w:ascii="Arial" w:hAnsi="Arial" w:cs="Arial"/>
          <w:sz w:val="22"/>
          <w:szCs w:val="22"/>
          <w:lang w:val="es-ES"/>
        </w:rPr>
        <w:t>: (i) modelo de análisis estructurado de datos; y (</w:t>
      </w:r>
      <w:proofErr w:type="spellStart"/>
      <w:r w:rsidR="00711081" w:rsidRPr="00711081">
        <w:rPr>
          <w:rFonts w:ascii="Arial" w:hAnsi="Arial" w:cs="Arial"/>
          <w:sz w:val="22"/>
          <w:szCs w:val="22"/>
          <w:lang w:val="es-ES"/>
        </w:rPr>
        <w:t>ii</w:t>
      </w:r>
      <w:proofErr w:type="spellEnd"/>
      <w:r w:rsidR="00711081" w:rsidRPr="00711081">
        <w:rPr>
          <w:rFonts w:ascii="Arial" w:hAnsi="Arial" w:cs="Arial"/>
          <w:sz w:val="22"/>
          <w:szCs w:val="22"/>
          <w:lang w:val="es-ES"/>
        </w:rPr>
        <w:t xml:space="preserve">) nuevas herramientas </w:t>
      </w:r>
      <w:r w:rsidR="00292293">
        <w:rPr>
          <w:rFonts w:ascii="Arial" w:hAnsi="Arial" w:cs="Arial"/>
          <w:sz w:val="22"/>
          <w:szCs w:val="22"/>
          <w:lang w:val="es-ES"/>
        </w:rPr>
        <w:t xml:space="preserve">tecnológicas </w:t>
      </w:r>
      <w:r w:rsidR="00711081" w:rsidRPr="00711081">
        <w:rPr>
          <w:rFonts w:ascii="Arial" w:hAnsi="Arial" w:cs="Arial"/>
          <w:sz w:val="22"/>
          <w:szCs w:val="22"/>
          <w:lang w:val="es-ES"/>
        </w:rPr>
        <w:t>de Experiencia Forense</w:t>
      </w:r>
      <w:r w:rsidR="004D0760" w:rsidRPr="004D0760">
        <w:rPr>
          <w:rFonts w:ascii="Arial" w:hAnsi="Arial" w:cs="Arial"/>
          <w:sz w:val="22"/>
          <w:szCs w:val="22"/>
          <w:lang w:val="es-ES_tradnl"/>
        </w:rPr>
        <w:t>.</w:t>
      </w:r>
      <w:bookmarkEnd w:id="21"/>
    </w:p>
    <w:p w14:paraId="5DDD5FF3" w14:textId="439648B8" w:rsidR="004D0760" w:rsidRPr="004D0760"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3" w:name="_Toc521677647"/>
      <w:r>
        <w:rPr>
          <w:rFonts w:ascii="Arial" w:hAnsi="Arial" w:cs="Arial"/>
          <w:b/>
          <w:sz w:val="22"/>
          <w:szCs w:val="22"/>
          <w:lang w:val="es-ES_tradnl"/>
        </w:rPr>
        <w:t>S</w:t>
      </w:r>
      <w:r w:rsidR="004D0760" w:rsidRPr="004D0760">
        <w:rPr>
          <w:rFonts w:ascii="Arial" w:hAnsi="Arial" w:cs="Arial"/>
          <w:b/>
          <w:sz w:val="22"/>
          <w:szCs w:val="22"/>
          <w:lang w:val="es-ES_tradnl"/>
        </w:rPr>
        <w:t>istema de recaudación del ITCMD</w:t>
      </w:r>
      <w:r w:rsidR="004D0760" w:rsidRPr="004D0760">
        <w:rPr>
          <w:rFonts w:ascii="Arial" w:hAnsi="Arial" w:cs="Arial"/>
          <w:sz w:val="22"/>
          <w:szCs w:val="22"/>
          <w:lang w:val="es-ES_tradnl"/>
        </w:rPr>
        <w:t xml:space="preserve">, </w:t>
      </w:r>
      <w:r w:rsidR="003D2AFB" w:rsidRPr="00692F10">
        <w:rPr>
          <w:rFonts w:ascii="Arial" w:hAnsi="Arial" w:cs="Arial"/>
          <w:sz w:val="22"/>
          <w:szCs w:val="22"/>
          <w:lang w:val="es-ES_tradnl"/>
        </w:rPr>
        <w:t>mediante</w:t>
      </w:r>
      <w:r w:rsidR="004D0760" w:rsidRPr="004D0760">
        <w:rPr>
          <w:rFonts w:ascii="Arial" w:hAnsi="Arial" w:cs="Arial"/>
          <w:sz w:val="22"/>
          <w:szCs w:val="22"/>
          <w:lang w:val="es-ES_tradnl"/>
        </w:rPr>
        <w:t>: (i) </w:t>
      </w:r>
      <w:r w:rsidR="00DA5B4B" w:rsidRPr="00692F10">
        <w:rPr>
          <w:rFonts w:ascii="Arial" w:hAnsi="Arial" w:cs="Arial"/>
          <w:sz w:val="22"/>
          <w:szCs w:val="22"/>
          <w:lang w:val="es-ES_tradnl"/>
        </w:rPr>
        <w:t>metodología</w:t>
      </w:r>
      <w:r w:rsidR="00DA5B4B">
        <w:rPr>
          <w:rFonts w:ascii="Arial" w:hAnsi="Arial" w:cs="Arial"/>
          <w:sz w:val="22"/>
          <w:szCs w:val="22"/>
          <w:lang w:val="es-ES_tradnl"/>
        </w:rPr>
        <w:t xml:space="preserve"> y desarrollo de encuesta del valor de mercado de los </w:t>
      </w:r>
      <w:r w:rsidR="0052770D" w:rsidRPr="00692F10">
        <w:rPr>
          <w:rFonts w:ascii="Arial" w:hAnsi="Arial" w:cs="Arial"/>
          <w:sz w:val="22"/>
          <w:szCs w:val="22"/>
          <w:lang w:val="es-ES_tradnl"/>
        </w:rPr>
        <w:t xml:space="preserve">inmuebles urbanos y </w:t>
      </w:r>
      <w:proofErr w:type="gramStart"/>
      <w:r w:rsidR="0052770D" w:rsidRPr="00692F10">
        <w:rPr>
          <w:rFonts w:ascii="Arial" w:hAnsi="Arial" w:cs="Arial"/>
          <w:sz w:val="22"/>
          <w:szCs w:val="22"/>
          <w:lang w:val="es-ES_tradnl"/>
        </w:rPr>
        <w:t>rurales</w:t>
      </w:r>
      <w:r w:rsidR="0052770D" w:rsidRPr="004D0760" w:rsidDel="0052770D">
        <w:rPr>
          <w:rFonts w:ascii="Arial" w:hAnsi="Arial" w:cs="Arial"/>
          <w:sz w:val="22"/>
          <w:szCs w:val="22"/>
          <w:lang w:val="es-ES_tradnl"/>
        </w:rPr>
        <w:t xml:space="preserve"> </w:t>
      </w:r>
      <w:r w:rsidR="004D0760" w:rsidRPr="004D0760">
        <w:rPr>
          <w:rFonts w:ascii="Arial" w:hAnsi="Arial" w:cs="Arial"/>
          <w:sz w:val="22"/>
          <w:szCs w:val="22"/>
          <w:lang w:val="es-ES_tradnl"/>
        </w:rPr>
        <w:t>;</w:t>
      </w:r>
      <w:proofErr w:type="gramEnd"/>
      <w:r w:rsidR="004D0760" w:rsidRPr="004D0760">
        <w:rPr>
          <w:rFonts w:ascii="Arial" w:hAnsi="Arial" w:cs="Arial"/>
          <w:sz w:val="22"/>
          <w:szCs w:val="22"/>
          <w:lang w:val="es-ES_tradnl"/>
        </w:rPr>
        <w:t xml:space="preserve"> </w:t>
      </w:r>
      <w:r w:rsidR="004F4B1E">
        <w:rPr>
          <w:rFonts w:ascii="Arial" w:hAnsi="Arial" w:cs="Arial"/>
          <w:sz w:val="22"/>
          <w:szCs w:val="22"/>
          <w:lang w:val="es-ES_tradnl"/>
        </w:rPr>
        <w:t xml:space="preserve">y </w:t>
      </w:r>
      <w:r w:rsidR="004D0760" w:rsidRPr="004D0760">
        <w:rPr>
          <w:rFonts w:ascii="Arial" w:hAnsi="Arial" w:cs="Arial"/>
          <w:sz w:val="22"/>
          <w:szCs w:val="22"/>
          <w:lang w:val="es-ES_tradnl"/>
        </w:rPr>
        <w:t>(</w:t>
      </w:r>
      <w:proofErr w:type="spellStart"/>
      <w:r w:rsidR="004D0760" w:rsidRPr="004D0760">
        <w:rPr>
          <w:rFonts w:ascii="Arial" w:hAnsi="Arial" w:cs="Arial"/>
          <w:sz w:val="22"/>
          <w:szCs w:val="22"/>
          <w:lang w:val="es-ES_tradnl"/>
        </w:rPr>
        <w:t>ii</w:t>
      </w:r>
      <w:proofErr w:type="spellEnd"/>
      <w:r w:rsidR="004D0760" w:rsidRPr="004D0760">
        <w:rPr>
          <w:rFonts w:ascii="Arial" w:hAnsi="Arial" w:cs="Arial"/>
          <w:sz w:val="22"/>
          <w:szCs w:val="22"/>
          <w:lang w:val="es-ES_tradnl"/>
        </w:rPr>
        <w:t>)</w:t>
      </w:r>
      <w:r w:rsidR="00CE7CAF">
        <w:rPr>
          <w:rFonts w:ascii="Arial" w:hAnsi="Arial" w:cs="Arial"/>
          <w:sz w:val="22"/>
          <w:szCs w:val="22"/>
          <w:lang w:val="es-ES_tradnl"/>
        </w:rPr>
        <w:t> </w:t>
      </w:r>
      <w:r w:rsidR="00656F29" w:rsidRPr="00692F10">
        <w:rPr>
          <w:rFonts w:ascii="Arial" w:hAnsi="Arial" w:cs="Arial"/>
          <w:sz w:val="22"/>
          <w:szCs w:val="22"/>
          <w:lang w:val="es-ES_tradnl"/>
        </w:rPr>
        <w:t>sistema de declaración del ITCMD con cruce de los datos declarados por los contribuyentes</w:t>
      </w:r>
      <w:r w:rsidR="004D0760" w:rsidRPr="004D0760">
        <w:rPr>
          <w:rFonts w:ascii="Arial" w:hAnsi="Arial" w:cs="Arial"/>
          <w:sz w:val="22"/>
          <w:szCs w:val="22"/>
          <w:lang w:val="es-ES_tradnl"/>
        </w:rPr>
        <w:t>.</w:t>
      </w:r>
      <w:bookmarkEnd w:id="23"/>
    </w:p>
    <w:p w14:paraId="10B6DE92" w14:textId="777097D4" w:rsidR="004D0760" w:rsidRPr="004D0760"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4" w:name="_Toc521677648"/>
      <w:r>
        <w:rPr>
          <w:rFonts w:ascii="Arial" w:hAnsi="Arial" w:cs="Arial"/>
          <w:b/>
          <w:sz w:val="22"/>
          <w:szCs w:val="22"/>
          <w:lang w:val="es-ES"/>
        </w:rPr>
        <w:t>S</w:t>
      </w:r>
      <w:r w:rsidR="00BC7BF8" w:rsidRPr="00BC7BF8">
        <w:rPr>
          <w:rFonts w:ascii="Arial" w:hAnsi="Arial" w:cs="Arial"/>
          <w:b/>
          <w:sz w:val="22"/>
          <w:szCs w:val="22"/>
          <w:lang w:val="es-ES"/>
        </w:rPr>
        <w:t>istema de control fiscal sobre las ventas de combustibles</w:t>
      </w:r>
      <w:r w:rsidR="00BC7BF8" w:rsidRPr="00BC7BF8">
        <w:rPr>
          <w:rFonts w:ascii="Arial" w:hAnsi="Arial" w:cs="Arial"/>
          <w:sz w:val="22"/>
          <w:szCs w:val="22"/>
          <w:lang w:val="es-ES"/>
        </w:rPr>
        <w:t xml:space="preserve">, mediante sistema de autenticación y transmisión de registros de datos fiscales contemplando los siguientes </w:t>
      </w:r>
      <w:proofErr w:type="spellStart"/>
      <w:r w:rsidR="00BC7BF8" w:rsidRPr="00BC7BF8">
        <w:rPr>
          <w:rFonts w:ascii="Arial" w:hAnsi="Arial" w:cs="Arial"/>
          <w:sz w:val="22"/>
          <w:szCs w:val="22"/>
          <w:lang w:val="es-ES"/>
        </w:rPr>
        <w:t>modulo</w:t>
      </w:r>
      <w:r w:rsidR="00DC3599">
        <w:rPr>
          <w:rFonts w:ascii="Arial" w:hAnsi="Arial" w:cs="Arial"/>
          <w:sz w:val="22"/>
          <w:szCs w:val="22"/>
          <w:lang w:val="es-ES"/>
        </w:rPr>
        <w:t>s</w:t>
      </w:r>
      <w:proofErr w:type="spellEnd"/>
      <w:r w:rsidR="00BC7BF8" w:rsidRPr="00BC7BF8">
        <w:rPr>
          <w:rFonts w:ascii="Arial" w:hAnsi="Arial" w:cs="Arial"/>
          <w:sz w:val="22"/>
          <w:szCs w:val="22"/>
          <w:lang w:val="es-ES"/>
        </w:rPr>
        <w:t xml:space="preserve">: (i) estructuración </w:t>
      </w:r>
      <w:r w:rsidR="00292293">
        <w:rPr>
          <w:rFonts w:ascii="Arial" w:hAnsi="Arial" w:cs="Arial"/>
          <w:sz w:val="22"/>
          <w:szCs w:val="22"/>
          <w:lang w:val="es-ES"/>
        </w:rPr>
        <w:t xml:space="preserve">del sistema </w:t>
      </w:r>
      <w:r w:rsidR="00BC7BF8" w:rsidRPr="00BC7BF8">
        <w:rPr>
          <w:rFonts w:ascii="Arial" w:hAnsi="Arial" w:cs="Arial"/>
          <w:sz w:val="22"/>
          <w:szCs w:val="22"/>
          <w:lang w:val="es-ES"/>
        </w:rPr>
        <w:t xml:space="preserve">de </w:t>
      </w:r>
      <w:r>
        <w:rPr>
          <w:rFonts w:ascii="Arial" w:hAnsi="Arial" w:cs="Arial"/>
          <w:sz w:val="22"/>
          <w:szCs w:val="22"/>
          <w:lang w:val="es-ES"/>
        </w:rPr>
        <w:t>certificación de los documentos fiscales por parte de la SEFAZ</w:t>
      </w:r>
      <w:r w:rsidR="0086735E">
        <w:rPr>
          <w:rFonts w:ascii="Arial" w:hAnsi="Arial" w:cs="Arial"/>
          <w:sz w:val="22"/>
          <w:szCs w:val="22"/>
          <w:lang w:val="es-ES"/>
        </w:rPr>
        <w:noBreakHyphen/>
      </w:r>
      <w:r>
        <w:rPr>
          <w:rFonts w:ascii="Arial" w:hAnsi="Arial" w:cs="Arial"/>
          <w:sz w:val="22"/>
          <w:szCs w:val="22"/>
          <w:lang w:val="es-ES"/>
        </w:rPr>
        <w:t>SP</w:t>
      </w:r>
      <w:r w:rsidR="00BC7BF8" w:rsidRPr="00BC7BF8">
        <w:rPr>
          <w:rFonts w:ascii="Arial" w:hAnsi="Arial" w:cs="Arial"/>
          <w:sz w:val="22"/>
          <w:szCs w:val="22"/>
          <w:lang w:val="es-ES"/>
        </w:rPr>
        <w:t>; (ii)</w:t>
      </w:r>
      <w:r w:rsidR="004A4221">
        <w:rPr>
          <w:rFonts w:ascii="Arial" w:hAnsi="Arial" w:cs="Arial"/>
          <w:sz w:val="22"/>
          <w:szCs w:val="22"/>
          <w:lang w:val="es-ES"/>
        </w:rPr>
        <w:t> </w:t>
      </w:r>
      <w:r w:rsidR="00BC7BF8" w:rsidRPr="00BC7BF8">
        <w:rPr>
          <w:rFonts w:ascii="Arial" w:hAnsi="Arial" w:cs="Arial"/>
          <w:sz w:val="22"/>
          <w:szCs w:val="22"/>
          <w:lang w:val="es-ES"/>
        </w:rPr>
        <w:t xml:space="preserve">estructuración de </w:t>
      </w:r>
      <w:r w:rsidR="007E0885" w:rsidRPr="007B4B85">
        <w:rPr>
          <w:rFonts w:ascii="Arial" w:hAnsi="Arial" w:cs="Arial"/>
          <w:i/>
          <w:sz w:val="22"/>
          <w:szCs w:val="22"/>
          <w:lang w:val="es-ES"/>
        </w:rPr>
        <w:t xml:space="preserve">back-up </w:t>
      </w:r>
      <w:r w:rsidR="00BC7BF8" w:rsidRPr="00BC7BF8">
        <w:rPr>
          <w:rFonts w:ascii="Arial" w:hAnsi="Arial" w:cs="Arial"/>
          <w:sz w:val="22"/>
          <w:szCs w:val="22"/>
          <w:lang w:val="es-ES"/>
        </w:rPr>
        <w:t>para gestión de los equipamientos; (iii)</w:t>
      </w:r>
      <w:r w:rsidR="004A4221">
        <w:rPr>
          <w:rFonts w:ascii="Arial" w:hAnsi="Arial" w:cs="Arial"/>
          <w:sz w:val="22"/>
          <w:szCs w:val="22"/>
          <w:lang w:val="es-ES"/>
        </w:rPr>
        <w:t> </w:t>
      </w:r>
      <w:r w:rsidR="00BC7BF8" w:rsidRPr="00BC7BF8">
        <w:rPr>
          <w:rFonts w:ascii="Arial" w:hAnsi="Arial" w:cs="Arial"/>
          <w:sz w:val="22"/>
          <w:szCs w:val="22"/>
          <w:lang w:val="es-ES"/>
        </w:rPr>
        <w:t xml:space="preserve">estructuración de </w:t>
      </w:r>
      <w:r w:rsidR="007E0885" w:rsidRPr="007B4B85">
        <w:rPr>
          <w:rFonts w:ascii="Arial" w:hAnsi="Arial" w:cs="Arial"/>
          <w:i/>
          <w:sz w:val="22"/>
          <w:szCs w:val="22"/>
          <w:lang w:val="es-ES"/>
        </w:rPr>
        <w:t>back-up</w:t>
      </w:r>
      <w:r w:rsidR="007E0885">
        <w:rPr>
          <w:rFonts w:ascii="Arial" w:hAnsi="Arial" w:cs="Arial"/>
          <w:sz w:val="22"/>
          <w:szCs w:val="22"/>
          <w:lang w:val="es-ES"/>
        </w:rPr>
        <w:t xml:space="preserve"> </w:t>
      </w:r>
      <w:r w:rsidR="00BC7BF8" w:rsidRPr="00BC7BF8">
        <w:rPr>
          <w:rFonts w:ascii="Arial" w:hAnsi="Arial" w:cs="Arial"/>
          <w:sz w:val="22"/>
          <w:szCs w:val="22"/>
          <w:lang w:val="es-ES"/>
        </w:rPr>
        <w:t>para recepción de los datos; (iv) cruce de datos y generación de alertas</w:t>
      </w:r>
      <w:r w:rsidR="004D0760" w:rsidRPr="004D0760">
        <w:rPr>
          <w:rFonts w:ascii="Arial" w:hAnsi="Arial" w:cs="Arial"/>
          <w:sz w:val="22"/>
          <w:szCs w:val="22"/>
          <w:lang w:val="es-ES_tradnl"/>
        </w:rPr>
        <w:t>.</w:t>
      </w:r>
      <w:bookmarkEnd w:id="24"/>
    </w:p>
    <w:p w14:paraId="52855317" w14:textId="5AD37011" w:rsidR="004D0760" w:rsidRPr="004D0760"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5" w:name="_Toc521677649"/>
      <w:r>
        <w:rPr>
          <w:rFonts w:ascii="Arial" w:hAnsi="Arial" w:cs="Arial"/>
          <w:b/>
          <w:sz w:val="22"/>
          <w:szCs w:val="22"/>
          <w:lang w:val="es-ES"/>
        </w:rPr>
        <w:t>M</w:t>
      </w:r>
      <w:r w:rsidR="00BC7BF8" w:rsidRPr="00BC7BF8">
        <w:rPr>
          <w:rFonts w:ascii="Arial" w:hAnsi="Arial" w:cs="Arial"/>
          <w:b/>
          <w:sz w:val="22"/>
          <w:szCs w:val="22"/>
          <w:lang w:val="es-ES"/>
        </w:rPr>
        <w:t xml:space="preserve">odelo de cobranza </w:t>
      </w:r>
      <w:r w:rsidR="002F464E" w:rsidRPr="00692F10">
        <w:rPr>
          <w:rFonts w:ascii="Arial" w:hAnsi="Arial" w:cs="Arial"/>
          <w:b/>
          <w:sz w:val="22"/>
          <w:szCs w:val="22"/>
          <w:lang w:val="es-ES"/>
        </w:rPr>
        <w:t>de tributos estatales</w:t>
      </w:r>
      <w:r w:rsidR="002F464E">
        <w:rPr>
          <w:rFonts w:ascii="Arial" w:hAnsi="Arial" w:cs="Arial"/>
          <w:b/>
          <w:sz w:val="22"/>
          <w:szCs w:val="22"/>
          <w:lang w:val="es-ES_tradnl"/>
        </w:rPr>
        <w:t>,</w:t>
      </w:r>
      <w:r w:rsidR="00613603">
        <w:rPr>
          <w:rFonts w:ascii="Arial" w:hAnsi="Arial" w:cs="Arial"/>
          <w:b/>
          <w:sz w:val="22"/>
          <w:szCs w:val="22"/>
          <w:lang w:val="es-ES_tradnl"/>
        </w:rPr>
        <w:t xml:space="preserve"> </w:t>
      </w:r>
      <w:r w:rsidR="00BC7BF8" w:rsidRPr="00BC7BF8">
        <w:rPr>
          <w:rFonts w:ascii="Arial" w:hAnsi="Arial" w:cs="Arial"/>
          <w:sz w:val="22"/>
          <w:szCs w:val="22"/>
          <w:lang w:val="es-ES"/>
        </w:rPr>
        <w:t>mediante: (i) reglas de cobranza por perfil de contribuyente; (</w:t>
      </w:r>
      <w:proofErr w:type="spellStart"/>
      <w:r w:rsidR="00BC7BF8" w:rsidRPr="00BC7BF8">
        <w:rPr>
          <w:rFonts w:ascii="Arial" w:hAnsi="Arial" w:cs="Arial"/>
          <w:sz w:val="22"/>
          <w:szCs w:val="22"/>
          <w:lang w:val="es-ES"/>
        </w:rPr>
        <w:t>ii</w:t>
      </w:r>
      <w:proofErr w:type="spellEnd"/>
      <w:r w:rsidR="00BC7BF8" w:rsidRPr="00BC7BF8">
        <w:rPr>
          <w:rFonts w:ascii="Arial" w:hAnsi="Arial" w:cs="Arial"/>
          <w:sz w:val="22"/>
          <w:szCs w:val="22"/>
          <w:lang w:val="es-ES"/>
        </w:rPr>
        <w:t xml:space="preserve">) </w:t>
      </w:r>
      <w:proofErr w:type="spellStart"/>
      <w:proofErr w:type="gramStart"/>
      <w:r w:rsidR="00CE7CAF">
        <w:rPr>
          <w:rFonts w:ascii="Arial" w:hAnsi="Arial" w:cs="Arial"/>
          <w:i/>
          <w:sz w:val="22"/>
          <w:szCs w:val="22"/>
          <w:lang w:val="es-ES"/>
        </w:rPr>
        <w:t>c</w:t>
      </w:r>
      <w:r w:rsidR="00BC7BF8" w:rsidRPr="007B4B85">
        <w:rPr>
          <w:rFonts w:ascii="Arial" w:hAnsi="Arial" w:cs="Arial"/>
          <w:i/>
          <w:sz w:val="22"/>
          <w:szCs w:val="22"/>
          <w:lang w:val="es-ES"/>
        </w:rPr>
        <w:t>all</w:t>
      </w:r>
      <w:proofErr w:type="spellEnd"/>
      <w:r w:rsidR="00BC7BF8" w:rsidRPr="007B4B85">
        <w:rPr>
          <w:rFonts w:ascii="Arial" w:hAnsi="Arial" w:cs="Arial"/>
          <w:i/>
          <w:sz w:val="22"/>
          <w:szCs w:val="22"/>
          <w:lang w:val="es-ES"/>
        </w:rPr>
        <w:t xml:space="preserve"> Center</w:t>
      </w:r>
      <w:proofErr w:type="gramEnd"/>
      <w:r w:rsidR="00BC7BF8" w:rsidRPr="00BC7BF8">
        <w:rPr>
          <w:rFonts w:ascii="Arial" w:hAnsi="Arial" w:cs="Arial"/>
          <w:sz w:val="22"/>
          <w:szCs w:val="22"/>
          <w:lang w:val="es-ES"/>
        </w:rPr>
        <w:t xml:space="preserve"> de cobranza; y (</w:t>
      </w:r>
      <w:proofErr w:type="spellStart"/>
      <w:r w:rsidR="00BC7BF8" w:rsidRPr="00BC7BF8">
        <w:rPr>
          <w:rFonts w:ascii="Arial" w:hAnsi="Arial" w:cs="Arial"/>
          <w:sz w:val="22"/>
          <w:szCs w:val="22"/>
          <w:lang w:val="es-ES"/>
        </w:rPr>
        <w:t>iii</w:t>
      </w:r>
      <w:proofErr w:type="spellEnd"/>
      <w:r w:rsidR="00BC7BF8" w:rsidRPr="00BC7BF8">
        <w:rPr>
          <w:rFonts w:ascii="Arial" w:hAnsi="Arial" w:cs="Arial"/>
          <w:sz w:val="22"/>
          <w:szCs w:val="22"/>
          <w:lang w:val="es-ES"/>
        </w:rPr>
        <w:t>) sistema de gestión de cobranza con notificación automática de los débitos fiscales</w:t>
      </w:r>
      <w:r w:rsidR="004D0760" w:rsidRPr="004D0760">
        <w:rPr>
          <w:rFonts w:ascii="Arial" w:hAnsi="Arial" w:cs="Arial"/>
          <w:sz w:val="22"/>
          <w:szCs w:val="22"/>
          <w:lang w:val="es-ES_tradnl"/>
        </w:rPr>
        <w:t>.</w:t>
      </w:r>
      <w:bookmarkEnd w:id="25"/>
    </w:p>
    <w:p w14:paraId="5FD18134" w14:textId="69BE1B95" w:rsidR="004D0760" w:rsidRPr="005A6E2C"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6" w:name="_Toc521677650"/>
      <w:r>
        <w:rPr>
          <w:rFonts w:ascii="Arial" w:hAnsi="Arial" w:cs="Arial"/>
          <w:b/>
          <w:sz w:val="22"/>
          <w:szCs w:val="22"/>
          <w:lang w:val="es-ES"/>
        </w:rPr>
        <w:lastRenderedPageBreak/>
        <w:t>S</w:t>
      </w:r>
      <w:r w:rsidR="00A848DD" w:rsidRPr="00A848DD">
        <w:rPr>
          <w:rFonts w:ascii="Arial" w:hAnsi="Arial" w:cs="Arial"/>
          <w:b/>
          <w:sz w:val="22"/>
          <w:szCs w:val="22"/>
          <w:lang w:val="es-ES"/>
        </w:rPr>
        <w:t xml:space="preserve">istema integrado de </w:t>
      </w:r>
      <w:proofErr w:type="spellStart"/>
      <w:r w:rsidR="00A848DD" w:rsidRPr="007B4B85">
        <w:rPr>
          <w:rFonts w:ascii="Arial" w:hAnsi="Arial" w:cs="Arial"/>
          <w:b/>
          <w:i/>
          <w:sz w:val="22"/>
          <w:szCs w:val="22"/>
          <w:lang w:val="es-ES"/>
        </w:rPr>
        <w:t>Contact</w:t>
      </w:r>
      <w:proofErr w:type="spellEnd"/>
      <w:r w:rsidR="00A848DD" w:rsidRPr="007B4B85">
        <w:rPr>
          <w:rFonts w:ascii="Arial" w:hAnsi="Arial" w:cs="Arial"/>
          <w:b/>
          <w:i/>
          <w:sz w:val="22"/>
          <w:szCs w:val="22"/>
          <w:lang w:val="es-ES"/>
        </w:rPr>
        <w:t xml:space="preserve"> Center</w:t>
      </w:r>
      <w:r w:rsidR="00A848DD" w:rsidRPr="00A848DD">
        <w:rPr>
          <w:rFonts w:ascii="Arial" w:hAnsi="Arial" w:cs="Arial"/>
          <w:b/>
          <w:sz w:val="22"/>
          <w:szCs w:val="22"/>
          <w:lang w:val="es-ES"/>
        </w:rPr>
        <w:t xml:space="preserve"> único para atención electrónica al ciudadano</w:t>
      </w:r>
      <w:r w:rsidR="00A848DD" w:rsidRPr="00A848DD">
        <w:rPr>
          <w:rFonts w:ascii="Arial" w:hAnsi="Arial" w:cs="Arial"/>
          <w:sz w:val="22"/>
          <w:szCs w:val="22"/>
          <w:lang w:val="es-ES"/>
        </w:rPr>
        <w:t xml:space="preserve">, contemplando: (i) modulo auto atención </w:t>
      </w:r>
      <w:proofErr w:type="spellStart"/>
      <w:r w:rsidR="00A848DD" w:rsidRPr="00A848DD">
        <w:rPr>
          <w:rFonts w:ascii="Arial" w:hAnsi="Arial" w:cs="Arial"/>
          <w:sz w:val="22"/>
          <w:szCs w:val="22"/>
          <w:lang w:val="es-ES"/>
        </w:rPr>
        <w:t>via</w:t>
      </w:r>
      <w:proofErr w:type="spellEnd"/>
      <w:r w:rsidR="00A848DD" w:rsidRPr="00A848DD">
        <w:rPr>
          <w:rFonts w:ascii="Arial" w:hAnsi="Arial" w:cs="Arial"/>
          <w:sz w:val="22"/>
          <w:szCs w:val="22"/>
          <w:lang w:val="es-ES"/>
        </w:rPr>
        <w:t xml:space="preserve"> </w:t>
      </w:r>
      <w:r w:rsidR="00A848DD" w:rsidRPr="00692F10">
        <w:rPr>
          <w:rFonts w:ascii="Arial" w:hAnsi="Arial" w:cs="Arial"/>
          <w:i/>
          <w:sz w:val="22"/>
          <w:szCs w:val="22"/>
          <w:lang w:val="es-ES"/>
        </w:rPr>
        <w:t>web</w:t>
      </w:r>
      <w:r w:rsidR="00A848DD" w:rsidRPr="00A848DD">
        <w:rPr>
          <w:rFonts w:ascii="Arial" w:hAnsi="Arial" w:cs="Arial"/>
          <w:sz w:val="22"/>
          <w:szCs w:val="22"/>
          <w:lang w:val="es-ES"/>
        </w:rPr>
        <w:t xml:space="preserve"> integrado a los módulos de auto atención por teléfono y presencial; y (</w:t>
      </w:r>
      <w:proofErr w:type="spellStart"/>
      <w:r w:rsidR="00A848DD" w:rsidRPr="00A848DD">
        <w:rPr>
          <w:rFonts w:ascii="Arial" w:hAnsi="Arial" w:cs="Arial"/>
          <w:sz w:val="22"/>
          <w:szCs w:val="22"/>
          <w:lang w:val="es-ES"/>
        </w:rPr>
        <w:t>ii</w:t>
      </w:r>
      <w:proofErr w:type="spellEnd"/>
      <w:r w:rsidR="00A848DD" w:rsidRPr="00A848DD">
        <w:rPr>
          <w:rFonts w:ascii="Arial" w:hAnsi="Arial" w:cs="Arial"/>
          <w:sz w:val="22"/>
          <w:szCs w:val="22"/>
          <w:lang w:val="es-ES"/>
        </w:rPr>
        <w:t>) sistem</w:t>
      </w:r>
      <w:r w:rsidR="00B876FA">
        <w:rPr>
          <w:rFonts w:ascii="Arial" w:hAnsi="Arial" w:cs="Arial"/>
          <w:sz w:val="22"/>
          <w:szCs w:val="22"/>
          <w:lang w:val="es-ES"/>
        </w:rPr>
        <w:t>a</w:t>
      </w:r>
      <w:r w:rsidR="00A848DD" w:rsidRPr="00A848DD">
        <w:rPr>
          <w:rFonts w:ascii="Arial" w:hAnsi="Arial" w:cs="Arial"/>
          <w:sz w:val="22"/>
          <w:szCs w:val="22"/>
          <w:lang w:val="es-ES"/>
        </w:rPr>
        <w:t xml:space="preserve"> de gestión de conocimiento de la informaci</w:t>
      </w:r>
      <w:r w:rsidR="00C811D3">
        <w:rPr>
          <w:rFonts w:ascii="Arial" w:hAnsi="Arial" w:cs="Arial"/>
          <w:sz w:val="22"/>
          <w:szCs w:val="22"/>
          <w:lang w:val="es-ES"/>
        </w:rPr>
        <w:t>ón</w:t>
      </w:r>
      <w:r w:rsidR="00A848DD" w:rsidRPr="00A848DD">
        <w:rPr>
          <w:rFonts w:ascii="Arial" w:hAnsi="Arial" w:cs="Arial"/>
          <w:sz w:val="22"/>
          <w:szCs w:val="22"/>
          <w:lang w:val="es-ES"/>
        </w:rPr>
        <w:t xml:space="preserve"> para </w:t>
      </w:r>
      <w:r w:rsidR="00B876FA">
        <w:rPr>
          <w:rFonts w:ascii="Arial" w:hAnsi="Arial" w:cs="Arial"/>
          <w:sz w:val="22"/>
          <w:szCs w:val="22"/>
          <w:lang w:val="es-ES"/>
        </w:rPr>
        <w:t>la atención</w:t>
      </w:r>
      <w:r w:rsidR="00F35607" w:rsidRPr="00692F10">
        <w:rPr>
          <w:rFonts w:ascii="Arial" w:hAnsi="Arial" w:cs="Arial"/>
          <w:sz w:val="22"/>
          <w:szCs w:val="22"/>
          <w:lang w:val="es-ES"/>
        </w:rPr>
        <w:t xml:space="preserve"> al contribuyente, en especial</w:t>
      </w:r>
      <w:r w:rsidR="00F35607" w:rsidRPr="00692F10">
        <w:rPr>
          <w:szCs w:val="22"/>
          <w:lang w:val="es-ES_tradnl"/>
        </w:rPr>
        <w:t xml:space="preserve"> </w:t>
      </w:r>
      <w:r w:rsidR="00596261" w:rsidRPr="0016663F">
        <w:rPr>
          <w:rFonts w:ascii="Arial" w:hAnsi="Arial" w:cs="Arial"/>
          <w:sz w:val="22"/>
          <w:szCs w:val="22"/>
          <w:lang w:val="es-ES"/>
        </w:rPr>
        <w:t>en</w:t>
      </w:r>
      <w:r w:rsidR="00596261" w:rsidRPr="005A6E2C">
        <w:rPr>
          <w:rFonts w:ascii="Arial" w:hAnsi="Arial" w:cs="Arial"/>
          <w:sz w:val="22"/>
          <w:szCs w:val="22"/>
          <w:lang w:val="es-ES"/>
        </w:rPr>
        <w:t xml:space="preserve"> </w:t>
      </w:r>
      <w:r w:rsidR="00A848DD" w:rsidRPr="005A6E2C">
        <w:rPr>
          <w:rFonts w:ascii="Arial" w:hAnsi="Arial" w:cs="Arial"/>
          <w:sz w:val="22"/>
          <w:szCs w:val="22"/>
          <w:lang w:val="es-ES"/>
        </w:rPr>
        <w:t>primer nivel</w:t>
      </w:r>
      <w:r w:rsidR="00F35607">
        <w:rPr>
          <w:rFonts w:ascii="Arial" w:hAnsi="Arial" w:cs="Arial"/>
          <w:sz w:val="22"/>
          <w:szCs w:val="22"/>
          <w:lang w:val="es-ES"/>
        </w:rPr>
        <w:t>.</w:t>
      </w:r>
      <w:bookmarkEnd w:id="26"/>
    </w:p>
    <w:p w14:paraId="03569EA8" w14:textId="6A9E544D" w:rsidR="004D0760" w:rsidRPr="0016663F"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7" w:name="_Toc521677651"/>
      <w:r>
        <w:rPr>
          <w:rFonts w:ascii="Arial" w:hAnsi="Arial" w:cs="Arial"/>
          <w:b/>
          <w:sz w:val="22"/>
          <w:szCs w:val="22"/>
          <w:lang w:val="es-ES"/>
        </w:rPr>
        <w:t>S</w:t>
      </w:r>
      <w:r w:rsidR="00A848DD" w:rsidRPr="0016663F">
        <w:rPr>
          <w:rFonts w:ascii="Arial" w:hAnsi="Arial" w:cs="Arial"/>
          <w:b/>
          <w:sz w:val="22"/>
          <w:szCs w:val="22"/>
          <w:lang w:val="es-ES"/>
        </w:rPr>
        <w:t>istema de consultas sobre Interpretación de la legislación tributaria</w:t>
      </w:r>
      <w:bookmarkStart w:id="28" w:name="_GoBack"/>
      <w:bookmarkEnd w:id="28"/>
      <w:r w:rsidR="000F0D2A">
        <w:rPr>
          <w:rFonts w:ascii="Arial" w:hAnsi="Arial" w:cs="Arial"/>
          <w:sz w:val="22"/>
          <w:szCs w:val="22"/>
          <w:lang w:val="es-ES"/>
        </w:rPr>
        <w:t xml:space="preserve"> </w:t>
      </w:r>
      <w:r w:rsidR="000F0D2A" w:rsidRPr="00692F10">
        <w:rPr>
          <w:rFonts w:ascii="Arial" w:hAnsi="Arial" w:cs="Arial"/>
          <w:sz w:val="22"/>
          <w:szCs w:val="22"/>
          <w:lang w:val="es-ES"/>
        </w:rPr>
        <w:t>con</w:t>
      </w:r>
      <w:r w:rsidR="00D67AAE">
        <w:rPr>
          <w:rFonts w:ascii="Arial" w:hAnsi="Arial" w:cs="Arial"/>
          <w:sz w:val="22"/>
          <w:szCs w:val="22"/>
          <w:lang w:val="es-ES"/>
        </w:rPr>
        <w:t xml:space="preserve"> al menos</w:t>
      </w:r>
      <w:r w:rsidR="000F0D2A" w:rsidRPr="00692F10">
        <w:rPr>
          <w:rFonts w:ascii="Arial" w:hAnsi="Arial" w:cs="Arial"/>
          <w:sz w:val="22"/>
          <w:szCs w:val="22"/>
          <w:lang w:val="es-ES"/>
        </w:rPr>
        <w:t xml:space="preserve"> las siguientes funcionalidades</w:t>
      </w:r>
      <w:r w:rsidR="00A848DD" w:rsidRPr="0016663F">
        <w:rPr>
          <w:rFonts w:ascii="Arial" w:hAnsi="Arial" w:cs="Arial"/>
          <w:sz w:val="22"/>
          <w:szCs w:val="22"/>
          <w:lang w:val="es-ES"/>
        </w:rPr>
        <w:t>: (i) sistema de búsqueda de legislación; (ii)</w:t>
      </w:r>
      <w:r w:rsidR="0086735E">
        <w:rPr>
          <w:rFonts w:ascii="Arial" w:hAnsi="Arial" w:cs="Arial"/>
          <w:sz w:val="22"/>
          <w:szCs w:val="22"/>
          <w:lang w:val="es-ES"/>
        </w:rPr>
        <w:t> </w:t>
      </w:r>
      <w:r w:rsidR="00A848DD" w:rsidRPr="0016663F">
        <w:rPr>
          <w:rFonts w:ascii="Arial" w:hAnsi="Arial" w:cs="Arial"/>
          <w:sz w:val="22"/>
          <w:szCs w:val="22"/>
          <w:lang w:val="es-ES"/>
        </w:rPr>
        <w:t>extracto electrónico de la situación de la consulta</w:t>
      </w:r>
      <w:r w:rsidR="00292293" w:rsidRPr="0016663F">
        <w:rPr>
          <w:rFonts w:ascii="Arial" w:hAnsi="Arial" w:cs="Arial"/>
          <w:sz w:val="22"/>
          <w:szCs w:val="22"/>
          <w:lang w:val="es-ES"/>
        </w:rPr>
        <w:t xml:space="preserve"> a la legislación</w:t>
      </w:r>
      <w:r w:rsidR="00A848DD" w:rsidRPr="0016663F">
        <w:rPr>
          <w:rFonts w:ascii="Arial" w:hAnsi="Arial" w:cs="Arial"/>
          <w:sz w:val="22"/>
          <w:szCs w:val="22"/>
          <w:lang w:val="es-ES"/>
        </w:rPr>
        <w:t>; (iii)</w:t>
      </w:r>
      <w:r w:rsidR="004A4221" w:rsidRPr="0016663F">
        <w:rPr>
          <w:rFonts w:ascii="Arial" w:hAnsi="Arial" w:cs="Arial"/>
          <w:sz w:val="22"/>
          <w:szCs w:val="22"/>
          <w:lang w:val="es-ES"/>
        </w:rPr>
        <w:t> </w:t>
      </w:r>
      <w:r w:rsidR="00A848DD" w:rsidRPr="0016663F">
        <w:rPr>
          <w:rFonts w:ascii="Arial" w:hAnsi="Arial" w:cs="Arial"/>
          <w:sz w:val="22"/>
          <w:szCs w:val="22"/>
          <w:lang w:val="es-ES"/>
        </w:rPr>
        <w:t>revocación y cambio de la consulta</w:t>
      </w:r>
      <w:r>
        <w:rPr>
          <w:rFonts w:ascii="Arial" w:hAnsi="Arial" w:cs="Arial"/>
          <w:sz w:val="22"/>
          <w:szCs w:val="22"/>
          <w:lang w:val="es-ES"/>
        </w:rPr>
        <w:t xml:space="preserve"> a la legislación</w:t>
      </w:r>
      <w:r w:rsidR="00A848DD" w:rsidRPr="0016663F">
        <w:rPr>
          <w:rFonts w:ascii="Arial" w:hAnsi="Arial" w:cs="Arial"/>
          <w:sz w:val="22"/>
          <w:szCs w:val="22"/>
          <w:lang w:val="es-ES"/>
        </w:rPr>
        <w:t>; y (</w:t>
      </w:r>
      <w:proofErr w:type="spellStart"/>
      <w:r w:rsidR="00A848DD" w:rsidRPr="0016663F">
        <w:rPr>
          <w:rFonts w:ascii="Arial" w:hAnsi="Arial" w:cs="Arial"/>
          <w:sz w:val="22"/>
          <w:szCs w:val="22"/>
          <w:lang w:val="es-ES"/>
        </w:rPr>
        <w:t>iv</w:t>
      </w:r>
      <w:proofErr w:type="spellEnd"/>
      <w:r w:rsidR="00A848DD" w:rsidRPr="0016663F">
        <w:rPr>
          <w:rFonts w:ascii="Arial" w:hAnsi="Arial" w:cs="Arial"/>
          <w:sz w:val="22"/>
          <w:szCs w:val="22"/>
          <w:lang w:val="es-ES"/>
        </w:rPr>
        <w:t>)</w:t>
      </w:r>
      <w:r w:rsidR="00CE7CAF">
        <w:rPr>
          <w:rFonts w:ascii="Arial" w:hAnsi="Arial" w:cs="Arial"/>
          <w:sz w:val="22"/>
          <w:szCs w:val="22"/>
          <w:lang w:val="es-ES"/>
        </w:rPr>
        <w:t> </w:t>
      </w:r>
      <w:r w:rsidR="00A848DD" w:rsidRPr="0016663F">
        <w:rPr>
          <w:rFonts w:ascii="Arial" w:hAnsi="Arial" w:cs="Arial"/>
          <w:sz w:val="22"/>
          <w:szCs w:val="22"/>
          <w:lang w:val="es-ES"/>
        </w:rPr>
        <w:t>distribución de consultas</w:t>
      </w:r>
      <w:r w:rsidR="00292293" w:rsidRPr="0016663F">
        <w:rPr>
          <w:rFonts w:ascii="Arial" w:hAnsi="Arial" w:cs="Arial"/>
          <w:sz w:val="22"/>
          <w:szCs w:val="22"/>
          <w:lang w:val="es-ES"/>
        </w:rPr>
        <w:t xml:space="preserve"> al sector responsable</w:t>
      </w:r>
      <w:r w:rsidR="004D0760" w:rsidRPr="0016663F">
        <w:rPr>
          <w:rFonts w:ascii="Arial" w:hAnsi="Arial" w:cs="Arial"/>
          <w:sz w:val="22"/>
          <w:szCs w:val="22"/>
          <w:lang w:val="es-ES_tradnl"/>
        </w:rPr>
        <w:t>.</w:t>
      </w:r>
      <w:bookmarkEnd w:id="27"/>
    </w:p>
    <w:p w14:paraId="2D1142B0" w14:textId="79E48AF4" w:rsidR="004D0760" w:rsidRPr="0016663F"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29" w:name="_Toc521677652"/>
      <w:r>
        <w:rPr>
          <w:rFonts w:ascii="Arial" w:hAnsi="Arial" w:cs="Arial"/>
          <w:b/>
          <w:sz w:val="22"/>
          <w:szCs w:val="22"/>
          <w:lang w:val="es-ES"/>
        </w:rPr>
        <w:t>S</w:t>
      </w:r>
      <w:r w:rsidR="00A848DD" w:rsidRPr="0016663F">
        <w:rPr>
          <w:rFonts w:ascii="Arial" w:hAnsi="Arial" w:cs="Arial"/>
          <w:b/>
          <w:sz w:val="22"/>
          <w:szCs w:val="22"/>
          <w:lang w:val="es-ES"/>
        </w:rPr>
        <w:t>istema de contencioso tributario</w:t>
      </w:r>
      <w:r w:rsidR="00A848DD" w:rsidRPr="0016663F">
        <w:rPr>
          <w:rFonts w:ascii="Arial" w:hAnsi="Arial" w:cs="Arial"/>
          <w:sz w:val="22"/>
          <w:szCs w:val="22"/>
          <w:lang w:val="es-ES"/>
        </w:rPr>
        <w:t>, mediante: (i) módulo de integración del Proceso Administrativo Tributario electrónico (e-PAT) con el sistema de Cuenta Fiscal; (ii) módulo de base de datos con información del e-PAT para uso gerencial; (iii) módulo de integración del e-PAT con sistemas de la PGE; y (</w:t>
      </w:r>
      <w:proofErr w:type="spellStart"/>
      <w:r w:rsidR="00A848DD" w:rsidRPr="0016663F">
        <w:rPr>
          <w:rFonts w:ascii="Arial" w:hAnsi="Arial" w:cs="Arial"/>
          <w:sz w:val="22"/>
          <w:szCs w:val="22"/>
          <w:lang w:val="es-ES"/>
        </w:rPr>
        <w:t>iv</w:t>
      </w:r>
      <w:proofErr w:type="spellEnd"/>
      <w:r w:rsidR="00A848DD" w:rsidRPr="0016663F">
        <w:rPr>
          <w:rFonts w:ascii="Arial" w:hAnsi="Arial" w:cs="Arial"/>
          <w:sz w:val="22"/>
          <w:szCs w:val="22"/>
          <w:lang w:val="es-ES"/>
        </w:rPr>
        <w:t>) módulo de e</w:t>
      </w:r>
      <w:r w:rsidR="004A4221" w:rsidRPr="0016663F">
        <w:rPr>
          <w:rFonts w:ascii="Arial" w:hAnsi="Arial" w:cs="Arial"/>
          <w:sz w:val="22"/>
          <w:szCs w:val="22"/>
          <w:lang w:val="es-ES"/>
        </w:rPr>
        <w:noBreakHyphen/>
      </w:r>
      <w:r w:rsidR="00A848DD" w:rsidRPr="0016663F">
        <w:rPr>
          <w:rFonts w:ascii="Arial" w:hAnsi="Arial" w:cs="Arial"/>
          <w:sz w:val="22"/>
          <w:szCs w:val="22"/>
          <w:lang w:val="es-ES"/>
        </w:rPr>
        <w:t>PAT adecuados y ampliados a las normas y procedimientos</w:t>
      </w:r>
      <w:r w:rsidR="004D0760" w:rsidRPr="0016663F">
        <w:rPr>
          <w:rFonts w:ascii="Arial" w:hAnsi="Arial" w:cs="Arial"/>
          <w:sz w:val="22"/>
          <w:szCs w:val="22"/>
          <w:lang w:val="es-ES_tradnl"/>
        </w:rPr>
        <w:t>.</w:t>
      </w:r>
      <w:bookmarkEnd w:id="29"/>
    </w:p>
    <w:p w14:paraId="0A38217F" w14:textId="41BB92C8" w:rsidR="004D0760" w:rsidRPr="0016663F" w:rsidRDefault="004D0760" w:rsidP="005D335C">
      <w:pPr>
        <w:pStyle w:val="Paragraph"/>
        <w:numPr>
          <w:ilvl w:val="1"/>
          <w:numId w:val="9"/>
        </w:numPr>
        <w:tabs>
          <w:tab w:val="clear" w:pos="2448"/>
        </w:tabs>
        <w:ind w:left="284" w:hanging="710"/>
        <w:rPr>
          <w:rFonts w:ascii="Arial" w:hAnsi="Arial" w:cs="Arial"/>
          <w:sz w:val="22"/>
          <w:szCs w:val="22"/>
          <w:lang w:val="es-AR"/>
        </w:rPr>
      </w:pPr>
      <w:bookmarkStart w:id="30" w:name="_Toc521677653"/>
      <w:r w:rsidRPr="0016663F">
        <w:rPr>
          <w:rFonts w:ascii="Arial" w:eastAsia="Arial" w:hAnsi="Arial" w:cs="Arial"/>
          <w:b/>
          <w:sz w:val="22"/>
          <w:szCs w:val="22"/>
          <w:lang w:val="es-AR"/>
        </w:rPr>
        <w:t>Componente III. Administración financiera y gasto público (US$22.249.989).</w:t>
      </w:r>
      <w:r w:rsidRPr="0016663F">
        <w:rPr>
          <w:rFonts w:ascii="Arial" w:eastAsia="Arial" w:hAnsi="Arial" w:cs="Arial"/>
          <w:sz w:val="22"/>
          <w:szCs w:val="22"/>
          <w:lang w:val="es-AR"/>
        </w:rPr>
        <w:t xml:space="preserve"> </w:t>
      </w:r>
      <w:r w:rsidRPr="0016663F">
        <w:rPr>
          <w:rFonts w:ascii="Arial" w:hAnsi="Arial" w:cs="Arial"/>
          <w:sz w:val="22"/>
          <w:szCs w:val="22"/>
          <w:lang w:val="es-AR"/>
        </w:rPr>
        <w:t xml:space="preserve">está orientada a aumentar la eficiencia de la planificación y ejecución financiera y de la calidad de los gastos, y financiará </w:t>
      </w:r>
      <w:r w:rsidR="00693089">
        <w:rPr>
          <w:rFonts w:ascii="Arial" w:hAnsi="Arial" w:cs="Arial"/>
          <w:sz w:val="22"/>
          <w:szCs w:val="22"/>
          <w:lang w:val="es-AR"/>
        </w:rPr>
        <w:t>la implantación de</w:t>
      </w:r>
      <w:r w:rsidRPr="0016663F">
        <w:rPr>
          <w:rFonts w:ascii="Arial" w:hAnsi="Arial" w:cs="Arial"/>
          <w:sz w:val="22"/>
          <w:szCs w:val="22"/>
          <w:lang w:val="es-AR"/>
        </w:rPr>
        <w:t>:</w:t>
      </w:r>
      <w:bookmarkEnd w:id="30"/>
    </w:p>
    <w:p w14:paraId="2669CA86" w14:textId="585FF786" w:rsidR="004D0760" w:rsidRPr="0016663F" w:rsidRDefault="00693089"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31" w:name="_Toc521677654"/>
      <w:bookmarkEnd w:id="22"/>
      <w:r>
        <w:rPr>
          <w:rFonts w:ascii="Arial" w:hAnsi="Arial" w:cs="Arial"/>
          <w:b/>
          <w:sz w:val="22"/>
          <w:szCs w:val="22"/>
          <w:lang w:val="es-ES"/>
        </w:rPr>
        <w:t>S</w:t>
      </w:r>
      <w:r w:rsidR="009D37C4" w:rsidRPr="0016663F">
        <w:rPr>
          <w:rFonts w:ascii="Arial" w:hAnsi="Arial" w:cs="Arial"/>
          <w:b/>
          <w:sz w:val="22"/>
          <w:szCs w:val="22"/>
          <w:lang w:val="es-ES"/>
        </w:rPr>
        <w:t>istema de administración financiera</w:t>
      </w:r>
      <w:r w:rsidR="009D37C4" w:rsidRPr="0016663F">
        <w:rPr>
          <w:rFonts w:ascii="Arial" w:hAnsi="Arial" w:cs="Arial"/>
          <w:sz w:val="22"/>
          <w:szCs w:val="22"/>
          <w:lang w:val="es-ES"/>
        </w:rPr>
        <w:t>, incluyendo los siguientes módulos:</w:t>
      </w:r>
      <w:r w:rsidR="009D37C4" w:rsidRPr="0016663F">
        <w:rPr>
          <w:rFonts w:ascii="Arial" w:hAnsi="Arial" w:cs="Arial"/>
          <w:b/>
          <w:sz w:val="22"/>
          <w:szCs w:val="22"/>
          <w:lang w:val="es-ES"/>
        </w:rPr>
        <w:t xml:space="preserve"> </w:t>
      </w:r>
      <w:r w:rsidR="009D37C4" w:rsidRPr="0016663F">
        <w:rPr>
          <w:rFonts w:ascii="Arial" w:hAnsi="Arial" w:cs="Arial"/>
          <w:sz w:val="22"/>
          <w:szCs w:val="22"/>
          <w:lang w:val="es-ES"/>
        </w:rPr>
        <w:t>(i) presupuesto y consolidación financiera; (ii) c</w:t>
      </w:r>
      <w:r w:rsidR="00741B62">
        <w:rPr>
          <w:rFonts w:ascii="Arial" w:hAnsi="Arial" w:cs="Arial"/>
          <w:sz w:val="22"/>
          <w:szCs w:val="22"/>
          <w:lang w:val="es-ES"/>
        </w:rPr>
        <w:t>ue</w:t>
      </w:r>
      <w:r w:rsidR="009D37C4" w:rsidRPr="0016663F">
        <w:rPr>
          <w:rFonts w:ascii="Arial" w:hAnsi="Arial" w:cs="Arial"/>
          <w:sz w:val="22"/>
          <w:szCs w:val="22"/>
          <w:lang w:val="es-ES"/>
        </w:rPr>
        <w:t>ntas a pagar y recibir, tesorería y contabilidad; (iii) financiero; (iv) gestión de contratos; (v) gestión de compras; (vi) gestión de activos; y (vii) gerencial</w:t>
      </w:r>
      <w:r w:rsidR="004D0760" w:rsidRPr="0016663F">
        <w:rPr>
          <w:rFonts w:ascii="Arial" w:hAnsi="Arial" w:cs="Arial"/>
          <w:sz w:val="22"/>
          <w:szCs w:val="22"/>
          <w:lang w:val="es-ES_tradnl"/>
        </w:rPr>
        <w:t>.</w:t>
      </w:r>
      <w:bookmarkEnd w:id="31"/>
    </w:p>
    <w:p w14:paraId="438B31CC" w14:textId="632CD64D" w:rsidR="004D0760" w:rsidRPr="0016663F" w:rsidRDefault="00741B62" w:rsidP="005D335C">
      <w:pPr>
        <w:pStyle w:val="subpar"/>
        <w:numPr>
          <w:ilvl w:val="2"/>
          <w:numId w:val="9"/>
        </w:numPr>
        <w:tabs>
          <w:tab w:val="clear" w:pos="2304"/>
          <w:tab w:val="num" w:pos="1134"/>
        </w:tabs>
        <w:ind w:left="1134" w:hanging="425"/>
        <w:rPr>
          <w:rFonts w:ascii="Arial" w:hAnsi="Arial" w:cs="Arial"/>
          <w:sz w:val="22"/>
          <w:szCs w:val="22"/>
          <w:lang w:val="es-ES_tradnl"/>
        </w:rPr>
      </w:pPr>
      <w:bookmarkStart w:id="32" w:name="_Toc521677655"/>
      <w:r>
        <w:rPr>
          <w:rFonts w:ascii="Arial" w:hAnsi="Arial" w:cs="Arial"/>
          <w:b/>
          <w:sz w:val="22"/>
          <w:szCs w:val="22"/>
          <w:lang w:val="es-ES"/>
        </w:rPr>
        <w:t>M</w:t>
      </w:r>
      <w:r w:rsidR="009D37C4" w:rsidRPr="0016663F">
        <w:rPr>
          <w:rFonts w:ascii="Arial" w:hAnsi="Arial" w:cs="Arial"/>
          <w:b/>
          <w:sz w:val="22"/>
          <w:szCs w:val="22"/>
          <w:lang w:val="es-ES"/>
        </w:rPr>
        <w:t>odelo de proyecciones y riesgos fiscales de mediano plazo implantado</w:t>
      </w:r>
      <w:r w:rsidR="009D37C4" w:rsidRPr="0016663F">
        <w:rPr>
          <w:rFonts w:ascii="Arial" w:hAnsi="Arial" w:cs="Arial"/>
          <w:sz w:val="22"/>
          <w:szCs w:val="22"/>
          <w:lang w:val="es-ES"/>
        </w:rPr>
        <w:t>, mediante: (i) metodología de análisis y cuantificación de los riesgos pensionales; (ii) metodología de análisis y cuantificación de los riesgos de las empresas públicas; (iii) identificación de riesgos fiscales en contratos de Asociación Público-Privada (APP); y (iv) modelo base para identificación y medición de riesgos de APP</w:t>
      </w:r>
      <w:r w:rsidR="004D0760" w:rsidRPr="0016663F">
        <w:rPr>
          <w:rFonts w:ascii="Arial" w:hAnsi="Arial" w:cs="Arial"/>
          <w:sz w:val="22"/>
          <w:szCs w:val="22"/>
          <w:lang w:val="es-ES_tradnl"/>
        </w:rPr>
        <w:t>.</w:t>
      </w:r>
      <w:bookmarkEnd w:id="32"/>
    </w:p>
    <w:p w14:paraId="4E024503" w14:textId="69DEB921" w:rsidR="004D0760" w:rsidRPr="007B4B85" w:rsidRDefault="00824360" w:rsidP="005D335C">
      <w:pPr>
        <w:pStyle w:val="subpar"/>
        <w:numPr>
          <w:ilvl w:val="2"/>
          <w:numId w:val="9"/>
        </w:numPr>
        <w:tabs>
          <w:tab w:val="clear" w:pos="2304"/>
          <w:tab w:val="num" w:pos="1134"/>
        </w:tabs>
        <w:ind w:left="1134" w:hanging="425"/>
        <w:rPr>
          <w:rFonts w:ascii="Arial" w:hAnsi="Arial" w:cs="Arial"/>
          <w:sz w:val="22"/>
          <w:szCs w:val="22"/>
          <w:lang w:val="es-ES" w:eastAsia="zh-CN"/>
        </w:rPr>
      </w:pPr>
      <w:bookmarkStart w:id="33" w:name="_Toc521677656"/>
      <w:bookmarkStart w:id="34" w:name="_Hlk511151787"/>
      <w:r w:rsidRPr="00692F10">
        <w:rPr>
          <w:rFonts w:ascii="Arial" w:hAnsi="Arial" w:cs="Arial"/>
          <w:b/>
          <w:sz w:val="22"/>
          <w:szCs w:val="22"/>
          <w:lang w:val="es-ES"/>
        </w:rPr>
        <w:t>Gestión Integrada de Recursos Humanos y</w:t>
      </w:r>
      <w:r w:rsidRPr="00692F10">
        <w:rPr>
          <w:b/>
          <w:szCs w:val="22"/>
          <w:lang w:val="es-ES_tradnl"/>
        </w:rPr>
        <w:t xml:space="preserve"> </w:t>
      </w:r>
      <w:r w:rsidR="009D37C4" w:rsidRPr="0016663F">
        <w:rPr>
          <w:rFonts w:ascii="Arial" w:hAnsi="Arial" w:cs="Arial"/>
          <w:b/>
          <w:sz w:val="22"/>
          <w:szCs w:val="22"/>
          <w:lang w:val="es-ES"/>
        </w:rPr>
        <w:t>de la Nómina del Estado</w:t>
      </w:r>
      <w:r w:rsidR="009D37C4" w:rsidRPr="0016663F">
        <w:rPr>
          <w:rFonts w:ascii="Arial" w:hAnsi="Arial" w:cs="Arial"/>
          <w:sz w:val="22"/>
          <w:szCs w:val="22"/>
          <w:lang w:val="es-ES"/>
        </w:rPr>
        <w:t>, a contemplando: (i) m</w:t>
      </w:r>
      <w:r w:rsidR="009D37C4" w:rsidRPr="0016663F">
        <w:rPr>
          <w:rFonts w:ascii="Arial" w:hAnsi="Arial" w:cs="Arial"/>
          <w:sz w:val="22"/>
          <w:szCs w:val="22"/>
          <w:lang w:val="es-ES" w:eastAsia="zh-CN"/>
        </w:rPr>
        <w:t>ódulo de integración las bases de datos de las nóminas</w:t>
      </w:r>
      <w:r w:rsidR="009D37C4" w:rsidRPr="0016663F">
        <w:rPr>
          <w:rFonts w:ascii="Arial" w:hAnsi="Arial" w:cs="Arial"/>
          <w:sz w:val="22"/>
          <w:szCs w:val="22"/>
          <w:lang w:val="es-ES"/>
        </w:rPr>
        <w:t>; (</w:t>
      </w:r>
      <w:proofErr w:type="spellStart"/>
      <w:r w:rsidR="009D37C4" w:rsidRPr="0016663F">
        <w:rPr>
          <w:rFonts w:ascii="Arial" w:hAnsi="Arial" w:cs="Arial"/>
          <w:sz w:val="22"/>
          <w:szCs w:val="22"/>
          <w:lang w:val="es-ES"/>
        </w:rPr>
        <w:t>ii</w:t>
      </w:r>
      <w:proofErr w:type="spellEnd"/>
      <w:r w:rsidR="009D37C4" w:rsidRPr="0016663F">
        <w:rPr>
          <w:rFonts w:ascii="Arial" w:hAnsi="Arial" w:cs="Arial"/>
          <w:sz w:val="22"/>
          <w:szCs w:val="22"/>
          <w:lang w:val="es-ES"/>
        </w:rPr>
        <w:t xml:space="preserve">)módulo de </w:t>
      </w:r>
      <w:r w:rsidR="009D37C4" w:rsidRPr="0016663F">
        <w:rPr>
          <w:rFonts w:ascii="Arial" w:hAnsi="Arial" w:cs="Arial"/>
          <w:sz w:val="22"/>
          <w:szCs w:val="22"/>
          <w:lang w:val="es-ES" w:eastAsia="zh-CN"/>
        </w:rPr>
        <w:t xml:space="preserve">desmaterialización </w:t>
      </w:r>
      <w:r w:rsidR="00DF2FC8">
        <w:rPr>
          <w:rFonts w:ascii="Arial" w:hAnsi="Arial" w:cs="Arial"/>
          <w:sz w:val="22"/>
          <w:szCs w:val="22"/>
          <w:lang w:val="es-ES" w:eastAsia="zh-CN"/>
        </w:rPr>
        <w:t xml:space="preserve">y </w:t>
      </w:r>
      <w:r w:rsidR="006B246E" w:rsidRPr="00692F10">
        <w:rPr>
          <w:rFonts w:ascii="Arial" w:hAnsi="Arial" w:cs="Arial"/>
          <w:sz w:val="22"/>
          <w:szCs w:val="22"/>
          <w:lang w:val="es-ES" w:eastAsia="zh-CN"/>
        </w:rPr>
        <w:t xml:space="preserve">automación </w:t>
      </w:r>
      <w:r w:rsidR="009D37C4" w:rsidRPr="0016663F">
        <w:rPr>
          <w:rFonts w:ascii="Arial" w:hAnsi="Arial" w:cs="Arial"/>
          <w:sz w:val="22"/>
          <w:szCs w:val="22"/>
          <w:lang w:val="es-ES" w:eastAsia="zh-CN"/>
        </w:rPr>
        <w:t>de procesos de recursos humanos</w:t>
      </w:r>
      <w:r w:rsidR="009D37C4" w:rsidRPr="0016663F">
        <w:rPr>
          <w:rFonts w:ascii="Arial" w:hAnsi="Arial" w:cs="Arial"/>
          <w:sz w:val="22"/>
          <w:szCs w:val="22"/>
          <w:lang w:val="es-ES"/>
        </w:rPr>
        <w:t xml:space="preserve">; y </w:t>
      </w:r>
      <w:bookmarkStart w:id="35" w:name="_Hlk511151807"/>
      <w:r w:rsidR="009D37C4" w:rsidRPr="0016663F">
        <w:rPr>
          <w:rFonts w:ascii="Arial" w:hAnsi="Arial" w:cs="Arial"/>
          <w:sz w:val="22"/>
          <w:szCs w:val="22"/>
          <w:lang w:val="es-ES"/>
        </w:rPr>
        <w:t>(</w:t>
      </w:r>
      <w:proofErr w:type="spellStart"/>
      <w:r w:rsidR="009D37C4" w:rsidRPr="0016663F">
        <w:rPr>
          <w:rFonts w:ascii="Arial" w:hAnsi="Arial" w:cs="Arial"/>
          <w:sz w:val="22"/>
          <w:szCs w:val="22"/>
          <w:lang w:val="es-ES"/>
        </w:rPr>
        <w:t>iii</w:t>
      </w:r>
      <w:proofErr w:type="spellEnd"/>
      <w:r w:rsidR="009D37C4" w:rsidRPr="0016663F">
        <w:rPr>
          <w:rFonts w:ascii="Arial" w:hAnsi="Arial" w:cs="Arial"/>
          <w:sz w:val="22"/>
          <w:szCs w:val="22"/>
          <w:lang w:val="es-ES"/>
        </w:rPr>
        <w:t>)</w:t>
      </w:r>
      <w:r w:rsidR="0086735E">
        <w:rPr>
          <w:rFonts w:ascii="Arial" w:hAnsi="Arial" w:cs="Arial"/>
          <w:sz w:val="22"/>
          <w:szCs w:val="22"/>
          <w:lang w:val="es-ES"/>
        </w:rPr>
        <w:t> </w:t>
      </w:r>
      <w:r w:rsidR="009D37C4" w:rsidRPr="0016663F">
        <w:rPr>
          <w:rFonts w:ascii="Arial" w:hAnsi="Arial" w:cs="Arial"/>
          <w:sz w:val="22"/>
          <w:szCs w:val="22"/>
          <w:lang w:val="es-ES"/>
        </w:rPr>
        <w:t>m</w:t>
      </w:r>
      <w:r w:rsidR="009D37C4" w:rsidRPr="0016663F">
        <w:rPr>
          <w:rFonts w:ascii="Arial" w:hAnsi="Arial" w:cs="Arial"/>
          <w:sz w:val="22"/>
          <w:szCs w:val="22"/>
          <w:lang w:val="es-ES" w:eastAsia="zh-CN"/>
        </w:rPr>
        <w:t xml:space="preserve">ódulo de </w:t>
      </w:r>
      <w:r w:rsidR="00F171A3" w:rsidRPr="00692F10">
        <w:rPr>
          <w:rFonts w:ascii="Arial" w:hAnsi="Arial" w:cs="Arial"/>
          <w:sz w:val="22"/>
          <w:szCs w:val="22"/>
          <w:lang w:val="es-ES" w:eastAsia="zh-CN"/>
        </w:rPr>
        <w:t>gestión funcional</w:t>
      </w:r>
      <w:r w:rsidR="00F041BD">
        <w:rPr>
          <w:rFonts w:ascii="Arial" w:hAnsi="Arial" w:cs="Arial"/>
          <w:sz w:val="22"/>
          <w:szCs w:val="22"/>
          <w:lang w:val="es-ES" w:eastAsia="zh-CN"/>
        </w:rPr>
        <w:t xml:space="preserve"> </w:t>
      </w:r>
      <w:r w:rsidR="009D37C4" w:rsidRPr="0016663F">
        <w:rPr>
          <w:rFonts w:ascii="Arial" w:hAnsi="Arial" w:cs="Arial"/>
          <w:sz w:val="22"/>
          <w:szCs w:val="22"/>
          <w:lang w:val="es-ES" w:eastAsia="zh-CN"/>
        </w:rPr>
        <w:t>de procesos de recursos humanos</w:t>
      </w:r>
      <w:bookmarkEnd w:id="35"/>
      <w:r w:rsidR="00E87AC8">
        <w:rPr>
          <w:rFonts w:ascii="Arial" w:hAnsi="Arial" w:cs="Arial"/>
          <w:sz w:val="22"/>
          <w:szCs w:val="22"/>
          <w:lang w:val="es-ES" w:eastAsia="zh-CN"/>
        </w:rPr>
        <w:t>;</w:t>
      </w:r>
      <w:bookmarkEnd w:id="33"/>
      <w:r w:rsidR="00741B62" w:rsidRPr="007B4B85">
        <w:rPr>
          <w:rFonts w:ascii="Arial" w:hAnsi="Arial" w:cs="Arial"/>
          <w:sz w:val="22"/>
          <w:szCs w:val="22"/>
          <w:lang w:val="es-ES" w:eastAsia="zh-CN"/>
        </w:rPr>
        <w:t xml:space="preserve"> </w:t>
      </w:r>
      <w:r w:rsidR="00E87AC8" w:rsidRPr="00692F10">
        <w:rPr>
          <w:rFonts w:ascii="Arial" w:hAnsi="Arial" w:cs="Arial"/>
          <w:sz w:val="22"/>
          <w:szCs w:val="22"/>
          <w:lang w:val="es-ES" w:eastAsia="zh-CN"/>
        </w:rPr>
        <w:t>y (</w:t>
      </w:r>
      <w:proofErr w:type="spellStart"/>
      <w:r w:rsidR="00E87AC8" w:rsidRPr="00692F10">
        <w:rPr>
          <w:rFonts w:ascii="Arial" w:hAnsi="Arial" w:cs="Arial"/>
          <w:sz w:val="22"/>
          <w:szCs w:val="22"/>
          <w:lang w:val="es-ES" w:eastAsia="zh-CN"/>
        </w:rPr>
        <w:t>iv</w:t>
      </w:r>
      <w:proofErr w:type="spellEnd"/>
      <w:r w:rsidR="00E87AC8" w:rsidRPr="00692F10">
        <w:rPr>
          <w:rFonts w:ascii="Arial" w:hAnsi="Arial" w:cs="Arial"/>
          <w:sz w:val="22"/>
          <w:szCs w:val="22"/>
          <w:lang w:val="es-ES" w:eastAsia="zh-CN"/>
        </w:rPr>
        <w:t>) implantación de unidad de proyectos del</w:t>
      </w:r>
      <w:bookmarkStart w:id="36" w:name="_Hlk524003742"/>
      <w:r w:rsidR="00E87AC8" w:rsidRPr="00692F10">
        <w:rPr>
          <w:rFonts w:ascii="Arial" w:hAnsi="Arial" w:cs="Arial"/>
          <w:sz w:val="22"/>
          <w:szCs w:val="22"/>
          <w:lang w:val="es-ES" w:eastAsia="zh-CN"/>
        </w:rPr>
        <w:t xml:space="preserve"> RH </w:t>
      </w:r>
      <w:proofErr w:type="spellStart"/>
      <w:r w:rsidR="00E87AC8" w:rsidRPr="00692F10">
        <w:rPr>
          <w:rFonts w:ascii="Arial" w:hAnsi="Arial" w:cs="Arial"/>
          <w:sz w:val="22"/>
          <w:szCs w:val="22"/>
          <w:lang w:val="es-ES" w:eastAsia="zh-CN"/>
        </w:rPr>
        <w:t>Folha</w:t>
      </w:r>
      <w:proofErr w:type="spellEnd"/>
      <w:r w:rsidR="00E87AC8" w:rsidRPr="00692F10">
        <w:rPr>
          <w:rFonts w:ascii="Arial" w:hAnsi="Arial" w:cs="Arial"/>
          <w:sz w:val="22"/>
          <w:szCs w:val="22"/>
          <w:lang w:val="es-ES" w:eastAsia="zh-CN"/>
        </w:rPr>
        <w:t xml:space="preserve"> (sigla en portugués).</w:t>
      </w:r>
      <w:bookmarkEnd w:id="36"/>
    </w:p>
    <w:p w14:paraId="481E5F21" w14:textId="71FC131A" w:rsidR="004D0760" w:rsidRPr="0016663F" w:rsidRDefault="009D37C4" w:rsidP="005D335C">
      <w:pPr>
        <w:pStyle w:val="subpar"/>
        <w:numPr>
          <w:ilvl w:val="2"/>
          <w:numId w:val="9"/>
        </w:numPr>
        <w:tabs>
          <w:tab w:val="clear" w:pos="2304"/>
          <w:tab w:val="num" w:pos="1134"/>
        </w:tabs>
        <w:ind w:left="1134" w:hanging="425"/>
        <w:rPr>
          <w:rFonts w:ascii="Arial" w:hAnsi="Arial" w:cs="Arial"/>
          <w:b/>
          <w:sz w:val="22"/>
          <w:szCs w:val="22"/>
          <w:lang w:val="es-ES_tradnl"/>
        </w:rPr>
      </w:pPr>
      <w:bookmarkStart w:id="37" w:name="_Toc521677657"/>
      <w:bookmarkEnd w:id="34"/>
      <w:r w:rsidRPr="0016663F">
        <w:rPr>
          <w:rFonts w:ascii="Arial" w:hAnsi="Arial" w:cs="Arial"/>
          <w:b/>
          <w:sz w:val="22"/>
          <w:szCs w:val="22"/>
          <w:lang w:val="es-ES"/>
        </w:rPr>
        <w:t>Sistema de Costos de los Servicios Público</w:t>
      </w:r>
      <w:r w:rsidR="00025B67">
        <w:rPr>
          <w:rFonts w:ascii="Arial" w:hAnsi="Arial" w:cs="Arial"/>
          <w:b/>
          <w:sz w:val="22"/>
          <w:szCs w:val="22"/>
          <w:lang w:val="es-ES"/>
        </w:rPr>
        <w:t>s</w:t>
      </w:r>
      <w:r w:rsidR="00B76B66">
        <w:rPr>
          <w:rFonts w:ascii="Arial" w:hAnsi="Arial" w:cs="Arial"/>
          <w:b/>
          <w:sz w:val="22"/>
          <w:szCs w:val="22"/>
          <w:lang w:val="es-ES"/>
        </w:rPr>
        <w:t xml:space="preserve"> </w:t>
      </w:r>
      <w:r w:rsidR="00B76B66" w:rsidRPr="00692F10">
        <w:rPr>
          <w:rFonts w:ascii="Arial" w:hAnsi="Arial" w:cs="Arial"/>
          <w:b/>
          <w:sz w:val="22"/>
          <w:szCs w:val="22"/>
          <w:lang w:val="es-ES"/>
        </w:rPr>
        <w:t>en cuatro secretar</w:t>
      </w:r>
      <w:r w:rsidR="00025B67">
        <w:rPr>
          <w:rFonts w:ascii="Arial" w:hAnsi="Arial" w:cs="Arial"/>
          <w:b/>
          <w:sz w:val="22"/>
          <w:szCs w:val="22"/>
          <w:lang w:val="es-ES"/>
        </w:rPr>
        <w:t>í</w:t>
      </w:r>
      <w:r w:rsidR="00B76B66" w:rsidRPr="00692F10">
        <w:rPr>
          <w:rFonts w:ascii="Arial" w:hAnsi="Arial" w:cs="Arial"/>
          <w:b/>
          <w:sz w:val="22"/>
          <w:szCs w:val="22"/>
          <w:lang w:val="es-ES"/>
        </w:rPr>
        <w:t xml:space="preserve">as </w:t>
      </w:r>
      <w:r w:rsidR="00025B67">
        <w:rPr>
          <w:rFonts w:ascii="Arial" w:hAnsi="Arial" w:cs="Arial"/>
          <w:b/>
          <w:sz w:val="22"/>
          <w:szCs w:val="22"/>
          <w:lang w:val="es-ES"/>
        </w:rPr>
        <w:t>u</w:t>
      </w:r>
      <w:r w:rsidR="00B76B66" w:rsidRPr="00692F10">
        <w:rPr>
          <w:rFonts w:ascii="Arial" w:hAnsi="Arial" w:cs="Arial"/>
          <w:b/>
          <w:sz w:val="22"/>
          <w:szCs w:val="22"/>
          <w:lang w:val="es-ES"/>
        </w:rPr>
        <w:t xml:space="preserve"> órganos estatales</w:t>
      </w:r>
      <w:r w:rsidR="00B76B66" w:rsidRPr="001B3706">
        <w:rPr>
          <w:rStyle w:val="FootnoteReference"/>
          <w:szCs w:val="22"/>
        </w:rPr>
        <w:footnoteReference w:id="3"/>
      </w:r>
      <w:r w:rsidRPr="0016663F">
        <w:rPr>
          <w:rFonts w:ascii="Arial" w:hAnsi="Arial" w:cs="Arial"/>
          <w:b/>
          <w:sz w:val="22"/>
          <w:szCs w:val="22"/>
          <w:lang w:val="es-ES"/>
        </w:rPr>
        <w:t xml:space="preserve">, </w:t>
      </w:r>
      <w:r w:rsidRPr="0016663F">
        <w:rPr>
          <w:rFonts w:ascii="Arial" w:hAnsi="Arial" w:cs="Arial"/>
          <w:sz w:val="22"/>
          <w:szCs w:val="22"/>
          <w:lang w:val="es-ES"/>
        </w:rPr>
        <w:t>mediante</w:t>
      </w:r>
      <w:r w:rsidR="005D37DD">
        <w:rPr>
          <w:rFonts w:ascii="Arial" w:hAnsi="Arial" w:cs="Arial"/>
          <w:sz w:val="22"/>
          <w:szCs w:val="22"/>
          <w:lang w:val="es-ES"/>
        </w:rPr>
        <w:t xml:space="preserve"> </w:t>
      </w:r>
      <w:r w:rsidR="005D37DD" w:rsidRPr="00692F10">
        <w:rPr>
          <w:rFonts w:ascii="Arial" w:hAnsi="Arial" w:cs="Arial"/>
          <w:sz w:val="22"/>
          <w:szCs w:val="22"/>
          <w:lang w:val="es-ES"/>
        </w:rPr>
        <w:t>implantación del</w:t>
      </w:r>
      <w:r w:rsidRPr="0016663F">
        <w:rPr>
          <w:rFonts w:ascii="Arial" w:hAnsi="Arial" w:cs="Arial"/>
          <w:sz w:val="22"/>
          <w:szCs w:val="22"/>
          <w:lang w:val="es-ES"/>
        </w:rPr>
        <w:t xml:space="preserve">: (i) </w:t>
      </w:r>
      <w:r w:rsidR="00235C29">
        <w:rPr>
          <w:rFonts w:ascii="Arial" w:hAnsi="Arial" w:cs="Arial"/>
          <w:sz w:val="22"/>
          <w:szCs w:val="22"/>
          <w:lang w:val="es-ES"/>
        </w:rPr>
        <w:t>S</w:t>
      </w:r>
      <w:r w:rsidRPr="0016663F">
        <w:rPr>
          <w:rFonts w:ascii="Arial" w:hAnsi="Arial" w:cs="Arial"/>
          <w:sz w:val="22"/>
          <w:szCs w:val="22"/>
          <w:lang w:val="es-ES"/>
        </w:rPr>
        <w:t xml:space="preserve">istema de </w:t>
      </w:r>
      <w:r w:rsidR="00235C29">
        <w:rPr>
          <w:rFonts w:ascii="Arial" w:hAnsi="Arial" w:cs="Arial"/>
          <w:sz w:val="22"/>
          <w:szCs w:val="22"/>
          <w:lang w:val="es-ES"/>
        </w:rPr>
        <w:t>A</w:t>
      </w:r>
      <w:r w:rsidRPr="0016663F">
        <w:rPr>
          <w:rFonts w:ascii="Arial" w:hAnsi="Arial" w:cs="Arial"/>
          <w:sz w:val="22"/>
          <w:szCs w:val="22"/>
          <w:lang w:val="es-ES"/>
        </w:rPr>
        <w:t xml:space="preserve">dministración de </w:t>
      </w:r>
      <w:r w:rsidR="00235C29">
        <w:rPr>
          <w:rFonts w:ascii="Arial" w:hAnsi="Arial" w:cs="Arial"/>
          <w:sz w:val="22"/>
          <w:szCs w:val="22"/>
          <w:lang w:val="es-ES"/>
        </w:rPr>
        <w:t>M</w:t>
      </w:r>
      <w:r w:rsidRPr="0016663F">
        <w:rPr>
          <w:rFonts w:ascii="Arial" w:hAnsi="Arial" w:cs="Arial"/>
          <w:sz w:val="22"/>
          <w:szCs w:val="22"/>
          <w:lang w:val="es-ES"/>
        </w:rPr>
        <w:t>ateriales (SAM); y (</w:t>
      </w:r>
      <w:proofErr w:type="spellStart"/>
      <w:r w:rsidRPr="0016663F">
        <w:rPr>
          <w:rFonts w:ascii="Arial" w:hAnsi="Arial" w:cs="Arial"/>
          <w:sz w:val="22"/>
          <w:szCs w:val="22"/>
          <w:lang w:val="es-ES"/>
        </w:rPr>
        <w:t>ii</w:t>
      </w:r>
      <w:proofErr w:type="spellEnd"/>
      <w:proofErr w:type="gramStart"/>
      <w:r w:rsidRPr="0016663F">
        <w:rPr>
          <w:rFonts w:ascii="Arial" w:hAnsi="Arial" w:cs="Arial"/>
          <w:sz w:val="22"/>
          <w:szCs w:val="22"/>
          <w:lang w:val="es-ES"/>
        </w:rPr>
        <w:t xml:space="preserve">)  </w:t>
      </w:r>
      <w:r w:rsidR="00F1686E" w:rsidRPr="00692F10">
        <w:rPr>
          <w:rFonts w:ascii="Arial" w:hAnsi="Arial" w:cs="Arial"/>
          <w:sz w:val="22"/>
          <w:szCs w:val="22"/>
          <w:lang w:val="es-ES"/>
        </w:rPr>
        <w:t>Sistema</w:t>
      </w:r>
      <w:proofErr w:type="gramEnd"/>
      <w:r w:rsidR="00F1686E" w:rsidRPr="00692F10">
        <w:rPr>
          <w:rFonts w:ascii="Arial" w:hAnsi="Arial" w:cs="Arial"/>
          <w:sz w:val="22"/>
          <w:szCs w:val="22"/>
          <w:lang w:val="es-ES"/>
        </w:rPr>
        <w:t xml:space="preserve"> de Costos del Servicio Público</w:t>
      </w:r>
      <w:r w:rsidR="004D0760" w:rsidRPr="0016663F">
        <w:rPr>
          <w:rFonts w:ascii="Arial" w:hAnsi="Arial" w:cs="Arial"/>
          <w:sz w:val="22"/>
          <w:szCs w:val="22"/>
          <w:lang w:val="es-ES_tradnl"/>
        </w:rPr>
        <w:t>.</w:t>
      </w:r>
      <w:bookmarkEnd w:id="37"/>
    </w:p>
    <w:p w14:paraId="3F7BE402" w14:textId="1E8E22BF" w:rsidR="004D0760" w:rsidRPr="0016663F" w:rsidRDefault="004D0760" w:rsidP="005D335C">
      <w:pPr>
        <w:pStyle w:val="Paragraph"/>
        <w:numPr>
          <w:ilvl w:val="1"/>
          <w:numId w:val="9"/>
        </w:numPr>
        <w:tabs>
          <w:tab w:val="clear" w:pos="2448"/>
          <w:tab w:val="num" w:pos="1296"/>
        </w:tabs>
        <w:ind w:left="284" w:hanging="710"/>
        <w:outlineLvl w:val="9"/>
        <w:rPr>
          <w:rFonts w:ascii="Arial" w:eastAsia="Arial" w:hAnsi="Arial" w:cs="Arial"/>
          <w:sz w:val="22"/>
          <w:szCs w:val="22"/>
        </w:rPr>
      </w:pPr>
      <w:bookmarkStart w:id="38" w:name="_Hlk497524078"/>
      <w:r w:rsidRPr="0016663F">
        <w:rPr>
          <w:rFonts w:ascii="Arial" w:eastAsia="Arial" w:hAnsi="Arial" w:cs="Arial"/>
          <w:sz w:val="22"/>
          <w:szCs w:val="22"/>
        </w:rPr>
        <w:t xml:space="preserve">El proyecto financiará para todos los componentes, consultorías (individuales y firmas) por US$10,0 millones; servicios diferentes de consultoría por US$35,8 millones; bienes </w:t>
      </w:r>
      <w:r w:rsidRPr="0016663F">
        <w:rPr>
          <w:rFonts w:ascii="Arial" w:eastAsia="Arial" w:hAnsi="Arial" w:cs="Arial"/>
          <w:sz w:val="22"/>
          <w:szCs w:val="22"/>
        </w:rPr>
        <w:lastRenderedPageBreak/>
        <w:t>por US$41,5 millones; capacitaciones por US$4,2 millones; y obras civiles por US$1,9</w:t>
      </w:r>
      <w:r w:rsidR="0086735E">
        <w:rPr>
          <w:rFonts w:ascii="Arial" w:eastAsia="Arial" w:hAnsi="Arial" w:cs="Arial"/>
          <w:sz w:val="22"/>
          <w:szCs w:val="22"/>
        </w:rPr>
        <w:t> </w:t>
      </w:r>
      <w:r w:rsidRPr="0016663F">
        <w:rPr>
          <w:rFonts w:ascii="Arial" w:eastAsia="Arial" w:hAnsi="Arial" w:cs="Arial"/>
          <w:sz w:val="22"/>
          <w:szCs w:val="22"/>
        </w:rPr>
        <w:t xml:space="preserve">millones, que se constituyen en remodelaciones de espacios físicos ya existentes de unidades de la SEFAZ/SP. </w:t>
      </w:r>
    </w:p>
    <w:p w14:paraId="73D4CB5C" w14:textId="4A23EAFC" w:rsidR="0016663F" w:rsidRPr="0016663F" w:rsidRDefault="008261FE" w:rsidP="0016663F">
      <w:pPr>
        <w:pStyle w:val="Paragraph"/>
        <w:numPr>
          <w:ilvl w:val="1"/>
          <w:numId w:val="9"/>
        </w:numPr>
        <w:tabs>
          <w:tab w:val="clear" w:pos="2448"/>
          <w:tab w:val="num" w:pos="1296"/>
        </w:tabs>
        <w:ind w:left="284" w:hanging="710"/>
        <w:outlineLvl w:val="9"/>
        <w:rPr>
          <w:rFonts w:ascii="Arial" w:eastAsia="Arial" w:hAnsi="Arial" w:cs="Arial"/>
          <w:sz w:val="22"/>
          <w:szCs w:val="22"/>
        </w:rPr>
      </w:pPr>
      <w:r w:rsidRPr="0016663F">
        <w:rPr>
          <w:rFonts w:ascii="Arial" w:eastAsia="Arial" w:hAnsi="Arial" w:cs="Arial"/>
          <w:sz w:val="22"/>
          <w:szCs w:val="22"/>
        </w:rPr>
        <w:t xml:space="preserve">El Prestatario es el Gobierno del Estado de São Paulo, a través de su Secretaria de Hacienda (SEFAZ) y el Garante es la República Federativa de Brasil. </w:t>
      </w:r>
      <w:r w:rsidRPr="0016663F">
        <w:rPr>
          <w:rFonts w:ascii="Arial" w:hAnsi="Arial" w:cs="Arial"/>
          <w:sz w:val="22"/>
          <w:szCs w:val="22"/>
        </w:rPr>
        <w:t xml:space="preserve">Para la </w:t>
      </w:r>
      <w:r w:rsidRPr="0016663F">
        <w:rPr>
          <w:rFonts w:ascii="Arial" w:eastAsia="Arial" w:hAnsi="Arial" w:cs="Arial"/>
          <w:sz w:val="22"/>
          <w:szCs w:val="22"/>
        </w:rPr>
        <w:t>ejecución</w:t>
      </w:r>
      <w:r w:rsidRPr="0016663F">
        <w:rPr>
          <w:rFonts w:ascii="Arial" w:hAnsi="Arial" w:cs="Arial"/>
          <w:sz w:val="22"/>
          <w:szCs w:val="22"/>
        </w:rPr>
        <w:t xml:space="preserve"> del proyecto, se establecerá una Unidad de Coordinación de </w:t>
      </w:r>
      <w:r w:rsidRPr="0016663F">
        <w:rPr>
          <w:rFonts w:ascii="Arial" w:eastAsia="Arial" w:hAnsi="Arial" w:cs="Arial"/>
          <w:sz w:val="22"/>
          <w:szCs w:val="22"/>
        </w:rPr>
        <w:t>Proyectos</w:t>
      </w:r>
      <w:r w:rsidRPr="0016663F">
        <w:rPr>
          <w:rFonts w:ascii="Arial" w:hAnsi="Arial" w:cs="Arial"/>
          <w:sz w:val="22"/>
          <w:szCs w:val="22"/>
        </w:rPr>
        <w:t xml:space="preserve"> (UCP), que contará con </w:t>
      </w:r>
      <w:r w:rsidR="009D37C4" w:rsidRPr="0016663F">
        <w:rPr>
          <w:rFonts w:ascii="Arial" w:hAnsi="Arial" w:cs="Arial"/>
          <w:sz w:val="22"/>
          <w:szCs w:val="22"/>
        </w:rPr>
        <w:t>coordinador general, un coordinador técnico, uno financiero, uno de planificación y monitoreo (con experiencia en gestión de proyecto) y un administrativo y de adquisiciones</w:t>
      </w:r>
      <w:r w:rsidRPr="0016663F">
        <w:rPr>
          <w:rFonts w:ascii="Arial" w:hAnsi="Arial" w:cs="Arial"/>
          <w:color w:val="000000" w:themeColor="text1"/>
          <w:sz w:val="22"/>
          <w:szCs w:val="22"/>
        </w:rPr>
        <w:t>. La UCP coordinará las actividades vinculadas al seguimiento, evaluación y auditoria con el fin de monitorear la correcta ejecución del proyecto y el logro de los objetivos de la operación</w:t>
      </w:r>
      <w:r w:rsidRPr="0016663F">
        <w:rPr>
          <w:rFonts w:ascii="Arial" w:eastAsia="Arial" w:hAnsi="Arial" w:cs="Arial"/>
          <w:sz w:val="22"/>
          <w:szCs w:val="22"/>
        </w:rPr>
        <w:t>.</w:t>
      </w:r>
    </w:p>
    <w:bookmarkEnd w:id="4"/>
    <w:bookmarkEnd w:id="5"/>
    <w:bookmarkEnd w:id="6"/>
    <w:bookmarkEnd w:id="38"/>
    <w:p w14:paraId="3101FD8B" w14:textId="26A9D152" w:rsidR="0016663F" w:rsidRPr="0016663F" w:rsidRDefault="006C54C6" w:rsidP="007B4B85">
      <w:pPr>
        <w:pStyle w:val="Paragraph"/>
        <w:numPr>
          <w:ilvl w:val="1"/>
          <w:numId w:val="9"/>
        </w:numPr>
        <w:tabs>
          <w:tab w:val="clear" w:pos="2448"/>
          <w:tab w:val="num" w:pos="1296"/>
        </w:tabs>
        <w:ind w:left="284" w:hanging="710"/>
        <w:outlineLvl w:val="9"/>
        <w:rPr>
          <w:rFonts w:ascii="Arial" w:eastAsia="Arial" w:hAnsi="Arial" w:cs="Arial"/>
          <w:sz w:val="22"/>
          <w:szCs w:val="22"/>
        </w:rPr>
      </w:pPr>
      <w:r w:rsidRPr="007B4B85">
        <w:rPr>
          <w:rFonts w:ascii="Arial" w:hAnsi="Arial"/>
          <w:sz w:val="22"/>
        </w:rPr>
        <w:t xml:space="preserve">Las principales funciones de la UCP serán: </w:t>
      </w:r>
      <w:r w:rsidRPr="0016663F">
        <w:rPr>
          <w:rFonts w:ascii="Arial" w:eastAsia="Arial" w:hAnsi="Arial" w:cs="Arial"/>
          <w:sz w:val="22"/>
          <w:szCs w:val="22"/>
        </w:rPr>
        <w:t>(i) planificar la ejecución de las actividades; (ii) preparar, implementar y actualizar las herramientas del ciclo de proyecto: Plan de Ejecución de Proyectos (PEP), Plan Operativo Anual (POA), Plan de Adquisiciones (PA), el Informe de Monitoreo de Progreso (PMR); (iii) supervisar la ejecución y presentar los informes de avance; (iv) realizar los procesos de preparación de Términos de Referencia, licitación y adquisición de bienes, y de selección y contratación de servicios; (v) presentar las justificaciones y solicitudes de desembolso al Banco; (vi) preparar los informes</w:t>
      </w:r>
      <w:r w:rsidR="00411B8A" w:rsidRPr="0016663F">
        <w:rPr>
          <w:rFonts w:ascii="Arial" w:eastAsia="Arial" w:hAnsi="Arial" w:cs="Arial"/>
          <w:sz w:val="22"/>
          <w:szCs w:val="22"/>
        </w:rPr>
        <w:t xml:space="preserve"> </w:t>
      </w:r>
      <w:r w:rsidRPr="0016663F">
        <w:rPr>
          <w:rFonts w:ascii="Arial" w:eastAsia="Arial" w:hAnsi="Arial" w:cs="Arial"/>
          <w:sz w:val="22"/>
          <w:szCs w:val="22"/>
        </w:rPr>
        <w:t xml:space="preserve"> financieros auditados; y (vii) presentar la evaluación del proyecto. Será preparado un ROP que describirá: (i)</w:t>
      </w:r>
      <w:r w:rsidR="004A4221" w:rsidRPr="0016663F">
        <w:rPr>
          <w:rFonts w:ascii="Arial" w:eastAsia="Arial" w:hAnsi="Arial" w:cs="Arial"/>
          <w:sz w:val="22"/>
          <w:szCs w:val="22"/>
        </w:rPr>
        <w:t> </w:t>
      </w:r>
      <w:r w:rsidRPr="0016663F">
        <w:rPr>
          <w:rFonts w:ascii="Arial" w:eastAsia="Arial" w:hAnsi="Arial" w:cs="Arial"/>
          <w:sz w:val="22"/>
          <w:szCs w:val="22"/>
        </w:rPr>
        <w:t>las funciones, procedimientos y normas para la ejecución del proyecto; (ii) las relaciones operativas y contractuales entre las partes</w:t>
      </w:r>
      <w:r w:rsidRPr="007B4B85">
        <w:rPr>
          <w:rFonts w:ascii="Arial" w:hAnsi="Arial"/>
          <w:sz w:val="22"/>
        </w:rPr>
        <w:t xml:space="preserve"> involucradas en el proyecto; </w:t>
      </w:r>
      <w:r w:rsidRPr="0016663F">
        <w:rPr>
          <w:rFonts w:ascii="Arial" w:eastAsia="Arial" w:hAnsi="Arial" w:cs="Arial"/>
          <w:sz w:val="22"/>
          <w:szCs w:val="22"/>
        </w:rPr>
        <w:t>y (iii) los criterios de elegibilidad del proyecto y de los productos financiables</w:t>
      </w:r>
      <w:r w:rsidR="00DA33D5" w:rsidRPr="0016663F">
        <w:rPr>
          <w:rFonts w:ascii="Arial" w:eastAsia="Arial" w:hAnsi="Arial" w:cs="Arial"/>
          <w:sz w:val="22"/>
          <w:szCs w:val="22"/>
        </w:rPr>
        <w:t xml:space="preserve">. </w:t>
      </w:r>
    </w:p>
    <w:p w14:paraId="79ABC635" w14:textId="6590F1A5" w:rsidR="0016663F" w:rsidRPr="0016663F" w:rsidRDefault="004E47BE" w:rsidP="000F0BEC">
      <w:pPr>
        <w:pStyle w:val="Paragraph"/>
        <w:numPr>
          <w:ilvl w:val="1"/>
          <w:numId w:val="9"/>
        </w:numPr>
        <w:tabs>
          <w:tab w:val="clear" w:pos="2448"/>
          <w:tab w:val="num" w:pos="1296"/>
        </w:tabs>
        <w:ind w:left="284" w:hanging="710"/>
        <w:outlineLvl w:val="9"/>
        <w:rPr>
          <w:rFonts w:ascii="Arial" w:eastAsia="Arial" w:hAnsi="Arial" w:cs="Arial"/>
          <w:sz w:val="22"/>
          <w:szCs w:val="22"/>
        </w:rPr>
      </w:pPr>
      <w:r w:rsidRPr="0016663F">
        <w:rPr>
          <w:rFonts w:ascii="Arial" w:eastAsia="Arial" w:hAnsi="Arial" w:cs="Arial"/>
          <w:sz w:val="22"/>
          <w:szCs w:val="22"/>
        </w:rPr>
        <w:t xml:space="preserve">El ejecutor debe presentar al Banco el PEP, POA y los informes semestrales de progreso en los siguientes plazos: (i) PEP, deberá ser preparado durante el diseño del Programa e debe ser actualizado </w:t>
      </w:r>
      <w:r w:rsidRPr="00037333">
        <w:rPr>
          <w:rFonts w:ascii="Arial" w:eastAsia="Arial" w:hAnsi="Arial" w:cs="Arial"/>
          <w:sz w:val="22"/>
          <w:szCs w:val="22"/>
        </w:rPr>
        <w:t>conforme las partes consideren necesario durante la ejecución del proyecto; (ii) POA, debe ser actualizado y encaminado al Banco antes del 30 de noviembre, para ser utilizado durante la ejecución del año siguiente. Caso sea necesario el POA podrá ser actualizado conforme la ejecución de proyecto; y (iii</w:t>
      </w:r>
      <w:r w:rsidR="0016663F" w:rsidRPr="0016663F">
        <w:rPr>
          <w:rFonts w:ascii="Arial" w:eastAsia="Arial" w:hAnsi="Arial" w:cs="Arial"/>
          <w:sz w:val="22"/>
          <w:szCs w:val="22"/>
        </w:rPr>
        <w:t>)</w:t>
      </w:r>
      <w:r w:rsidR="0086735E">
        <w:rPr>
          <w:rFonts w:ascii="Arial" w:eastAsia="Arial" w:hAnsi="Arial" w:cs="Arial"/>
          <w:sz w:val="22"/>
          <w:szCs w:val="22"/>
        </w:rPr>
        <w:t> </w:t>
      </w:r>
      <w:r w:rsidR="0016663F" w:rsidRPr="0016663F">
        <w:rPr>
          <w:rFonts w:ascii="Arial" w:eastAsia="Arial" w:hAnsi="Arial" w:cs="Arial"/>
          <w:sz w:val="22"/>
          <w:szCs w:val="22"/>
        </w:rPr>
        <w:t>Informes</w:t>
      </w:r>
      <w:r w:rsidRPr="00037333">
        <w:rPr>
          <w:rFonts w:ascii="Arial" w:eastAsia="Arial" w:hAnsi="Arial" w:cs="Arial"/>
          <w:sz w:val="22"/>
          <w:szCs w:val="22"/>
        </w:rPr>
        <w:t xml:space="preserve"> semestrales de progreso. Deben ser presentados al Banco dentro de los 60 días de finalizado cada semestre.</w:t>
      </w:r>
    </w:p>
    <w:p w14:paraId="59D81C8F" w14:textId="268F8B3C" w:rsidR="00223DAB" w:rsidRPr="0016663F" w:rsidRDefault="006C54C6" w:rsidP="007B4B85">
      <w:pPr>
        <w:pStyle w:val="Paragraph"/>
        <w:numPr>
          <w:ilvl w:val="1"/>
          <w:numId w:val="9"/>
        </w:numPr>
        <w:tabs>
          <w:tab w:val="clear" w:pos="2448"/>
          <w:tab w:val="num" w:pos="1296"/>
        </w:tabs>
        <w:ind w:left="284" w:hanging="710"/>
        <w:outlineLvl w:val="9"/>
        <w:rPr>
          <w:rFonts w:ascii="Arial" w:eastAsia="Arial" w:hAnsi="Arial" w:cs="Arial"/>
          <w:sz w:val="22"/>
          <w:szCs w:val="22"/>
        </w:rPr>
      </w:pPr>
      <w:r w:rsidRPr="0016663F">
        <w:rPr>
          <w:rFonts w:ascii="Arial" w:eastAsia="Arial" w:hAnsi="Arial" w:cs="Arial"/>
          <w:sz w:val="22"/>
          <w:szCs w:val="22"/>
        </w:rPr>
        <w:t>El Prestatario presentará al Banco</w:t>
      </w:r>
      <w:r w:rsidR="00813FEC" w:rsidRPr="0016663F">
        <w:rPr>
          <w:rFonts w:ascii="Arial" w:eastAsia="Arial" w:hAnsi="Arial" w:cs="Arial"/>
          <w:sz w:val="22"/>
          <w:szCs w:val="22"/>
        </w:rPr>
        <w:t xml:space="preserve"> </w:t>
      </w:r>
      <w:r w:rsidR="00411B8A" w:rsidRPr="00037333">
        <w:rPr>
          <w:rFonts w:ascii="Arial" w:eastAsia="Arial" w:hAnsi="Arial" w:cs="Arial"/>
          <w:sz w:val="22"/>
          <w:szCs w:val="22"/>
        </w:rPr>
        <w:t>anualmente los Informes Financieros Auditados (IFA), a más tardar 120 días posteriores al cierre de cada año fiscal.</w:t>
      </w:r>
      <w:r w:rsidR="00411B8A" w:rsidRPr="0016663F">
        <w:rPr>
          <w:rFonts w:ascii="Arial" w:eastAsia="Arial" w:hAnsi="Arial" w:cs="Arial"/>
          <w:sz w:val="22"/>
          <w:szCs w:val="22"/>
        </w:rPr>
        <w:t xml:space="preserve"> </w:t>
      </w:r>
      <w:r w:rsidRPr="005A6E2C">
        <w:rPr>
          <w:rFonts w:ascii="Arial" w:eastAsia="Arial" w:hAnsi="Arial" w:cs="Arial"/>
          <w:sz w:val="22"/>
          <w:szCs w:val="22"/>
        </w:rPr>
        <w:t xml:space="preserve"> </w:t>
      </w:r>
      <w:r w:rsidR="009D37C4" w:rsidRPr="007B4B85">
        <w:rPr>
          <w:rFonts w:ascii="Arial" w:hAnsi="Arial"/>
          <w:sz w:val="22"/>
        </w:rPr>
        <w:t>La auditoría externa será realizada por una firma auditora externa elegible para el Banco. La contratación de la auditoría, de todo el proyecto, estará a cargo de la SEFAZ/SP y sus términos de referencia contarán con la no objeción del Banco</w:t>
      </w:r>
      <w:r w:rsidR="00AE7056" w:rsidRPr="00037333">
        <w:rPr>
          <w:rFonts w:ascii="Arial" w:eastAsia="Arial" w:hAnsi="Arial" w:cs="Arial"/>
          <w:sz w:val="22"/>
          <w:szCs w:val="22"/>
        </w:rPr>
        <w:t>.</w:t>
      </w:r>
    </w:p>
    <w:p w14:paraId="52CC70A4" w14:textId="77777777" w:rsidR="00A43F4E" w:rsidRPr="0016663F" w:rsidRDefault="003B4C37" w:rsidP="00D64BFE">
      <w:pPr>
        <w:pStyle w:val="Heading1"/>
        <w:rPr>
          <w:rFonts w:ascii="Arial" w:hAnsi="Arial" w:cs="Arial"/>
          <w:noProof w:val="0"/>
          <w:sz w:val="22"/>
          <w:szCs w:val="22"/>
          <w:lang w:val="es-ES_tradnl"/>
        </w:rPr>
      </w:pPr>
      <w:bookmarkStart w:id="39" w:name="_Toc521677658"/>
      <w:bookmarkStart w:id="40" w:name="_Toc508655168"/>
      <w:r w:rsidRPr="0016663F">
        <w:rPr>
          <w:rFonts w:ascii="Arial" w:hAnsi="Arial" w:cs="Arial"/>
          <w:noProof w:val="0"/>
          <w:sz w:val="22"/>
          <w:szCs w:val="22"/>
          <w:lang w:val="es-ES_tradnl"/>
        </w:rPr>
        <w:t>M</w:t>
      </w:r>
      <w:r w:rsidR="003A1083" w:rsidRPr="0016663F">
        <w:rPr>
          <w:rFonts w:ascii="Arial" w:hAnsi="Arial" w:cs="Arial"/>
          <w:noProof w:val="0"/>
          <w:sz w:val="22"/>
          <w:szCs w:val="22"/>
          <w:lang w:val="es-ES_tradnl"/>
        </w:rPr>
        <w:t>onitoreo</w:t>
      </w:r>
      <w:bookmarkEnd w:id="39"/>
      <w:bookmarkEnd w:id="40"/>
    </w:p>
    <w:p w14:paraId="080A237D" w14:textId="69550E92" w:rsidR="00917859" w:rsidRPr="00037333" w:rsidRDefault="00917859" w:rsidP="007B4B85">
      <w:pPr>
        <w:pStyle w:val="AutoNumpara"/>
        <w:tabs>
          <w:tab w:val="num" w:pos="270"/>
        </w:tabs>
        <w:ind w:left="270" w:hanging="540"/>
        <w:rPr>
          <w:rFonts w:ascii="Arial" w:eastAsia="Arial" w:hAnsi="Arial" w:cs="Arial"/>
          <w:sz w:val="22"/>
          <w:szCs w:val="22"/>
        </w:rPr>
      </w:pPr>
      <w:r w:rsidRPr="00037333">
        <w:rPr>
          <w:rFonts w:ascii="Arial" w:eastAsia="Arial" w:hAnsi="Arial" w:cs="Arial"/>
          <w:sz w:val="22"/>
          <w:szCs w:val="22"/>
        </w:rPr>
        <w:t>El objetivo del monitoreo del pro</w:t>
      </w:r>
      <w:r w:rsidR="00DB604E" w:rsidRPr="00037333">
        <w:rPr>
          <w:rFonts w:ascii="Arial" w:eastAsia="Arial" w:hAnsi="Arial" w:cs="Arial"/>
          <w:sz w:val="22"/>
          <w:szCs w:val="22"/>
        </w:rPr>
        <w:t xml:space="preserve">yecto </w:t>
      </w:r>
      <w:r w:rsidRPr="00037333">
        <w:rPr>
          <w:rFonts w:ascii="Arial" w:eastAsia="Arial" w:hAnsi="Arial" w:cs="Arial"/>
          <w:sz w:val="22"/>
          <w:szCs w:val="22"/>
        </w:rPr>
        <w:t>es detectar los factores que facilitan o impiden el alcance de los resultados esperados, de conformidad con la proyección de actividades y las metas y los respectivos indicadores de</w:t>
      </w:r>
      <w:r w:rsidR="0072427B" w:rsidRPr="00037333">
        <w:rPr>
          <w:rFonts w:ascii="Arial" w:eastAsia="Arial" w:hAnsi="Arial" w:cs="Arial"/>
          <w:sz w:val="22"/>
          <w:szCs w:val="22"/>
        </w:rPr>
        <w:t xml:space="preserve"> </w:t>
      </w:r>
      <w:r w:rsidRPr="00037333">
        <w:rPr>
          <w:rFonts w:ascii="Arial" w:eastAsia="Arial" w:hAnsi="Arial" w:cs="Arial"/>
          <w:sz w:val="22"/>
          <w:szCs w:val="22"/>
        </w:rPr>
        <w:t>l</w:t>
      </w:r>
      <w:r w:rsidR="0072427B" w:rsidRPr="00037333">
        <w:rPr>
          <w:rFonts w:ascii="Arial" w:eastAsia="Arial" w:hAnsi="Arial" w:cs="Arial"/>
          <w:sz w:val="22"/>
          <w:szCs w:val="22"/>
        </w:rPr>
        <w:t>a</w:t>
      </w:r>
      <w:r w:rsidRPr="00037333">
        <w:rPr>
          <w:rFonts w:ascii="Arial" w:eastAsia="Arial" w:hAnsi="Arial" w:cs="Arial"/>
          <w:sz w:val="22"/>
          <w:szCs w:val="22"/>
        </w:rPr>
        <w:t xml:space="preserve"> Matriz de Resultados</w:t>
      </w:r>
      <w:r w:rsidR="0072427B" w:rsidRPr="00037333">
        <w:rPr>
          <w:rFonts w:ascii="Arial" w:eastAsia="Arial" w:hAnsi="Arial" w:cs="Arial"/>
          <w:sz w:val="22"/>
          <w:szCs w:val="22"/>
        </w:rPr>
        <w:t xml:space="preserve"> (MR)</w:t>
      </w:r>
      <w:r w:rsidRPr="00037333">
        <w:rPr>
          <w:rFonts w:ascii="Arial" w:eastAsia="Arial" w:hAnsi="Arial" w:cs="Arial"/>
          <w:sz w:val="22"/>
          <w:szCs w:val="22"/>
        </w:rPr>
        <w:t xml:space="preserve">. El monitoreo del </w:t>
      </w:r>
      <w:r w:rsidR="00AF1E7E" w:rsidRPr="00037333">
        <w:rPr>
          <w:rFonts w:ascii="Arial" w:eastAsia="Arial" w:hAnsi="Arial" w:cs="Arial"/>
          <w:sz w:val="22"/>
          <w:szCs w:val="22"/>
        </w:rPr>
        <w:t>proyecto</w:t>
      </w:r>
      <w:r w:rsidRPr="00037333">
        <w:rPr>
          <w:rFonts w:ascii="Arial" w:eastAsia="Arial" w:hAnsi="Arial" w:cs="Arial"/>
          <w:sz w:val="22"/>
          <w:szCs w:val="22"/>
        </w:rPr>
        <w:t xml:space="preserve"> </w:t>
      </w:r>
      <w:r w:rsidR="00DB604E" w:rsidRPr="00037333">
        <w:rPr>
          <w:rFonts w:ascii="Arial" w:eastAsia="Arial" w:hAnsi="Arial" w:cs="Arial"/>
          <w:sz w:val="22"/>
          <w:szCs w:val="22"/>
        </w:rPr>
        <w:t xml:space="preserve">se </w:t>
      </w:r>
      <w:r w:rsidRPr="00037333">
        <w:rPr>
          <w:rFonts w:ascii="Arial" w:eastAsia="Arial" w:hAnsi="Arial" w:cs="Arial"/>
          <w:sz w:val="22"/>
          <w:szCs w:val="22"/>
        </w:rPr>
        <w:t>basa</w:t>
      </w:r>
      <w:r w:rsidR="00DB604E" w:rsidRPr="00037333">
        <w:rPr>
          <w:rFonts w:ascii="Arial" w:eastAsia="Arial" w:hAnsi="Arial" w:cs="Arial"/>
          <w:sz w:val="22"/>
          <w:szCs w:val="22"/>
        </w:rPr>
        <w:t>rá</w:t>
      </w:r>
      <w:r w:rsidRPr="00037333">
        <w:rPr>
          <w:rFonts w:ascii="Arial" w:eastAsia="Arial" w:hAnsi="Arial" w:cs="Arial"/>
          <w:sz w:val="22"/>
          <w:szCs w:val="22"/>
        </w:rPr>
        <w:t xml:space="preserve"> en la MR, en la proyección de actividades, en el detalle de la ejecución física y financiera de los productos que constan en los informes semestrales de progreso, los procedimientos de la metodología de apoyo a la preparación y supervisión de </w:t>
      </w:r>
      <w:r w:rsidR="00AF1E7E" w:rsidRPr="00037333">
        <w:rPr>
          <w:rFonts w:ascii="Arial" w:eastAsia="Arial" w:hAnsi="Arial" w:cs="Arial"/>
          <w:sz w:val="22"/>
          <w:szCs w:val="22"/>
        </w:rPr>
        <w:t>proyecto</w:t>
      </w:r>
      <w:r w:rsidRPr="00037333">
        <w:rPr>
          <w:rFonts w:ascii="Arial" w:eastAsia="Arial" w:hAnsi="Arial" w:cs="Arial"/>
          <w:sz w:val="22"/>
          <w:szCs w:val="22"/>
        </w:rPr>
        <w:t xml:space="preserve">s, y en las descripciones de adquisiciones y contrataciones que </w:t>
      </w:r>
      <w:r w:rsidRPr="00037333">
        <w:rPr>
          <w:rFonts w:ascii="Arial" w:eastAsia="Arial" w:hAnsi="Arial" w:cs="Arial"/>
          <w:sz w:val="22"/>
          <w:szCs w:val="22"/>
        </w:rPr>
        <w:lastRenderedPageBreak/>
        <w:t xml:space="preserve">constan en el PA. El prestatario presentará informes semestrales de progreso. El Banco y el prestatario acordaron en usar la MR y las actividades definidas en el Informe de Monitoreo del </w:t>
      </w:r>
      <w:r w:rsidR="00AF1E7E" w:rsidRPr="00037333">
        <w:rPr>
          <w:rFonts w:ascii="Arial" w:eastAsia="Arial" w:hAnsi="Arial" w:cs="Arial"/>
          <w:sz w:val="22"/>
          <w:szCs w:val="22"/>
        </w:rPr>
        <w:t>Proyecto</w:t>
      </w:r>
      <w:r w:rsidRPr="00037333">
        <w:rPr>
          <w:rFonts w:ascii="Arial" w:eastAsia="Arial" w:hAnsi="Arial" w:cs="Arial"/>
          <w:sz w:val="22"/>
          <w:szCs w:val="22"/>
        </w:rPr>
        <w:t xml:space="preserve"> (PMR), para monitorear la ejecución del </w:t>
      </w:r>
      <w:r w:rsidR="00AF1E7E" w:rsidRPr="00037333">
        <w:rPr>
          <w:rFonts w:ascii="Arial" w:eastAsia="Arial" w:hAnsi="Arial" w:cs="Arial"/>
          <w:sz w:val="22"/>
          <w:szCs w:val="22"/>
        </w:rPr>
        <w:t>proyecto</w:t>
      </w:r>
      <w:r w:rsidRPr="00037333">
        <w:rPr>
          <w:rFonts w:ascii="Arial" w:eastAsia="Arial" w:hAnsi="Arial" w:cs="Arial"/>
          <w:sz w:val="22"/>
          <w:szCs w:val="22"/>
        </w:rPr>
        <w:t xml:space="preserve">. </w:t>
      </w:r>
    </w:p>
    <w:p w14:paraId="08003912" w14:textId="77777777" w:rsidR="00E82226" w:rsidRPr="005A6E2C" w:rsidRDefault="00E82226" w:rsidP="005D335C">
      <w:pPr>
        <w:pStyle w:val="FirstHeading"/>
        <w:numPr>
          <w:ilvl w:val="0"/>
          <w:numId w:val="8"/>
        </w:numPr>
        <w:ind w:left="180" w:firstLine="0"/>
        <w:outlineLvl w:val="1"/>
        <w:rPr>
          <w:rFonts w:ascii="Arial" w:hAnsi="Arial" w:cs="Arial"/>
          <w:sz w:val="22"/>
          <w:szCs w:val="22"/>
          <w:lang w:val="es-ES_tradnl"/>
        </w:rPr>
      </w:pPr>
      <w:bookmarkStart w:id="41" w:name="_Toc521677659"/>
      <w:bookmarkStart w:id="42" w:name="_Toc508655169"/>
      <w:r w:rsidRPr="0016663F">
        <w:rPr>
          <w:rFonts w:ascii="Arial" w:hAnsi="Arial" w:cs="Arial"/>
          <w:sz w:val="22"/>
          <w:szCs w:val="22"/>
          <w:lang w:val="es-ES_tradnl"/>
        </w:rPr>
        <w:t xml:space="preserve">Principales </w:t>
      </w:r>
      <w:r w:rsidR="00D401E1" w:rsidRPr="0016663F">
        <w:rPr>
          <w:rFonts w:ascii="Arial" w:hAnsi="Arial" w:cs="Arial"/>
          <w:sz w:val="22"/>
          <w:szCs w:val="22"/>
          <w:lang w:val="es-ES_tradnl"/>
        </w:rPr>
        <w:t>Preguntas de Monito</w:t>
      </w:r>
      <w:r w:rsidR="00D401E1" w:rsidRPr="005A6E2C">
        <w:rPr>
          <w:rFonts w:ascii="Arial" w:hAnsi="Arial" w:cs="Arial"/>
          <w:sz w:val="22"/>
          <w:szCs w:val="22"/>
          <w:lang w:val="es-ES_tradnl"/>
        </w:rPr>
        <w:t>reo</w:t>
      </w:r>
      <w:bookmarkEnd w:id="41"/>
      <w:bookmarkEnd w:id="42"/>
    </w:p>
    <w:p w14:paraId="0B9A2608" w14:textId="77777777" w:rsidR="001D52C7" w:rsidRPr="0016663F" w:rsidRDefault="001D52C7" w:rsidP="00B55027">
      <w:pPr>
        <w:pStyle w:val="AutoNumpara"/>
        <w:rPr>
          <w:rFonts w:ascii="Arial" w:hAnsi="Arial" w:cs="Arial"/>
          <w:noProof w:val="0"/>
          <w:sz w:val="22"/>
          <w:szCs w:val="22"/>
        </w:rPr>
      </w:pPr>
      <w:r w:rsidRPr="0016663F">
        <w:rPr>
          <w:rStyle w:val="hps"/>
          <w:rFonts w:ascii="Arial" w:hAnsi="Arial" w:cs="Arial"/>
          <w:b/>
          <w:noProof w:val="0"/>
          <w:sz w:val="22"/>
          <w:szCs w:val="22"/>
        </w:rPr>
        <w:t>Monitoreo</w:t>
      </w:r>
      <w:r w:rsidRPr="0016663F">
        <w:rPr>
          <w:rFonts w:ascii="Arial" w:hAnsi="Arial" w:cs="Arial"/>
          <w:b/>
          <w:noProof w:val="0"/>
          <w:sz w:val="22"/>
          <w:szCs w:val="22"/>
        </w:rPr>
        <w:t xml:space="preserve"> de conformidad: </w:t>
      </w:r>
      <w:r w:rsidR="0017764A" w:rsidRPr="0016663F">
        <w:rPr>
          <w:rFonts w:ascii="Arial" w:hAnsi="Arial" w:cs="Arial"/>
          <w:noProof w:val="0"/>
          <w:sz w:val="22"/>
          <w:szCs w:val="22"/>
        </w:rPr>
        <w:t>¿</w:t>
      </w:r>
      <w:r w:rsidRPr="0016663F">
        <w:rPr>
          <w:rStyle w:val="hps"/>
          <w:rFonts w:ascii="Arial" w:hAnsi="Arial" w:cs="Arial"/>
          <w:noProof w:val="0"/>
          <w:sz w:val="22"/>
          <w:szCs w:val="22"/>
        </w:rPr>
        <w:t>Las actividades y procesos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realizados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se adhieren</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a los objetivos establecidos</w:t>
      </w:r>
      <w:r w:rsidRPr="0016663F">
        <w:rPr>
          <w:rStyle w:val="longtext"/>
          <w:rFonts w:ascii="Arial" w:hAnsi="Arial" w:cs="Arial"/>
          <w:noProof w:val="0"/>
          <w:sz w:val="22"/>
          <w:szCs w:val="22"/>
        </w:rPr>
        <w:t xml:space="preserve"> </w:t>
      </w:r>
      <w:r w:rsidR="00035B6D" w:rsidRPr="0016663F">
        <w:rPr>
          <w:rStyle w:val="hps"/>
          <w:rFonts w:ascii="Arial" w:hAnsi="Arial" w:cs="Arial"/>
          <w:noProof w:val="0"/>
          <w:sz w:val="22"/>
          <w:szCs w:val="22"/>
        </w:rPr>
        <w:t>por</w:t>
      </w:r>
      <w:r w:rsidRPr="0016663F">
        <w:rPr>
          <w:rStyle w:val="hps"/>
          <w:rFonts w:ascii="Arial" w:hAnsi="Arial" w:cs="Arial"/>
          <w:noProof w:val="0"/>
          <w:sz w:val="22"/>
          <w:szCs w:val="22"/>
        </w:rPr>
        <w:t xml:space="preserve"> el </w:t>
      </w:r>
      <w:r w:rsidR="00AF1E7E" w:rsidRPr="0016663F">
        <w:rPr>
          <w:rFonts w:ascii="Arial" w:eastAsia="Arial" w:hAnsi="Arial" w:cs="Arial"/>
          <w:noProof w:val="0"/>
          <w:sz w:val="22"/>
          <w:szCs w:val="22"/>
        </w:rPr>
        <w:t>proyecto</w:t>
      </w:r>
      <w:r w:rsidRPr="0016663F">
        <w:rPr>
          <w:rStyle w:val="hps"/>
          <w:rFonts w:ascii="Arial" w:hAnsi="Arial" w:cs="Arial"/>
          <w:noProof w:val="0"/>
          <w:sz w:val="22"/>
          <w:szCs w:val="22"/>
        </w:rPr>
        <w:t>?</w:t>
      </w:r>
      <w:r w:rsidRPr="0016663F">
        <w:rPr>
          <w:rFonts w:ascii="Arial" w:hAnsi="Arial" w:cs="Arial"/>
          <w:noProof w:val="0"/>
          <w:sz w:val="22"/>
          <w:szCs w:val="22"/>
        </w:rPr>
        <w:t xml:space="preserve"> </w:t>
      </w:r>
    </w:p>
    <w:p w14:paraId="33B1C71D" w14:textId="77777777" w:rsidR="001D52C7" w:rsidRPr="0016663F" w:rsidRDefault="001D52C7" w:rsidP="00B55027">
      <w:pPr>
        <w:pStyle w:val="AutoNumpara"/>
        <w:rPr>
          <w:rFonts w:ascii="Arial" w:hAnsi="Arial" w:cs="Arial"/>
          <w:noProof w:val="0"/>
          <w:sz w:val="22"/>
          <w:szCs w:val="22"/>
        </w:rPr>
      </w:pPr>
      <w:r w:rsidRPr="0016663F">
        <w:rPr>
          <w:rStyle w:val="hps"/>
          <w:rFonts w:ascii="Arial" w:hAnsi="Arial" w:cs="Arial"/>
          <w:b/>
          <w:noProof w:val="0"/>
          <w:sz w:val="22"/>
          <w:szCs w:val="22"/>
        </w:rPr>
        <w:t>Monitoreo</w:t>
      </w:r>
      <w:r w:rsidRPr="0016663F">
        <w:rPr>
          <w:rFonts w:ascii="Arial" w:hAnsi="Arial" w:cs="Arial"/>
          <w:b/>
          <w:noProof w:val="0"/>
          <w:sz w:val="22"/>
          <w:szCs w:val="22"/>
        </w:rPr>
        <w:t xml:space="preserve"> financiero:</w:t>
      </w:r>
      <w:r w:rsidRPr="0016663F">
        <w:rPr>
          <w:rFonts w:ascii="Arial" w:hAnsi="Arial" w:cs="Arial"/>
          <w:noProof w:val="0"/>
          <w:sz w:val="22"/>
          <w:szCs w:val="22"/>
        </w:rPr>
        <w:t xml:space="preserve"> </w:t>
      </w:r>
      <w:r w:rsidR="0017764A" w:rsidRPr="0016663F">
        <w:rPr>
          <w:rFonts w:ascii="Arial" w:hAnsi="Arial" w:cs="Arial"/>
          <w:noProof w:val="0"/>
          <w:sz w:val="22"/>
          <w:szCs w:val="22"/>
        </w:rPr>
        <w:t>¿</w:t>
      </w:r>
      <w:r w:rsidRPr="0016663F">
        <w:rPr>
          <w:rStyle w:val="hps"/>
          <w:rFonts w:ascii="Arial" w:hAnsi="Arial" w:cs="Arial"/>
          <w:noProof w:val="0"/>
          <w:sz w:val="22"/>
          <w:szCs w:val="22"/>
        </w:rPr>
        <w:t>Hay</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suficiencia</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y oportunidad</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en la liberación de</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 xml:space="preserve">los fondos del </w:t>
      </w:r>
      <w:r w:rsidR="00AF1E7E" w:rsidRPr="0016663F">
        <w:rPr>
          <w:rStyle w:val="hps"/>
          <w:rFonts w:ascii="Arial" w:hAnsi="Arial" w:cs="Arial"/>
          <w:noProof w:val="0"/>
          <w:sz w:val="22"/>
          <w:szCs w:val="22"/>
        </w:rPr>
        <w:t>proyecto</w:t>
      </w:r>
      <w:r w:rsidRPr="0016663F">
        <w:rPr>
          <w:rStyle w:val="hps"/>
          <w:rFonts w:ascii="Arial" w:hAnsi="Arial" w:cs="Arial"/>
          <w:noProof w:val="0"/>
          <w:sz w:val="22"/>
          <w:szCs w:val="22"/>
        </w:rPr>
        <w:t>?</w:t>
      </w:r>
    </w:p>
    <w:p w14:paraId="463084F1" w14:textId="77777777" w:rsidR="001D52C7" w:rsidRPr="0016663F" w:rsidRDefault="001D52C7" w:rsidP="00B55027">
      <w:pPr>
        <w:pStyle w:val="AutoNumpara"/>
        <w:rPr>
          <w:rFonts w:ascii="Arial" w:hAnsi="Arial" w:cs="Arial"/>
          <w:noProof w:val="0"/>
          <w:sz w:val="22"/>
          <w:szCs w:val="22"/>
        </w:rPr>
      </w:pPr>
      <w:r w:rsidRPr="0016663F">
        <w:rPr>
          <w:rStyle w:val="hps"/>
          <w:rFonts w:ascii="Arial" w:hAnsi="Arial" w:cs="Arial"/>
          <w:b/>
          <w:noProof w:val="0"/>
          <w:sz w:val="22"/>
          <w:szCs w:val="22"/>
        </w:rPr>
        <w:t>Monitoreo</w:t>
      </w:r>
      <w:r w:rsidRPr="0016663F">
        <w:rPr>
          <w:rFonts w:ascii="Arial" w:hAnsi="Arial" w:cs="Arial"/>
          <w:b/>
          <w:noProof w:val="0"/>
          <w:sz w:val="22"/>
          <w:szCs w:val="22"/>
        </w:rPr>
        <w:t xml:space="preserve"> de actividades:</w:t>
      </w:r>
      <w:r w:rsidRPr="0016663F">
        <w:rPr>
          <w:rFonts w:ascii="Arial" w:hAnsi="Arial" w:cs="Arial"/>
          <w:noProof w:val="0"/>
          <w:sz w:val="22"/>
          <w:szCs w:val="22"/>
        </w:rPr>
        <w:t xml:space="preserve"> </w:t>
      </w:r>
      <w:r w:rsidR="0017764A" w:rsidRPr="0016663F">
        <w:rPr>
          <w:rFonts w:ascii="Arial" w:hAnsi="Arial" w:cs="Arial"/>
          <w:noProof w:val="0"/>
          <w:sz w:val="22"/>
          <w:szCs w:val="22"/>
        </w:rPr>
        <w:t>¿</w:t>
      </w:r>
      <w:r w:rsidRPr="0016663F">
        <w:rPr>
          <w:rStyle w:val="hps"/>
          <w:rFonts w:ascii="Arial" w:hAnsi="Arial" w:cs="Arial"/>
          <w:noProof w:val="0"/>
          <w:sz w:val="22"/>
          <w:szCs w:val="22"/>
        </w:rPr>
        <w:t xml:space="preserve">Las actividades </w:t>
      </w:r>
      <w:r w:rsidR="00B44D2C" w:rsidRPr="0016663F">
        <w:rPr>
          <w:rStyle w:val="hps"/>
          <w:rFonts w:ascii="Arial" w:hAnsi="Arial" w:cs="Arial"/>
          <w:noProof w:val="0"/>
          <w:sz w:val="22"/>
          <w:szCs w:val="22"/>
        </w:rPr>
        <w:t>proyect</w:t>
      </w:r>
      <w:r w:rsidR="00043176" w:rsidRPr="0016663F">
        <w:rPr>
          <w:rStyle w:val="hps"/>
          <w:rFonts w:ascii="Arial" w:hAnsi="Arial" w:cs="Arial"/>
          <w:noProof w:val="0"/>
          <w:sz w:val="22"/>
          <w:szCs w:val="22"/>
        </w:rPr>
        <w:t>a</w:t>
      </w:r>
      <w:r w:rsidRPr="0016663F">
        <w:rPr>
          <w:rStyle w:val="hps"/>
          <w:rFonts w:ascii="Arial" w:hAnsi="Arial" w:cs="Arial"/>
          <w:noProof w:val="0"/>
          <w:sz w:val="22"/>
          <w:szCs w:val="22"/>
        </w:rPr>
        <w:t>das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están siendo</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planificadas y ejecutadas</w:t>
      </w:r>
      <w:r w:rsidRPr="0016663F">
        <w:rPr>
          <w:rStyle w:val="longtext"/>
          <w:rFonts w:ascii="Arial" w:hAnsi="Arial" w:cs="Arial"/>
          <w:noProof w:val="0"/>
          <w:sz w:val="22"/>
          <w:szCs w:val="22"/>
        </w:rPr>
        <w:t xml:space="preserve"> </w:t>
      </w:r>
      <w:proofErr w:type="gramStart"/>
      <w:r w:rsidR="00911192" w:rsidRPr="0016663F">
        <w:rPr>
          <w:rStyle w:val="hps"/>
          <w:rFonts w:ascii="Arial" w:hAnsi="Arial" w:cs="Arial"/>
          <w:noProof w:val="0"/>
          <w:sz w:val="22"/>
          <w:szCs w:val="22"/>
        </w:rPr>
        <w:t>de acuerdo a</w:t>
      </w:r>
      <w:r w:rsidRPr="0016663F">
        <w:rPr>
          <w:rStyle w:val="hps"/>
          <w:rFonts w:ascii="Arial" w:hAnsi="Arial" w:cs="Arial"/>
          <w:noProof w:val="0"/>
          <w:sz w:val="22"/>
          <w:szCs w:val="22"/>
        </w:rPr>
        <w:t>l</w:t>
      </w:r>
      <w:proofErr w:type="gramEnd"/>
      <w:r w:rsidRPr="0016663F">
        <w:rPr>
          <w:rStyle w:val="hps"/>
          <w:rFonts w:ascii="Arial" w:hAnsi="Arial" w:cs="Arial"/>
          <w:noProof w:val="0"/>
          <w:sz w:val="22"/>
          <w:szCs w:val="22"/>
        </w:rPr>
        <w:t xml:space="preserve"> tiempo</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requerido?</w:t>
      </w:r>
    </w:p>
    <w:p w14:paraId="4E68F07C" w14:textId="77777777" w:rsidR="001D52C7" w:rsidRPr="0016663F" w:rsidRDefault="001D52C7" w:rsidP="00B55027">
      <w:pPr>
        <w:pStyle w:val="AutoNumpara"/>
        <w:rPr>
          <w:rStyle w:val="longtext"/>
          <w:rFonts w:ascii="Arial" w:hAnsi="Arial" w:cs="Arial"/>
          <w:noProof w:val="0"/>
          <w:sz w:val="22"/>
          <w:szCs w:val="22"/>
        </w:rPr>
      </w:pPr>
      <w:r w:rsidRPr="0016663F">
        <w:rPr>
          <w:rFonts w:ascii="Arial" w:hAnsi="Arial" w:cs="Arial"/>
          <w:b/>
          <w:noProof w:val="0"/>
          <w:sz w:val="22"/>
          <w:szCs w:val="22"/>
        </w:rPr>
        <w:t>Monitoreo de productos:</w:t>
      </w:r>
      <w:r w:rsidRPr="0016663F">
        <w:rPr>
          <w:rFonts w:ascii="Arial" w:hAnsi="Arial" w:cs="Arial"/>
          <w:noProof w:val="0"/>
          <w:sz w:val="22"/>
          <w:szCs w:val="22"/>
        </w:rPr>
        <w:t xml:space="preserve"> </w:t>
      </w:r>
      <w:r w:rsidR="0017764A" w:rsidRPr="0016663F">
        <w:rPr>
          <w:rFonts w:ascii="Arial" w:hAnsi="Arial" w:cs="Arial"/>
          <w:noProof w:val="0"/>
          <w:sz w:val="22"/>
          <w:szCs w:val="22"/>
        </w:rPr>
        <w:t>¿</w:t>
      </w:r>
      <w:r w:rsidRPr="0016663F">
        <w:rPr>
          <w:rFonts w:ascii="Arial" w:hAnsi="Arial" w:cs="Arial"/>
          <w:noProof w:val="0"/>
          <w:sz w:val="22"/>
          <w:szCs w:val="22"/>
        </w:rPr>
        <w:t xml:space="preserve">Los </w:t>
      </w:r>
      <w:r w:rsidRPr="0016663F">
        <w:rPr>
          <w:rStyle w:val="hps"/>
          <w:rFonts w:ascii="Arial" w:hAnsi="Arial" w:cs="Arial"/>
          <w:noProof w:val="0"/>
          <w:sz w:val="22"/>
          <w:szCs w:val="22"/>
        </w:rPr>
        <w:t>productos primarios,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intermedios y finales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se están desarrollando en</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la secuencia deseada</w:t>
      </w:r>
      <w:r w:rsidRPr="0016663F">
        <w:rPr>
          <w:rStyle w:val="longtext"/>
          <w:rFonts w:ascii="Arial" w:hAnsi="Arial" w:cs="Arial"/>
          <w:noProof w:val="0"/>
          <w:sz w:val="22"/>
          <w:szCs w:val="22"/>
        </w:rPr>
        <w:t>?</w:t>
      </w:r>
    </w:p>
    <w:p w14:paraId="2ADEA435" w14:textId="77777777" w:rsidR="00DB399A" w:rsidRPr="0016663F" w:rsidRDefault="00DB399A" w:rsidP="00B55027">
      <w:pPr>
        <w:pStyle w:val="AutoNumpara"/>
        <w:rPr>
          <w:rFonts w:ascii="Arial" w:hAnsi="Arial" w:cs="Arial"/>
          <w:noProof w:val="0"/>
          <w:sz w:val="22"/>
          <w:szCs w:val="22"/>
        </w:rPr>
      </w:pPr>
      <w:r w:rsidRPr="0016663F">
        <w:rPr>
          <w:rFonts w:ascii="Arial" w:hAnsi="Arial" w:cs="Arial"/>
          <w:b/>
          <w:noProof w:val="0"/>
          <w:sz w:val="22"/>
          <w:szCs w:val="22"/>
        </w:rPr>
        <w:t>Monitoreo de resultados:</w:t>
      </w:r>
      <w:r w:rsidRPr="0016663F">
        <w:rPr>
          <w:rFonts w:ascii="Arial" w:hAnsi="Arial" w:cs="Arial"/>
          <w:noProof w:val="0"/>
          <w:sz w:val="22"/>
          <w:szCs w:val="22"/>
        </w:rPr>
        <w:t xml:space="preserve"> ¿Se están alcanzando las metas a nivel de indicadores de impacto y resultados? </w:t>
      </w:r>
    </w:p>
    <w:p w14:paraId="3A4E52F5" w14:textId="77777777" w:rsidR="00080280" w:rsidRPr="0016663F" w:rsidRDefault="001D52C7" w:rsidP="00B55027">
      <w:pPr>
        <w:pStyle w:val="AutoNumpara"/>
        <w:rPr>
          <w:rFonts w:ascii="Arial" w:hAnsi="Arial" w:cs="Arial"/>
          <w:noProof w:val="0"/>
          <w:sz w:val="22"/>
          <w:szCs w:val="22"/>
        </w:rPr>
      </w:pPr>
      <w:r w:rsidRPr="0016663F">
        <w:rPr>
          <w:rStyle w:val="hps"/>
          <w:rFonts w:ascii="Arial" w:hAnsi="Arial" w:cs="Arial"/>
          <w:b/>
          <w:noProof w:val="0"/>
          <w:sz w:val="22"/>
          <w:szCs w:val="22"/>
        </w:rPr>
        <w:t>Monitoreo</w:t>
      </w:r>
      <w:r w:rsidRPr="0016663F">
        <w:rPr>
          <w:rFonts w:ascii="Arial" w:hAnsi="Arial" w:cs="Arial"/>
          <w:b/>
          <w:noProof w:val="0"/>
          <w:sz w:val="22"/>
          <w:szCs w:val="22"/>
        </w:rPr>
        <w:t xml:space="preserve"> de riesgos:</w:t>
      </w:r>
      <w:r w:rsidRPr="0016663F">
        <w:rPr>
          <w:rFonts w:ascii="Arial" w:hAnsi="Arial" w:cs="Arial"/>
          <w:noProof w:val="0"/>
          <w:sz w:val="22"/>
          <w:szCs w:val="22"/>
        </w:rPr>
        <w:t xml:space="preserve"> </w:t>
      </w:r>
      <w:r w:rsidR="0017764A" w:rsidRPr="0016663F">
        <w:rPr>
          <w:rFonts w:ascii="Arial" w:hAnsi="Arial" w:cs="Arial"/>
          <w:noProof w:val="0"/>
          <w:sz w:val="22"/>
          <w:szCs w:val="22"/>
        </w:rPr>
        <w:t>¿</w:t>
      </w:r>
      <w:r w:rsidR="00DE3E4A" w:rsidRPr="0016663F">
        <w:rPr>
          <w:rFonts w:ascii="Arial" w:hAnsi="Arial" w:cs="Arial"/>
          <w:noProof w:val="0"/>
          <w:sz w:val="22"/>
          <w:szCs w:val="22"/>
        </w:rPr>
        <w:t>L</w:t>
      </w:r>
      <w:r w:rsidRPr="0016663F">
        <w:rPr>
          <w:rStyle w:val="hps"/>
          <w:rFonts w:ascii="Arial" w:hAnsi="Arial" w:cs="Arial"/>
          <w:noProof w:val="0"/>
          <w:sz w:val="22"/>
          <w:szCs w:val="22"/>
        </w:rPr>
        <w:t>os riesgos identificados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 xml:space="preserve">en el </w:t>
      </w:r>
      <w:r w:rsidR="00AF1E7E" w:rsidRPr="0016663F">
        <w:rPr>
          <w:rStyle w:val="hps"/>
          <w:rFonts w:ascii="Arial" w:hAnsi="Arial" w:cs="Arial"/>
          <w:noProof w:val="0"/>
          <w:sz w:val="22"/>
          <w:szCs w:val="22"/>
        </w:rPr>
        <w:t>proyecto</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 xml:space="preserve">ponen en peligro </w:t>
      </w:r>
      <w:r w:rsidRPr="0016663F">
        <w:rPr>
          <w:rStyle w:val="longtext"/>
          <w:rFonts w:ascii="Arial" w:hAnsi="Arial" w:cs="Arial"/>
          <w:noProof w:val="0"/>
          <w:sz w:val="22"/>
          <w:szCs w:val="22"/>
        </w:rPr>
        <w:t xml:space="preserve">el logro </w:t>
      </w:r>
      <w:r w:rsidRPr="0016663F">
        <w:rPr>
          <w:rStyle w:val="hps"/>
          <w:rFonts w:ascii="Arial" w:hAnsi="Arial" w:cs="Arial"/>
          <w:noProof w:val="0"/>
          <w:sz w:val="22"/>
          <w:szCs w:val="22"/>
        </w:rPr>
        <w:t>de los objetivos</w:t>
      </w:r>
      <w:r w:rsidRPr="0016663F">
        <w:rPr>
          <w:rStyle w:val="longtext"/>
          <w:rFonts w:ascii="Arial" w:hAnsi="Arial" w:cs="Arial"/>
          <w:noProof w:val="0"/>
          <w:sz w:val="22"/>
          <w:szCs w:val="22"/>
        </w:rPr>
        <w:t xml:space="preserve">? </w:t>
      </w:r>
      <w:r w:rsidR="0017764A" w:rsidRPr="0016663F">
        <w:rPr>
          <w:rStyle w:val="longtext"/>
          <w:rFonts w:ascii="Arial" w:hAnsi="Arial" w:cs="Arial"/>
          <w:noProof w:val="0"/>
          <w:sz w:val="22"/>
          <w:szCs w:val="22"/>
        </w:rPr>
        <w:t>¿</w:t>
      </w:r>
      <w:r w:rsidRPr="0016663F">
        <w:rPr>
          <w:rStyle w:val="hps"/>
          <w:rFonts w:ascii="Arial" w:hAnsi="Arial" w:cs="Arial"/>
          <w:noProof w:val="0"/>
          <w:sz w:val="22"/>
          <w:szCs w:val="22"/>
        </w:rPr>
        <w:t>Las acciones de mitigación</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planificadas</w:t>
      </w:r>
      <w:r w:rsidRPr="0016663F">
        <w:rPr>
          <w:rStyle w:val="longtext"/>
          <w:rFonts w:ascii="Arial" w:hAnsi="Arial" w:cs="Arial"/>
          <w:noProof w:val="0"/>
          <w:sz w:val="22"/>
          <w:szCs w:val="22"/>
        </w:rPr>
        <w:t xml:space="preserve"> </w:t>
      </w:r>
      <w:r w:rsidRPr="0016663F">
        <w:rPr>
          <w:rStyle w:val="hps"/>
          <w:rFonts w:ascii="Arial" w:hAnsi="Arial" w:cs="Arial"/>
          <w:noProof w:val="0"/>
          <w:sz w:val="22"/>
          <w:szCs w:val="22"/>
        </w:rPr>
        <w:t>se están desarrollando</w:t>
      </w:r>
      <w:r w:rsidRPr="0016663F">
        <w:rPr>
          <w:rStyle w:val="longtext"/>
          <w:rFonts w:ascii="Arial" w:hAnsi="Arial" w:cs="Arial"/>
          <w:noProof w:val="0"/>
          <w:sz w:val="22"/>
          <w:szCs w:val="22"/>
        </w:rPr>
        <w:t>?</w:t>
      </w:r>
    </w:p>
    <w:p w14:paraId="69D14257" w14:textId="77777777" w:rsidR="001D52C7" w:rsidRPr="0016663F" w:rsidRDefault="001D52C7" w:rsidP="005D335C">
      <w:pPr>
        <w:pStyle w:val="FirstHeading"/>
        <w:numPr>
          <w:ilvl w:val="0"/>
          <w:numId w:val="8"/>
        </w:numPr>
        <w:ind w:left="180" w:firstLine="0"/>
        <w:outlineLvl w:val="1"/>
        <w:rPr>
          <w:rFonts w:ascii="Arial" w:hAnsi="Arial" w:cs="Arial"/>
          <w:sz w:val="22"/>
          <w:szCs w:val="22"/>
          <w:lang w:val="es-ES_tradnl"/>
        </w:rPr>
      </w:pPr>
      <w:bookmarkStart w:id="43" w:name="_Toc521677660"/>
      <w:bookmarkStart w:id="44" w:name="_Toc508655170"/>
      <w:r w:rsidRPr="0016663F">
        <w:rPr>
          <w:rFonts w:ascii="Arial" w:hAnsi="Arial" w:cs="Arial"/>
          <w:sz w:val="22"/>
          <w:szCs w:val="22"/>
          <w:lang w:val="es-ES_tradnl"/>
        </w:rPr>
        <w:t>Indicadores</w:t>
      </w:r>
      <w:bookmarkEnd w:id="43"/>
      <w:bookmarkEnd w:id="44"/>
    </w:p>
    <w:p w14:paraId="1BEAEC6F" w14:textId="77777777" w:rsidR="001D52C7" w:rsidRPr="00175849" w:rsidRDefault="001D52C7" w:rsidP="00B55027">
      <w:pPr>
        <w:pStyle w:val="AutoNumpara"/>
        <w:rPr>
          <w:rFonts w:ascii="Arial" w:hAnsi="Arial" w:cs="Arial"/>
          <w:noProof w:val="0"/>
          <w:sz w:val="22"/>
          <w:szCs w:val="22"/>
        </w:rPr>
      </w:pPr>
      <w:r w:rsidRPr="0016663F">
        <w:rPr>
          <w:rFonts w:ascii="Arial" w:hAnsi="Arial" w:cs="Arial"/>
          <w:noProof w:val="0"/>
          <w:sz w:val="22"/>
          <w:szCs w:val="22"/>
        </w:rPr>
        <w:t xml:space="preserve">Durante </w:t>
      </w:r>
      <w:r w:rsidRPr="0016663F">
        <w:rPr>
          <w:rStyle w:val="hps"/>
          <w:rFonts w:ascii="Arial" w:hAnsi="Arial" w:cs="Arial"/>
          <w:noProof w:val="0"/>
          <w:color w:val="333333"/>
          <w:sz w:val="22"/>
          <w:szCs w:val="22"/>
        </w:rPr>
        <w:t>el</w:t>
      </w:r>
      <w:r w:rsidRPr="0016663F">
        <w:rPr>
          <w:rFonts w:ascii="Arial" w:hAnsi="Arial" w:cs="Arial"/>
          <w:noProof w:val="0"/>
          <w:sz w:val="22"/>
          <w:szCs w:val="22"/>
        </w:rPr>
        <w:t xml:space="preserve"> monitoreo del </w:t>
      </w:r>
      <w:r w:rsidR="00AF1E7E" w:rsidRPr="0016663F">
        <w:rPr>
          <w:rFonts w:ascii="Arial" w:hAnsi="Arial" w:cs="Arial"/>
          <w:noProof w:val="0"/>
          <w:sz w:val="22"/>
          <w:szCs w:val="22"/>
        </w:rPr>
        <w:t>proyecto</w:t>
      </w:r>
      <w:r w:rsidRPr="0016663F">
        <w:rPr>
          <w:rFonts w:ascii="Arial" w:hAnsi="Arial" w:cs="Arial"/>
          <w:noProof w:val="0"/>
          <w:sz w:val="22"/>
          <w:szCs w:val="22"/>
        </w:rPr>
        <w:t xml:space="preserve"> se dará seguimiento a los siguientes indicadores </w:t>
      </w:r>
      <w:r w:rsidR="00476FC4" w:rsidRPr="0016663F">
        <w:rPr>
          <w:rFonts w:ascii="Arial" w:hAnsi="Arial" w:cs="Arial"/>
          <w:noProof w:val="0"/>
          <w:sz w:val="22"/>
          <w:szCs w:val="22"/>
        </w:rPr>
        <w:t xml:space="preserve">de producto </w:t>
      </w:r>
      <w:r w:rsidRPr="0016663F">
        <w:rPr>
          <w:rFonts w:ascii="Arial" w:hAnsi="Arial" w:cs="Arial"/>
          <w:noProof w:val="0"/>
          <w:sz w:val="22"/>
          <w:szCs w:val="22"/>
        </w:rPr>
        <w:t>que forman parte</w:t>
      </w:r>
      <w:r w:rsidR="004115D4" w:rsidRPr="0016663F">
        <w:rPr>
          <w:rFonts w:ascii="Arial" w:hAnsi="Arial" w:cs="Arial"/>
          <w:noProof w:val="0"/>
          <w:sz w:val="22"/>
          <w:szCs w:val="22"/>
        </w:rPr>
        <w:t xml:space="preserve"> de la M</w:t>
      </w:r>
      <w:r w:rsidRPr="0016663F">
        <w:rPr>
          <w:rFonts w:ascii="Arial" w:hAnsi="Arial" w:cs="Arial"/>
          <w:noProof w:val="0"/>
          <w:sz w:val="22"/>
          <w:szCs w:val="22"/>
        </w:rPr>
        <w:t>R y serán incluidos en el informe semestral de progreso</w:t>
      </w:r>
      <w:r w:rsidR="00AD79FA" w:rsidRPr="0016663F">
        <w:rPr>
          <w:rFonts w:ascii="Arial" w:hAnsi="Arial" w:cs="Arial"/>
          <w:noProof w:val="0"/>
          <w:sz w:val="22"/>
          <w:szCs w:val="22"/>
        </w:rPr>
        <w:t>, la evaluación intermedia</w:t>
      </w:r>
      <w:r w:rsidR="00476FC4" w:rsidRPr="0016663F">
        <w:rPr>
          <w:rFonts w:ascii="Arial" w:hAnsi="Arial" w:cs="Arial"/>
          <w:noProof w:val="0"/>
          <w:sz w:val="22"/>
          <w:szCs w:val="22"/>
        </w:rPr>
        <w:t>, y la evaluación final</w:t>
      </w:r>
      <w:r w:rsidR="00170F6B" w:rsidRPr="0016663F">
        <w:rPr>
          <w:rFonts w:ascii="Arial" w:hAnsi="Arial" w:cs="Arial"/>
          <w:noProof w:val="0"/>
          <w:sz w:val="22"/>
          <w:szCs w:val="22"/>
        </w:rPr>
        <w:t xml:space="preserve">, </w:t>
      </w:r>
      <w:r w:rsidR="00AE5C76" w:rsidRPr="0016663F">
        <w:rPr>
          <w:rFonts w:ascii="Arial" w:hAnsi="Arial" w:cs="Arial"/>
          <w:noProof w:val="0"/>
          <w:sz w:val="22"/>
          <w:szCs w:val="22"/>
        </w:rPr>
        <w:t>así</w:t>
      </w:r>
      <w:r w:rsidR="00170F6B" w:rsidRPr="0016663F">
        <w:rPr>
          <w:rFonts w:ascii="Arial" w:hAnsi="Arial" w:cs="Arial"/>
          <w:noProof w:val="0"/>
          <w:sz w:val="22"/>
          <w:szCs w:val="22"/>
        </w:rPr>
        <w:t xml:space="preserve"> como los costos anuales de los mismos</w:t>
      </w:r>
      <w:r w:rsidR="00EE74FB" w:rsidRPr="0016663F">
        <w:rPr>
          <w:rFonts w:ascii="Arial" w:hAnsi="Arial" w:cs="Arial"/>
          <w:noProof w:val="0"/>
          <w:sz w:val="22"/>
          <w:szCs w:val="22"/>
        </w:rPr>
        <w:t xml:space="preserve"> (ver Cuadro</w:t>
      </w:r>
      <w:r w:rsidR="00170F6B" w:rsidRPr="0016663F">
        <w:rPr>
          <w:rFonts w:ascii="Arial" w:hAnsi="Arial" w:cs="Arial"/>
          <w:noProof w:val="0"/>
          <w:sz w:val="22"/>
          <w:szCs w:val="22"/>
        </w:rPr>
        <w:t>s</w:t>
      </w:r>
      <w:r w:rsidR="00EE74FB" w:rsidRPr="0016663F">
        <w:rPr>
          <w:rFonts w:ascii="Arial" w:hAnsi="Arial" w:cs="Arial"/>
          <w:noProof w:val="0"/>
          <w:sz w:val="22"/>
          <w:szCs w:val="22"/>
        </w:rPr>
        <w:t xml:space="preserve"> 1</w:t>
      </w:r>
      <w:r w:rsidR="00170F6B" w:rsidRPr="0016663F">
        <w:rPr>
          <w:rFonts w:ascii="Arial" w:hAnsi="Arial" w:cs="Arial"/>
          <w:noProof w:val="0"/>
          <w:sz w:val="22"/>
          <w:szCs w:val="22"/>
        </w:rPr>
        <w:t xml:space="preserve"> y 2</w:t>
      </w:r>
      <w:r w:rsidR="00EE74FB" w:rsidRPr="00175849">
        <w:rPr>
          <w:rFonts w:ascii="Arial" w:hAnsi="Arial" w:cs="Arial"/>
          <w:noProof w:val="0"/>
          <w:sz w:val="22"/>
          <w:szCs w:val="22"/>
        </w:rPr>
        <w:t>)</w:t>
      </w:r>
      <w:r w:rsidR="00476FC4" w:rsidRPr="00175849">
        <w:rPr>
          <w:rFonts w:ascii="Arial" w:hAnsi="Arial" w:cs="Arial"/>
          <w:noProof w:val="0"/>
          <w:sz w:val="22"/>
          <w:szCs w:val="22"/>
        </w:rPr>
        <w:t>.</w:t>
      </w:r>
    </w:p>
    <w:p w14:paraId="1E7D1639" w14:textId="77777777" w:rsidR="0052561D" w:rsidRPr="00175849" w:rsidRDefault="0052561D" w:rsidP="00D64BFE">
      <w:pPr>
        <w:pStyle w:val="Paragraph"/>
        <w:numPr>
          <w:ilvl w:val="0"/>
          <w:numId w:val="0"/>
        </w:numPr>
        <w:spacing w:after="40"/>
        <w:jc w:val="center"/>
        <w:outlineLvl w:val="9"/>
        <w:rPr>
          <w:rFonts w:ascii="Arial" w:hAnsi="Arial" w:cs="Arial"/>
          <w:b/>
          <w:sz w:val="22"/>
          <w:szCs w:val="22"/>
        </w:rPr>
        <w:sectPr w:rsidR="0052561D" w:rsidRPr="00175849" w:rsidSect="000424FF">
          <w:type w:val="continuous"/>
          <w:pgSz w:w="12240" w:h="15840"/>
          <w:pgMar w:top="1440" w:right="1800" w:bottom="1440" w:left="1800" w:header="720" w:footer="720" w:gutter="0"/>
          <w:pgNumType w:start="1"/>
          <w:cols w:space="720"/>
          <w:docGrid w:linePitch="360"/>
        </w:sectPr>
      </w:pPr>
    </w:p>
    <w:p w14:paraId="3FCA4F84" w14:textId="351252E8" w:rsidR="0087318B" w:rsidRPr="00175849" w:rsidRDefault="0087318B" w:rsidP="0087318B">
      <w:pPr>
        <w:jc w:val="center"/>
        <w:rPr>
          <w:rFonts w:ascii="Arial" w:hAnsi="Arial" w:cs="Arial"/>
          <w:b/>
          <w:sz w:val="22"/>
          <w:szCs w:val="22"/>
          <w:lang w:val="es-ES_tradnl"/>
        </w:rPr>
      </w:pPr>
      <w:r w:rsidRPr="00175849">
        <w:rPr>
          <w:rFonts w:ascii="Arial" w:hAnsi="Arial" w:cs="Arial"/>
          <w:b/>
          <w:sz w:val="22"/>
          <w:szCs w:val="22"/>
          <w:lang w:val="es-ES_tradnl"/>
        </w:rPr>
        <w:lastRenderedPageBreak/>
        <w:t>Cuadro 1. Indicadores de Productos</w:t>
      </w:r>
      <w:r w:rsidRPr="00175849">
        <w:rPr>
          <w:rStyle w:val="FootnoteReference"/>
          <w:rFonts w:ascii="Arial" w:hAnsi="Arial" w:cs="Arial"/>
          <w:sz w:val="22"/>
          <w:szCs w:val="22"/>
          <w:lang w:val="es-ES_tradnl"/>
        </w:rPr>
        <w:footnoteReference w:id="4"/>
      </w:r>
      <w:r w:rsidR="00D44BFD">
        <w:rPr>
          <w:rStyle w:val="FootnoteReference"/>
          <w:rFonts w:ascii="Arial" w:hAnsi="Arial" w:cs="Arial"/>
          <w:b/>
          <w:sz w:val="22"/>
          <w:szCs w:val="22"/>
          <w:lang w:val="es-ES_tradnl"/>
        </w:rPr>
        <w:footnoteReference w:id="5"/>
      </w:r>
    </w:p>
    <w:tbl>
      <w:tblPr>
        <w:tblW w:w="13424" w:type="dxa"/>
        <w:tblInd w:w="-2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hemeFill="background1"/>
        <w:tblLayout w:type="fixed"/>
        <w:tblLook w:val="04A0" w:firstRow="1" w:lastRow="0" w:firstColumn="1" w:lastColumn="0" w:noHBand="0" w:noVBand="1"/>
      </w:tblPr>
      <w:tblGrid>
        <w:gridCol w:w="2366"/>
        <w:gridCol w:w="1416"/>
        <w:gridCol w:w="805"/>
        <w:gridCol w:w="46"/>
        <w:gridCol w:w="1034"/>
        <w:gridCol w:w="630"/>
        <w:gridCol w:w="37"/>
        <w:gridCol w:w="593"/>
        <w:gridCol w:w="630"/>
        <w:gridCol w:w="630"/>
        <w:gridCol w:w="630"/>
        <w:gridCol w:w="635"/>
        <w:gridCol w:w="1422"/>
        <w:gridCol w:w="2550"/>
      </w:tblGrid>
      <w:tr w:rsidR="00037333" w:rsidRPr="00EF3BB9" w14:paraId="21AB234D" w14:textId="77777777" w:rsidTr="000A58B5">
        <w:trPr>
          <w:trHeight w:val="20"/>
          <w:tblHeader/>
        </w:trPr>
        <w:tc>
          <w:tcPr>
            <w:tcW w:w="236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0280C514"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Productos</w:t>
            </w:r>
          </w:p>
        </w:tc>
        <w:tc>
          <w:tcPr>
            <w:tcW w:w="1416"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2115374E"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Unidad de Medida</w:t>
            </w:r>
          </w:p>
        </w:tc>
        <w:tc>
          <w:tcPr>
            <w:tcW w:w="80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45F7772A"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Línea de Base</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tcPr>
          <w:p w14:paraId="41A37035"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rPr>
              <w:t>Año Línea de Base</w:t>
            </w:r>
          </w:p>
        </w:tc>
        <w:tc>
          <w:tcPr>
            <w:tcW w:w="63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361474F3"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Año 1</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49D763FF"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Año 2</w:t>
            </w:r>
          </w:p>
        </w:tc>
        <w:tc>
          <w:tcPr>
            <w:tcW w:w="63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6723FFAE"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Año 3</w:t>
            </w:r>
          </w:p>
        </w:tc>
        <w:tc>
          <w:tcPr>
            <w:tcW w:w="63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6B14B271"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Año 4</w:t>
            </w:r>
          </w:p>
        </w:tc>
        <w:tc>
          <w:tcPr>
            <w:tcW w:w="63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140E7909"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Año 5</w:t>
            </w:r>
          </w:p>
        </w:tc>
        <w:tc>
          <w:tcPr>
            <w:tcW w:w="635"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0A461BF9"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Meta Final</w:t>
            </w:r>
          </w:p>
        </w:tc>
        <w:tc>
          <w:tcPr>
            <w:tcW w:w="1422"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3EABE0CB"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Medios de Verificación</w:t>
            </w:r>
          </w:p>
        </w:tc>
        <w:tc>
          <w:tcPr>
            <w:tcW w:w="2550" w:type="dxa"/>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62DBB492" w14:textId="77777777" w:rsidR="0016027C" w:rsidRPr="00EF3BB9" w:rsidRDefault="0016027C" w:rsidP="00885989">
            <w:pPr>
              <w:ind w:left="-110" w:right="-110"/>
              <w:jc w:val="center"/>
              <w:rPr>
                <w:rFonts w:ascii="Arial" w:hAnsi="Arial" w:cs="Arial"/>
                <w:b/>
                <w:sz w:val="18"/>
                <w:szCs w:val="18"/>
                <w:lang w:val="es-ES_tradnl" w:eastAsia="zh-CN"/>
              </w:rPr>
            </w:pPr>
            <w:r w:rsidRPr="00EF3BB9">
              <w:rPr>
                <w:rFonts w:ascii="Arial" w:hAnsi="Arial" w:cs="Arial"/>
                <w:b/>
                <w:sz w:val="18"/>
                <w:szCs w:val="18"/>
                <w:lang w:val="es-ES_tradnl" w:eastAsia="zh-CN"/>
              </w:rPr>
              <w:t>Comentarios</w:t>
            </w:r>
          </w:p>
        </w:tc>
      </w:tr>
      <w:tr w:rsidR="0016027C" w:rsidRPr="00D67AAE" w14:paraId="74155015" w14:textId="77777777" w:rsidTr="00EF3BB9">
        <w:trPr>
          <w:trHeight w:val="220"/>
        </w:trPr>
        <w:tc>
          <w:tcPr>
            <w:tcW w:w="13424" w:type="dxa"/>
            <w:gridSpan w:val="14"/>
            <w:tcBorders>
              <w:top w:val="single" w:sz="4" w:space="0" w:color="000000"/>
              <w:left w:val="single" w:sz="4" w:space="0" w:color="000000"/>
              <w:bottom w:val="single" w:sz="4" w:space="0" w:color="000000"/>
              <w:right w:val="single" w:sz="4" w:space="0" w:color="000000"/>
            </w:tcBorders>
            <w:shd w:val="clear" w:color="auto" w:fill="FFFFFF" w:themeFill="background1"/>
          </w:tcPr>
          <w:p w14:paraId="3D7607C8" w14:textId="77777777" w:rsidR="0016027C" w:rsidRPr="00EF3BB9" w:rsidRDefault="0016027C" w:rsidP="00885989">
            <w:pPr>
              <w:ind w:left="1699" w:hanging="1699"/>
              <w:rPr>
                <w:rFonts w:ascii="Arial" w:hAnsi="Arial" w:cs="Arial"/>
                <w:b/>
                <w:sz w:val="18"/>
                <w:szCs w:val="18"/>
                <w:lang w:val="es-ES_tradnl" w:eastAsia="zh-CN"/>
              </w:rPr>
            </w:pPr>
            <w:r w:rsidRPr="00EF3BB9">
              <w:rPr>
                <w:rFonts w:ascii="Arial" w:hAnsi="Arial" w:cs="Arial"/>
                <w:b/>
                <w:sz w:val="18"/>
                <w:szCs w:val="18"/>
                <w:u w:val="single"/>
                <w:lang w:val="es-ES_tradnl" w:eastAsia="zh-CN"/>
              </w:rPr>
              <w:t>Componente #1:</w:t>
            </w:r>
            <w:r w:rsidRPr="00EF3BB9">
              <w:rPr>
                <w:rFonts w:ascii="Arial" w:hAnsi="Arial" w:cs="Arial"/>
                <w:b/>
                <w:sz w:val="18"/>
                <w:szCs w:val="18"/>
                <w:lang w:val="es-ES_tradnl" w:eastAsia="zh-CN"/>
              </w:rPr>
              <w:t xml:space="preserve"> </w:t>
            </w:r>
            <w:r w:rsidRPr="00EF3BB9">
              <w:rPr>
                <w:rFonts w:ascii="Arial" w:hAnsi="Arial" w:cs="Arial"/>
                <w:b/>
                <w:sz w:val="18"/>
                <w:szCs w:val="18"/>
                <w:lang w:val="es-ES_tradnl"/>
              </w:rPr>
              <w:t>Gestión hacendaria y transparencia fiscal</w:t>
            </w:r>
          </w:p>
        </w:tc>
      </w:tr>
      <w:tr w:rsidR="00037333" w:rsidRPr="00D67AAE" w14:paraId="6229760D" w14:textId="77777777" w:rsidTr="007E3ED9">
        <w:trPr>
          <w:trHeight w:val="773"/>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E19F5" w14:textId="10FFAAC3" w:rsidR="00981B78" w:rsidRPr="00EF3BB9" w:rsidRDefault="00981B78" w:rsidP="00D44BFD">
            <w:pPr>
              <w:ind w:right="34"/>
              <w:jc w:val="both"/>
              <w:rPr>
                <w:rFonts w:ascii="Arial" w:hAnsi="Arial" w:cs="Arial"/>
                <w:b/>
                <w:sz w:val="18"/>
                <w:szCs w:val="18"/>
                <w:lang w:val="es-ES_tradnl" w:eastAsia="zh-CN"/>
              </w:rPr>
            </w:pPr>
            <w:r w:rsidRPr="00EF3BB9">
              <w:rPr>
                <w:rFonts w:ascii="Arial" w:hAnsi="Arial" w:cs="Arial"/>
                <w:b/>
                <w:spacing w:val="-2"/>
                <w:sz w:val="18"/>
                <w:szCs w:val="18"/>
                <w:lang w:val="es-ES_tradnl"/>
              </w:rPr>
              <w:t>1.1 - Modelo</w:t>
            </w:r>
            <w:r w:rsidR="00D44BFD" w:rsidRPr="007B4B85">
              <w:rPr>
                <w:rStyle w:val="FootnoteReference"/>
                <w:rFonts w:ascii="Arial" w:hAnsi="Arial"/>
                <w:b/>
                <w:spacing w:val="-2"/>
                <w:sz w:val="18"/>
                <w:lang w:val="es-ES_tradnl"/>
              </w:rPr>
              <w:footnoteReference w:id="6"/>
            </w:r>
            <w:r w:rsidRPr="00EF3BB9">
              <w:rPr>
                <w:rFonts w:ascii="Arial" w:hAnsi="Arial" w:cs="Arial"/>
                <w:b/>
                <w:spacing w:val="-2"/>
                <w:sz w:val="18"/>
                <w:szCs w:val="18"/>
                <w:lang w:val="es-ES_tradnl"/>
              </w:rPr>
              <w:t xml:space="preserve"> </w:t>
            </w:r>
            <w:r w:rsidRPr="00EF3BB9">
              <w:rPr>
                <w:rFonts w:ascii="Arial" w:hAnsi="Arial" w:cs="Arial"/>
                <w:b/>
                <w:sz w:val="18"/>
                <w:szCs w:val="18"/>
                <w:lang w:val="es-ES_tradnl"/>
              </w:rPr>
              <w:t xml:space="preserve">de auditoría y control </w:t>
            </w:r>
            <w:r w:rsidR="007B4B85" w:rsidRPr="00EF3BB9">
              <w:rPr>
                <w:rFonts w:ascii="Arial" w:hAnsi="Arial" w:cs="Arial"/>
                <w:b/>
                <w:sz w:val="18"/>
                <w:szCs w:val="18"/>
                <w:lang w:val="es-ES_tradnl"/>
              </w:rPr>
              <w:t xml:space="preserve">proactivo </w:t>
            </w:r>
            <w:r w:rsidR="007B4B85" w:rsidRPr="00EF3BB9">
              <w:rPr>
                <w:rFonts w:ascii="Arial" w:hAnsi="Arial" w:cs="Arial"/>
                <w:b/>
                <w:bCs/>
                <w:sz w:val="18"/>
                <w:szCs w:val="18"/>
                <w:lang w:val="es-ES_tradnl"/>
              </w:rPr>
              <w:t>implantado</w:t>
            </w:r>
            <w:r w:rsidRPr="00EF3BB9">
              <w:rPr>
                <w:rFonts w:ascii="Arial" w:hAnsi="Arial" w:cs="Arial"/>
                <w:b/>
                <w:spacing w:val="-2"/>
                <w:sz w:val="18"/>
                <w:szCs w:val="18"/>
                <w:lang w:val="es-ES_tradnl"/>
              </w:rPr>
              <w:t xml:space="preserve"> </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26AE3C" w14:textId="77777777" w:rsidR="00981B78" w:rsidRPr="00EF3BB9" w:rsidRDefault="00981B78"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F712BC"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966F18"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30B96C"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463113"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D57703"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438CC3"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7BEED4"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861AA1"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10B83D47" w14:textId="77777777" w:rsidR="00981B78" w:rsidRPr="00EF3BB9" w:rsidRDefault="00981B78" w:rsidP="00885989">
            <w:pPr>
              <w:ind w:left="-14" w:right="-110"/>
              <w:jc w:val="center"/>
              <w:rPr>
                <w:rFonts w:ascii="Arial" w:hAnsi="Arial" w:cs="Arial"/>
                <w:sz w:val="18"/>
                <w:szCs w:val="18"/>
                <w:lang w:val="es-ES_tradnl"/>
              </w:rPr>
            </w:pPr>
            <w:r w:rsidRPr="00EF3BB9">
              <w:rPr>
                <w:rFonts w:ascii="Arial" w:hAnsi="Arial" w:cs="Arial"/>
                <w:sz w:val="18"/>
                <w:szCs w:val="18"/>
                <w:lang w:val="es-ES_tradnl"/>
              </w:rPr>
              <w:t>Informe de Gestión-</w:t>
            </w:r>
          </w:p>
          <w:p w14:paraId="07137569" w14:textId="77777777" w:rsidR="00981B78" w:rsidRPr="00EF3BB9" w:rsidRDefault="00981B78" w:rsidP="00885989">
            <w:pPr>
              <w:ind w:left="-14" w:right="-110"/>
              <w:jc w:val="center"/>
              <w:rPr>
                <w:rFonts w:ascii="Arial" w:hAnsi="Arial" w:cs="Arial"/>
                <w:sz w:val="18"/>
                <w:szCs w:val="18"/>
                <w:lang w:val="es-ES_tradnl" w:eastAsia="zh-CN"/>
              </w:rPr>
            </w:pPr>
            <w:r w:rsidRPr="00EF3BB9">
              <w:rPr>
                <w:rFonts w:ascii="Arial" w:hAnsi="Arial" w:cs="Arial"/>
                <w:sz w:val="18"/>
                <w:szCs w:val="18"/>
                <w:lang w:val="es-ES_tradnl"/>
              </w:rPr>
              <w:t>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43ECB21D" w14:textId="2146CEDA" w:rsidR="00981B78" w:rsidRPr="00EF3BB9" w:rsidRDefault="00981B78" w:rsidP="00885989">
            <w:pPr>
              <w:jc w:val="both"/>
              <w:rPr>
                <w:rFonts w:ascii="Arial" w:hAnsi="Arial" w:cs="Arial"/>
                <w:sz w:val="18"/>
                <w:szCs w:val="18"/>
                <w:lang w:val="es-ES_tradnl"/>
              </w:rPr>
            </w:pPr>
            <w:r w:rsidRPr="00EF3BB9">
              <w:rPr>
                <w:rFonts w:ascii="Arial" w:hAnsi="Arial" w:cs="Arial"/>
                <w:b/>
                <w:sz w:val="18"/>
                <w:szCs w:val="18"/>
                <w:lang w:val="es-ES_tradnl"/>
              </w:rPr>
              <w:t xml:space="preserve">Modelo de auditoría y control </w:t>
            </w:r>
            <w:r w:rsidR="007B4B85" w:rsidRPr="00EF3BB9">
              <w:rPr>
                <w:rFonts w:ascii="Arial" w:hAnsi="Arial" w:cs="Arial"/>
                <w:b/>
                <w:sz w:val="18"/>
                <w:szCs w:val="18"/>
                <w:lang w:val="es-ES_tradnl"/>
              </w:rPr>
              <w:t xml:space="preserve">proactivo </w:t>
            </w:r>
            <w:r w:rsidR="007B4B85" w:rsidRPr="00EF3BB9">
              <w:rPr>
                <w:rFonts w:ascii="Arial" w:hAnsi="Arial" w:cs="Arial"/>
                <w:b/>
                <w:bCs/>
                <w:sz w:val="18"/>
                <w:szCs w:val="18"/>
                <w:lang w:val="es-ES_tradnl"/>
              </w:rPr>
              <w:t>implantado</w:t>
            </w:r>
            <w:r w:rsidRPr="00EF3BB9">
              <w:rPr>
                <w:rFonts w:ascii="Arial" w:hAnsi="Arial" w:cs="Arial"/>
                <w:b/>
                <w:sz w:val="18"/>
                <w:szCs w:val="18"/>
                <w:lang w:val="es-ES_tradnl"/>
              </w:rPr>
              <w:t xml:space="preserve">, </w:t>
            </w:r>
            <w:r w:rsidRPr="00EF3BB9">
              <w:rPr>
                <w:rFonts w:ascii="Arial" w:hAnsi="Arial" w:cs="Arial"/>
                <w:sz w:val="18"/>
                <w:szCs w:val="18"/>
                <w:lang w:val="es-ES_tradnl"/>
              </w:rPr>
              <w:t>por medio de:</w:t>
            </w:r>
          </w:p>
          <w:p w14:paraId="7F17D4D8" w14:textId="77777777" w:rsidR="00981B78" w:rsidRPr="00EF3BB9" w:rsidRDefault="00981B78" w:rsidP="00885989">
            <w:pPr>
              <w:jc w:val="both"/>
              <w:rPr>
                <w:rFonts w:ascii="Arial" w:hAnsi="Arial" w:cs="Arial"/>
                <w:sz w:val="18"/>
                <w:szCs w:val="18"/>
                <w:lang w:val="es-ES_tradnl"/>
              </w:rPr>
            </w:pPr>
          </w:p>
          <w:p w14:paraId="6A79E67D" w14:textId="77777777" w:rsidR="00981B78" w:rsidRPr="004A4221" w:rsidRDefault="00981B78" w:rsidP="005D335C">
            <w:pPr>
              <w:pStyle w:val="ListParagraph"/>
              <w:numPr>
                <w:ilvl w:val="0"/>
                <w:numId w:val="10"/>
              </w:numPr>
              <w:spacing w:after="0" w:line="240" w:lineRule="auto"/>
              <w:ind w:left="228" w:hanging="228"/>
              <w:jc w:val="both"/>
              <w:rPr>
                <w:rFonts w:ascii="Arial" w:hAnsi="Arial" w:cs="Arial"/>
                <w:sz w:val="18"/>
                <w:szCs w:val="18"/>
              </w:rPr>
            </w:pPr>
            <w:r w:rsidRPr="004A4221">
              <w:rPr>
                <w:rFonts w:ascii="Arial" w:hAnsi="Arial" w:cs="Arial"/>
                <w:sz w:val="18"/>
                <w:szCs w:val="18"/>
              </w:rPr>
              <w:t>Modelaje e rediseño de los procesos de monitoreo y control proactivo;</w:t>
            </w:r>
          </w:p>
          <w:p w14:paraId="108BE6FF" w14:textId="1B2D2C7D" w:rsidR="00981B78" w:rsidRPr="00EF3BB9" w:rsidRDefault="00981B78" w:rsidP="005D335C">
            <w:pPr>
              <w:pStyle w:val="ListParagraph"/>
              <w:numPr>
                <w:ilvl w:val="0"/>
                <w:numId w:val="10"/>
              </w:numPr>
              <w:spacing w:after="0" w:line="240" w:lineRule="auto"/>
              <w:ind w:left="228" w:hanging="228"/>
              <w:jc w:val="both"/>
              <w:rPr>
                <w:rFonts w:ascii="Arial" w:hAnsi="Arial" w:cs="Arial"/>
                <w:color w:val="0000FF" w:themeColor="hyperlink"/>
                <w:sz w:val="18"/>
                <w:szCs w:val="18"/>
                <w:u w:val="single"/>
                <w:lang w:val="es-ES_tradnl"/>
              </w:rPr>
            </w:pPr>
            <w:r w:rsidRPr="004A4221">
              <w:rPr>
                <w:rFonts w:ascii="Arial" w:hAnsi="Arial" w:cs="Arial"/>
                <w:sz w:val="18"/>
                <w:szCs w:val="18"/>
                <w:lang w:val="es-ES_tradnl"/>
              </w:rPr>
              <w:t>Sistemática de coleta y análisis de datos para monitoreo y controle del ejecu</w:t>
            </w:r>
            <w:r w:rsidRPr="00EF3BB9">
              <w:rPr>
                <w:rFonts w:ascii="Arial" w:hAnsi="Arial" w:cs="Arial"/>
                <w:sz w:val="18"/>
                <w:szCs w:val="18"/>
                <w:lang w:val="es-ES_tradnl"/>
              </w:rPr>
              <w:t>tivo estadual</w:t>
            </w:r>
            <w:r w:rsidR="004A4221">
              <w:rPr>
                <w:rFonts w:ascii="Arial" w:hAnsi="Arial" w:cs="Arial"/>
                <w:sz w:val="18"/>
                <w:szCs w:val="18"/>
                <w:lang w:val="es-ES_tradnl"/>
              </w:rPr>
              <w:t>.</w:t>
            </w:r>
          </w:p>
        </w:tc>
      </w:tr>
      <w:tr w:rsidR="00037333" w:rsidRPr="00EF3BB9" w14:paraId="790A19FA"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8934AA" w14:textId="0594F430" w:rsidR="00981B78" w:rsidRPr="00EF3BB9" w:rsidRDefault="00981B78" w:rsidP="004B6B03">
            <w:pPr>
              <w:pStyle w:val="ListParagraph"/>
              <w:spacing w:after="0" w:line="240" w:lineRule="auto"/>
              <w:ind w:left="0" w:right="34"/>
              <w:jc w:val="both"/>
              <w:rPr>
                <w:rFonts w:ascii="Arial" w:eastAsia="Times New Roman" w:hAnsi="Arial" w:cs="Arial"/>
                <w:spacing w:val="-2"/>
                <w:sz w:val="18"/>
                <w:szCs w:val="18"/>
                <w:lang w:val="es-ES_tradnl"/>
              </w:rPr>
            </w:pPr>
            <w:r w:rsidRPr="00EF3BB9">
              <w:rPr>
                <w:rFonts w:ascii="Arial" w:hAnsi="Arial" w:cs="Arial"/>
                <w:sz w:val="18"/>
                <w:szCs w:val="18"/>
                <w:lang w:val="es-ES_tradnl"/>
              </w:rPr>
              <w:t xml:space="preserve">Hito </w:t>
            </w:r>
            <w:r w:rsidR="004B6B03">
              <w:rPr>
                <w:rFonts w:ascii="Arial" w:hAnsi="Arial" w:cs="Arial"/>
                <w:sz w:val="18"/>
                <w:szCs w:val="18"/>
                <w:lang w:val="es-ES_tradnl"/>
              </w:rPr>
              <w:t>1</w:t>
            </w:r>
            <w:r w:rsidRPr="00EF3BB9">
              <w:rPr>
                <w:rFonts w:ascii="Arial" w:hAnsi="Arial" w:cs="Arial"/>
                <w:sz w:val="18"/>
                <w:szCs w:val="18"/>
                <w:lang w:val="es-ES_tradnl"/>
              </w:rPr>
              <w:t>: Rediseño de los procesos de monitoreo y controle elaborados</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B6496E" w14:textId="77777777" w:rsidR="00981B78" w:rsidRPr="00EF3BB9" w:rsidRDefault="00981B78"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Rediseño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2BDB8C"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927ADA"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7FD3BD"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EACBA2"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92D4C1"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F8ADDA"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3277D0"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2B2474"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67225154" w14:textId="77777777" w:rsidR="00981B78" w:rsidRPr="00EF3BB9" w:rsidRDefault="00981B78" w:rsidP="00885989">
            <w:pPr>
              <w:ind w:left="-14" w:right="-110"/>
              <w:jc w:val="center"/>
              <w:rPr>
                <w:rFonts w:ascii="Arial" w:hAnsi="Arial" w:cs="Arial"/>
                <w:sz w:val="18"/>
                <w:szCs w:val="18"/>
                <w:lang w:val="es-ES_tradnl"/>
              </w:rPr>
            </w:pPr>
          </w:p>
        </w:tc>
        <w:tc>
          <w:tcPr>
            <w:tcW w:w="2550" w:type="dxa"/>
            <w:vMerge/>
            <w:tcBorders>
              <w:left w:val="single" w:sz="4" w:space="0" w:color="000000"/>
              <w:right w:val="single" w:sz="4" w:space="0" w:color="000000"/>
            </w:tcBorders>
            <w:shd w:val="clear" w:color="auto" w:fill="FFFFFF" w:themeFill="background1"/>
            <w:vAlign w:val="center"/>
          </w:tcPr>
          <w:p w14:paraId="2A96DF87" w14:textId="77777777" w:rsidR="00981B78" w:rsidRPr="00EF3BB9" w:rsidRDefault="00981B78" w:rsidP="00885989">
            <w:pPr>
              <w:jc w:val="both"/>
              <w:rPr>
                <w:rFonts w:ascii="Arial" w:hAnsi="Arial" w:cs="Arial"/>
                <w:sz w:val="18"/>
                <w:szCs w:val="18"/>
                <w:lang w:val="es-ES_tradnl"/>
              </w:rPr>
            </w:pPr>
          </w:p>
        </w:tc>
      </w:tr>
      <w:tr w:rsidR="00037333" w:rsidRPr="00EF3BB9" w14:paraId="6DD3E75B"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938728" w14:textId="4C507F8F" w:rsidR="00981B78" w:rsidRPr="00EF3BB9" w:rsidRDefault="00981B78" w:rsidP="004B6B03">
            <w:pPr>
              <w:pStyle w:val="ListParagraph"/>
              <w:spacing w:after="0" w:line="240" w:lineRule="auto"/>
              <w:ind w:left="0" w:right="34"/>
              <w:jc w:val="both"/>
              <w:rPr>
                <w:rFonts w:ascii="Arial" w:eastAsia="Times New Roman" w:hAnsi="Arial" w:cs="Arial"/>
                <w:spacing w:val="-2"/>
                <w:sz w:val="18"/>
                <w:szCs w:val="18"/>
                <w:lang w:val="es-ES_tradnl"/>
              </w:rPr>
            </w:pPr>
            <w:r w:rsidRPr="00EF3BB9">
              <w:rPr>
                <w:rFonts w:ascii="Arial" w:hAnsi="Arial" w:cs="Arial"/>
                <w:sz w:val="18"/>
                <w:szCs w:val="18"/>
                <w:lang w:val="es-ES_tradnl"/>
              </w:rPr>
              <w:t xml:space="preserve">Hito </w:t>
            </w:r>
            <w:r w:rsidR="004B6B03">
              <w:rPr>
                <w:rFonts w:ascii="Arial" w:hAnsi="Arial" w:cs="Arial"/>
                <w:sz w:val="18"/>
                <w:szCs w:val="18"/>
                <w:lang w:val="es-ES_tradnl"/>
              </w:rPr>
              <w:t>2</w:t>
            </w:r>
            <w:r w:rsidRPr="00EF3BB9">
              <w:rPr>
                <w:rFonts w:ascii="Arial" w:hAnsi="Arial" w:cs="Arial"/>
                <w:sz w:val="18"/>
                <w:szCs w:val="18"/>
                <w:lang w:val="es-ES_tradnl"/>
              </w:rPr>
              <w:t>: Sistemática</w:t>
            </w:r>
            <w:r w:rsidRPr="00EF3BB9">
              <w:rPr>
                <w:rStyle w:val="FootnoteReference"/>
                <w:rFonts w:ascii="Arial" w:hAnsi="Arial" w:cs="Arial"/>
                <w:bCs/>
                <w:sz w:val="18"/>
                <w:szCs w:val="18"/>
                <w:lang w:val="es-ES_tradnl"/>
              </w:rPr>
              <w:footnoteReference w:id="7"/>
            </w:r>
            <w:r w:rsidRPr="00EF3BB9">
              <w:rPr>
                <w:rFonts w:ascii="Arial" w:hAnsi="Arial" w:cs="Arial"/>
                <w:sz w:val="18"/>
                <w:szCs w:val="18"/>
                <w:lang w:val="es-ES_tradnl"/>
              </w:rPr>
              <w:t xml:space="preserve"> de análisis de datos para monitoreo implantada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B4BC43" w14:textId="77777777" w:rsidR="00981B78" w:rsidRPr="00EF3BB9" w:rsidRDefault="00981B78"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Software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A708B1"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054A89"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095A9C"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E601A4"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D9CACB"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459BE5"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7A8B56"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4058B5"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6B97D1F9" w14:textId="77777777" w:rsidR="00981B78" w:rsidRPr="00EF3BB9" w:rsidRDefault="00981B78" w:rsidP="00885989">
            <w:pPr>
              <w:ind w:left="-14" w:right="-110"/>
              <w:jc w:val="center"/>
              <w:rPr>
                <w:rFonts w:ascii="Arial" w:hAnsi="Arial" w:cs="Arial"/>
                <w:sz w:val="18"/>
                <w:szCs w:val="18"/>
                <w:lang w:val="es-ES_tradnl"/>
              </w:rPr>
            </w:pPr>
          </w:p>
        </w:tc>
        <w:tc>
          <w:tcPr>
            <w:tcW w:w="2550" w:type="dxa"/>
            <w:vMerge/>
            <w:tcBorders>
              <w:left w:val="single" w:sz="4" w:space="0" w:color="000000"/>
              <w:right w:val="single" w:sz="4" w:space="0" w:color="000000"/>
            </w:tcBorders>
            <w:shd w:val="clear" w:color="auto" w:fill="FFFFFF" w:themeFill="background1"/>
            <w:vAlign w:val="center"/>
          </w:tcPr>
          <w:p w14:paraId="3A5F1C77" w14:textId="77777777" w:rsidR="00981B78" w:rsidRPr="00EF3BB9" w:rsidRDefault="00981B78" w:rsidP="00885989">
            <w:pPr>
              <w:jc w:val="both"/>
              <w:rPr>
                <w:rFonts w:ascii="Arial" w:hAnsi="Arial" w:cs="Arial"/>
                <w:sz w:val="18"/>
                <w:szCs w:val="18"/>
                <w:lang w:val="es-ES_tradnl"/>
              </w:rPr>
            </w:pPr>
          </w:p>
        </w:tc>
      </w:tr>
      <w:tr w:rsidR="00037333" w:rsidRPr="00EF3BB9" w14:paraId="306A8CC9" w14:textId="77777777" w:rsidTr="007E3ED9">
        <w:trPr>
          <w:trHeight w:val="511"/>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5F7E00" w14:textId="25AFA99C" w:rsidR="00981B78" w:rsidRPr="00EF3BB9" w:rsidRDefault="00981B78" w:rsidP="004B6B03">
            <w:pPr>
              <w:pStyle w:val="ListParagraph"/>
              <w:spacing w:after="0" w:line="240" w:lineRule="auto"/>
              <w:ind w:left="0" w:right="34"/>
              <w:jc w:val="both"/>
              <w:rPr>
                <w:rFonts w:ascii="Arial" w:eastAsia="Times New Roman" w:hAnsi="Arial" w:cs="Arial"/>
                <w:spacing w:val="-2"/>
                <w:sz w:val="18"/>
                <w:szCs w:val="18"/>
                <w:lang w:val="es-ES_tradnl"/>
              </w:rPr>
            </w:pPr>
            <w:r w:rsidRPr="00EF3BB9">
              <w:rPr>
                <w:rFonts w:ascii="Arial" w:hAnsi="Arial" w:cs="Arial"/>
                <w:sz w:val="18"/>
                <w:szCs w:val="18"/>
                <w:lang w:val="es-ES_tradnl"/>
              </w:rPr>
              <w:t xml:space="preserve">Hito </w:t>
            </w:r>
            <w:r w:rsidR="004B6B03">
              <w:rPr>
                <w:rFonts w:ascii="Arial" w:hAnsi="Arial" w:cs="Arial"/>
                <w:sz w:val="18"/>
                <w:szCs w:val="18"/>
                <w:lang w:val="es-ES_tradnl"/>
              </w:rPr>
              <w:t>3</w:t>
            </w:r>
            <w:r w:rsidRPr="00EF3BB9">
              <w:rPr>
                <w:rFonts w:ascii="Arial" w:hAnsi="Arial" w:cs="Arial"/>
                <w:sz w:val="18"/>
                <w:szCs w:val="18"/>
                <w:lang w:val="es-ES_tradnl"/>
              </w:rPr>
              <w:t xml:space="preserve">: </w:t>
            </w:r>
            <w:r w:rsidRPr="004D3B8E">
              <w:rPr>
                <w:rFonts w:ascii="Arial" w:hAnsi="Arial" w:cs="Arial"/>
                <w:sz w:val="18"/>
                <w:szCs w:val="18"/>
                <w:lang w:val="es-ES_tradnl"/>
              </w:rPr>
              <w:t>Trillas electrónicas de auditoría implantadas</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71AE13" w14:textId="77777777" w:rsidR="00981B78" w:rsidRPr="00EF3BB9" w:rsidRDefault="00981B78"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Software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FF449"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BB3EDA"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672316"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B9F76D"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561B24"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5C085F"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BA0B9E" w14:textId="77777777" w:rsidR="00981B78" w:rsidRPr="00EF3BB9" w:rsidRDefault="00981B7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5C5D7A" w14:textId="77777777" w:rsidR="00981B78" w:rsidRPr="00EF3BB9" w:rsidRDefault="00981B7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107AEA31" w14:textId="77777777" w:rsidR="00981B78" w:rsidRPr="00EF3BB9" w:rsidRDefault="00981B78" w:rsidP="00885989">
            <w:pPr>
              <w:ind w:left="-14" w:right="-110"/>
              <w:jc w:val="center"/>
              <w:rPr>
                <w:rFonts w:ascii="Arial" w:hAnsi="Arial" w:cs="Arial"/>
                <w:sz w:val="18"/>
                <w:szCs w:val="18"/>
                <w:lang w:val="es-ES_tradnl"/>
              </w:rPr>
            </w:pPr>
          </w:p>
        </w:tc>
        <w:tc>
          <w:tcPr>
            <w:tcW w:w="2550" w:type="dxa"/>
            <w:vMerge/>
            <w:tcBorders>
              <w:left w:val="single" w:sz="4" w:space="0" w:color="000000"/>
              <w:bottom w:val="single" w:sz="4" w:space="0" w:color="000000"/>
              <w:right w:val="single" w:sz="4" w:space="0" w:color="000000"/>
            </w:tcBorders>
            <w:shd w:val="clear" w:color="auto" w:fill="FFFFFF" w:themeFill="background1"/>
            <w:vAlign w:val="center"/>
          </w:tcPr>
          <w:p w14:paraId="56770E40" w14:textId="77777777" w:rsidR="00981B78" w:rsidRPr="00EF3BB9" w:rsidRDefault="00981B78" w:rsidP="00885989">
            <w:pPr>
              <w:jc w:val="both"/>
              <w:rPr>
                <w:rFonts w:ascii="Arial" w:hAnsi="Arial" w:cs="Arial"/>
                <w:sz w:val="18"/>
                <w:szCs w:val="18"/>
                <w:lang w:val="es-ES_tradnl"/>
              </w:rPr>
            </w:pPr>
          </w:p>
        </w:tc>
      </w:tr>
      <w:tr w:rsidR="00037333" w:rsidRPr="00D67AAE" w14:paraId="1199A4FA" w14:textId="77777777" w:rsidTr="007E3ED9">
        <w:trPr>
          <w:trHeight w:val="851"/>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A7C534" w14:textId="575F9CD8" w:rsidR="00FC00E4" w:rsidRPr="00EF3BB9" w:rsidRDefault="00FC00E4" w:rsidP="00885989">
            <w:pPr>
              <w:pStyle w:val="ListParagraph"/>
              <w:spacing w:after="0" w:line="240" w:lineRule="auto"/>
              <w:ind w:left="0" w:right="34"/>
              <w:jc w:val="both"/>
              <w:rPr>
                <w:rFonts w:ascii="Arial" w:eastAsia="Times New Roman" w:hAnsi="Arial" w:cs="Arial"/>
                <w:b/>
                <w:spacing w:val="-2"/>
                <w:sz w:val="18"/>
                <w:szCs w:val="18"/>
                <w:lang w:val="es-ES_tradnl"/>
              </w:rPr>
            </w:pPr>
            <w:r w:rsidRPr="00EF3BB9">
              <w:rPr>
                <w:rFonts w:ascii="Arial" w:eastAsia="Times New Roman" w:hAnsi="Arial" w:cs="Arial"/>
                <w:b/>
                <w:spacing w:val="-2"/>
                <w:sz w:val="18"/>
                <w:szCs w:val="18"/>
                <w:lang w:val="es-ES_tradnl"/>
              </w:rPr>
              <w:t>1.2 - Modelo de Gestión estrategia de persona</w:t>
            </w:r>
            <w:r w:rsidR="006E5F46">
              <w:rPr>
                <w:rFonts w:ascii="Arial" w:eastAsia="Times New Roman" w:hAnsi="Arial" w:cs="Arial"/>
                <w:b/>
                <w:spacing w:val="-2"/>
                <w:sz w:val="18"/>
                <w:szCs w:val="18"/>
                <w:lang w:val="es-ES_tradnl"/>
              </w:rPr>
              <w:t>s de la SEFAZ/SP</w:t>
            </w:r>
            <w:r w:rsidRPr="00EF3BB9">
              <w:rPr>
                <w:rFonts w:ascii="Arial" w:eastAsia="Times New Roman" w:hAnsi="Arial" w:cs="Arial"/>
                <w:b/>
                <w:spacing w:val="-2"/>
                <w:sz w:val="18"/>
                <w:szCs w:val="18"/>
                <w:lang w:val="es-ES_tradnl"/>
              </w:rPr>
              <w:t xml:space="preserve"> impl</w:t>
            </w:r>
            <w:r w:rsidR="006E5F46">
              <w:rPr>
                <w:rFonts w:ascii="Arial" w:eastAsia="Times New Roman" w:hAnsi="Arial" w:cs="Arial"/>
                <w:b/>
                <w:spacing w:val="-2"/>
                <w:sz w:val="18"/>
                <w:szCs w:val="18"/>
                <w:lang w:val="es-ES_tradnl"/>
              </w:rPr>
              <w:t>a</w:t>
            </w:r>
            <w:r w:rsidRPr="00EF3BB9">
              <w:rPr>
                <w:rFonts w:ascii="Arial" w:eastAsia="Times New Roman" w:hAnsi="Arial" w:cs="Arial"/>
                <w:b/>
                <w:spacing w:val="-2"/>
                <w:sz w:val="18"/>
                <w:szCs w:val="18"/>
                <w:lang w:val="es-ES_tradnl"/>
              </w:rPr>
              <w:t>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45089F" w14:textId="77777777" w:rsidR="00FC00E4" w:rsidRPr="00EF3BB9" w:rsidRDefault="00FC00E4"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68A676"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C6E073"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9D5E9E"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4387C6"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BC8F7F"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D9C970"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11A06A"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43A400" w14:textId="77777777" w:rsidR="00FC00E4" w:rsidRPr="00EF3BB9" w:rsidRDefault="00FC00E4"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20F77543" w14:textId="77777777" w:rsidR="00FC00E4" w:rsidRPr="00EF3BB9" w:rsidRDefault="00FC00E4" w:rsidP="00885989">
            <w:pPr>
              <w:ind w:left="-14" w:right="-110"/>
              <w:jc w:val="center"/>
              <w:rPr>
                <w:rFonts w:ascii="Arial" w:hAnsi="Arial" w:cs="Arial"/>
                <w:sz w:val="18"/>
                <w:szCs w:val="18"/>
                <w:lang w:val="es-ES_tradnl"/>
              </w:rPr>
            </w:pPr>
            <w:r w:rsidRPr="00EF3BB9">
              <w:rPr>
                <w:rFonts w:ascii="Arial" w:hAnsi="Arial" w:cs="Arial"/>
                <w:sz w:val="18"/>
                <w:szCs w:val="18"/>
                <w:lang w:val="es-ES_tradnl"/>
              </w:rPr>
              <w:t>Informe de Gestión-</w:t>
            </w:r>
          </w:p>
          <w:p w14:paraId="505A439C" w14:textId="77777777" w:rsidR="00FC00E4" w:rsidRPr="00EF3BB9" w:rsidRDefault="00FC00E4" w:rsidP="00885989">
            <w:pPr>
              <w:ind w:left="-14" w:right="-110"/>
              <w:jc w:val="center"/>
              <w:rPr>
                <w:rFonts w:ascii="Arial" w:hAnsi="Arial" w:cs="Arial"/>
                <w:sz w:val="18"/>
                <w:szCs w:val="18"/>
                <w:lang w:val="es-ES_tradnl" w:eastAsia="zh-CN"/>
              </w:rPr>
            </w:pPr>
            <w:r w:rsidRPr="00EF3BB9">
              <w:rPr>
                <w:rFonts w:ascii="Arial" w:hAnsi="Arial" w:cs="Arial"/>
                <w:sz w:val="18"/>
                <w:szCs w:val="18"/>
                <w:lang w:val="es-ES_tradnl"/>
              </w:rPr>
              <w:t>SEFAZ/SP</w:t>
            </w:r>
          </w:p>
        </w:tc>
        <w:tc>
          <w:tcPr>
            <w:tcW w:w="2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E0A152" w14:textId="5C2C1A7F" w:rsidR="00FC00E4" w:rsidRPr="00EF3BB9" w:rsidRDefault="00FC00E4" w:rsidP="00885989">
            <w:pPr>
              <w:jc w:val="both"/>
              <w:rPr>
                <w:rFonts w:ascii="Arial" w:hAnsi="Arial" w:cs="Arial"/>
                <w:sz w:val="18"/>
                <w:szCs w:val="18"/>
                <w:lang w:val="es-ES_tradnl"/>
              </w:rPr>
            </w:pPr>
            <w:r w:rsidRPr="00EF3BB9">
              <w:rPr>
                <w:rFonts w:ascii="Arial" w:hAnsi="Arial" w:cs="Arial"/>
                <w:b/>
                <w:spacing w:val="-2"/>
                <w:sz w:val="18"/>
                <w:szCs w:val="18"/>
                <w:lang w:val="es-ES_tradnl"/>
              </w:rPr>
              <w:t>Modelo de Gestión estrategia de persona implantado</w:t>
            </w:r>
            <w:r w:rsidRPr="00EF3BB9">
              <w:rPr>
                <w:rFonts w:ascii="Arial" w:hAnsi="Arial" w:cs="Arial"/>
                <w:b/>
                <w:sz w:val="18"/>
                <w:szCs w:val="18"/>
                <w:lang w:val="es-ES_tradnl"/>
              </w:rPr>
              <w:t xml:space="preserve">, </w:t>
            </w:r>
            <w:r w:rsidRPr="00EF3BB9">
              <w:rPr>
                <w:rFonts w:ascii="Arial" w:hAnsi="Arial" w:cs="Arial"/>
                <w:sz w:val="18"/>
                <w:szCs w:val="18"/>
                <w:lang w:val="es-ES_tradnl"/>
              </w:rPr>
              <w:t>por medio de</w:t>
            </w:r>
          </w:p>
        </w:tc>
      </w:tr>
      <w:tr w:rsidR="00037333" w:rsidRPr="00D67AAE" w14:paraId="1B34E80B"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E5ACAA9" w14:textId="08D7573F" w:rsidR="00FC00E4" w:rsidRPr="00EF3BB9" w:rsidRDefault="00FC00E4" w:rsidP="004A4221">
            <w:pPr>
              <w:pStyle w:val="ListParagraph"/>
              <w:spacing w:after="0" w:line="240" w:lineRule="auto"/>
              <w:ind w:left="0" w:right="34"/>
              <w:rPr>
                <w:rFonts w:ascii="Arial" w:eastAsia="Times New Roman" w:hAnsi="Arial" w:cs="Arial"/>
                <w:spacing w:val="-2"/>
                <w:sz w:val="18"/>
                <w:szCs w:val="18"/>
                <w:lang w:val="es-ES_tradnl"/>
              </w:rPr>
            </w:pPr>
            <w:r w:rsidRPr="00EF3BB9">
              <w:rPr>
                <w:rFonts w:ascii="Arial" w:hAnsi="Arial" w:cs="Arial"/>
                <w:sz w:val="18"/>
                <w:szCs w:val="18"/>
                <w:lang w:val="es-ES_tradnl"/>
              </w:rPr>
              <w:t>Hito 1: Modelo de desarrollo de personas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1D85F2" w14:textId="77777777" w:rsidR="00FC00E4" w:rsidRPr="00EF3BB9" w:rsidRDefault="00FC00E4"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A85281"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72048A"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250EA0"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AF10ED"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29373A"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3891D2"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3F18C1"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A57A81" w14:textId="77777777" w:rsidR="00FC00E4" w:rsidRPr="00EF3BB9" w:rsidRDefault="00FC00E4"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3E599143" w14:textId="77777777" w:rsidR="00FC00E4" w:rsidRPr="00EF3BB9" w:rsidRDefault="00FC00E4" w:rsidP="00885989">
            <w:pPr>
              <w:jc w:val="center"/>
              <w:rPr>
                <w:rFonts w:ascii="Arial" w:hAnsi="Arial" w:cs="Arial"/>
                <w:sz w:val="18"/>
                <w:szCs w:val="18"/>
                <w:lang w:val="es-ES_tradnl" w:eastAsia="zh-CN"/>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CDFB8C" w14:textId="389A136F" w:rsidR="00D74245" w:rsidRPr="00EF3BB9" w:rsidRDefault="00D74245" w:rsidP="00885989">
            <w:pPr>
              <w:jc w:val="both"/>
              <w:rPr>
                <w:rFonts w:ascii="Arial" w:hAnsi="Arial" w:cs="Arial"/>
                <w:sz w:val="18"/>
                <w:szCs w:val="18"/>
                <w:lang w:val="es-ES_tradnl"/>
              </w:rPr>
            </w:pPr>
            <w:r w:rsidRPr="00EF3BB9">
              <w:rPr>
                <w:rFonts w:ascii="Arial" w:hAnsi="Arial" w:cs="Arial"/>
                <w:sz w:val="18"/>
                <w:szCs w:val="18"/>
                <w:lang w:val="es-ES_tradnl"/>
              </w:rPr>
              <w:t>Desarrollo de: (i) modelo de evaluación de desempeño; (ii) mapa de posiciones de trabajo; (</w:t>
            </w:r>
            <w:proofErr w:type="spellStart"/>
            <w:r w:rsidRPr="00EF3BB9">
              <w:rPr>
                <w:rFonts w:ascii="Arial" w:hAnsi="Arial" w:cs="Arial"/>
                <w:sz w:val="18"/>
                <w:szCs w:val="18"/>
                <w:lang w:val="es-ES_tradnl"/>
              </w:rPr>
              <w:t>iii</w:t>
            </w:r>
            <w:proofErr w:type="spellEnd"/>
            <w:r w:rsidR="00692F10" w:rsidRPr="00EF3BB9">
              <w:rPr>
                <w:rFonts w:ascii="Arial" w:hAnsi="Arial" w:cs="Arial"/>
                <w:sz w:val="18"/>
                <w:szCs w:val="18"/>
                <w:lang w:val="es-ES_tradnl"/>
              </w:rPr>
              <w:t>) competencias</w:t>
            </w:r>
            <w:r w:rsidRPr="00EF3BB9">
              <w:rPr>
                <w:rFonts w:ascii="Arial" w:hAnsi="Arial" w:cs="Arial"/>
                <w:sz w:val="18"/>
                <w:szCs w:val="18"/>
                <w:lang w:val="es-ES_tradnl"/>
              </w:rPr>
              <w:t xml:space="preserve"> revisadas; (</w:t>
            </w:r>
            <w:proofErr w:type="spellStart"/>
            <w:r w:rsidRPr="00EF3BB9">
              <w:rPr>
                <w:rFonts w:ascii="Arial" w:hAnsi="Arial" w:cs="Arial"/>
                <w:sz w:val="18"/>
                <w:szCs w:val="18"/>
                <w:lang w:val="es-ES_tradnl"/>
              </w:rPr>
              <w:t>iv</w:t>
            </w:r>
            <w:proofErr w:type="spellEnd"/>
            <w:proofErr w:type="gramStart"/>
            <w:r w:rsidRPr="00EF3BB9">
              <w:rPr>
                <w:rFonts w:ascii="Arial" w:hAnsi="Arial" w:cs="Arial"/>
                <w:sz w:val="18"/>
                <w:szCs w:val="18"/>
                <w:lang w:val="es-ES_tradnl"/>
              </w:rPr>
              <w:t>)  mentor</w:t>
            </w:r>
            <w:proofErr w:type="gramEnd"/>
            <w:r w:rsidRPr="00EF3BB9">
              <w:rPr>
                <w:rFonts w:ascii="Arial" w:hAnsi="Arial" w:cs="Arial"/>
                <w:sz w:val="18"/>
                <w:szCs w:val="18"/>
                <w:lang w:val="es-ES_tradnl"/>
              </w:rPr>
              <w:t xml:space="preserve"> y diseño de plan de sucesión; (v) servidores capacitados en coaching y (vi) trilla de desarrollo, alineados a la planificación estratégica de la SEFAZ.</w:t>
            </w:r>
          </w:p>
          <w:p w14:paraId="0D268E7C" w14:textId="77777777" w:rsidR="00FC00E4" w:rsidRPr="00EF3BB9" w:rsidRDefault="00FC00E4" w:rsidP="00885989">
            <w:pPr>
              <w:jc w:val="both"/>
              <w:rPr>
                <w:rFonts w:ascii="Arial" w:hAnsi="Arial" w:cs="Arial"/>
                <w:sz w:val="18"/>
                <w:szCs w:val="18"/>
                <w:lang w:val="es-ES"/>
              </w:rPr>
            </w:pPr>
          </w:p>
        </w:tc>
      </w:tr>
      <w:tr w:rsidR="00037333" w:rsidRPr="00D67AAE" w14:paraId="00541B33"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7B69BED" w14:textId="547EFEBB" w:rsidR="00FC00E4" w:rsidRPr="00EF3BB9" w:rsidRDefault="00FC00E4" w:rsidP="004A4221">
            <w:pPr>
              <w:pStyle w:val="ListParagraph"/>
              <w:spacing w:after="0" w:line="240" w:lineRule="auto"/>
              <w:ind w:left="0" w:right="34"/>
              <w:rPr>
                <w:rFonts w:ascii="Arial" w:eastAsia="Times New Roman" w:hAnsi="Arial" w:cs="Arial"/>
                <w:spacing w:val="-2"/>
                <w:sz w:val="18"/>
                <w:szCs w:val="18"/>
                <w:lang w:val="es-ES_tradnl"/>
              </w:rPr>
            </w:pPr>
            <w:r w:rsidRPr="00EF3BB9">
              <w:rPr>
                <w:rFonts w:ascii="Arial" w:hAnsi="Arial" w:cs="Arial"/>
                <w:sz w:val="18"/>
                <w:szCs w:val="18"/>
                <w:lang w:val="es-ES_tradnl"/>
              </w:rPr>
              <w:lastRenderedPageBreak/>
              <w:t>Hito 2: Modelo de desarrollo de calidad de vida</w:t>
            </w:r>
            <w:r w:rsidRPr="00EF3BB9">
              <w:rPr>
                <w:rFonts w:ascii="Arial" w:hAnsi="Arial" w:cs="Arial"/>
                <w:color w:val="000000"/>
                <w:sz w:val="18"/>
                <w:szCs w:val="18"/>
                <w:lang w:val="es-ES_tradnl"/>
              </w:rPr>
              <w:t xml:space="preserve">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88BA34" w14:textId="77777777" w:rsidR="00FC00E4" w:rsidRPr="00EF3BB9" w:rsidRDefault="00FC00E4"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5C0DF7"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90BBF6"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87902E"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B2F6F3"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B891A1"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B7C705"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5AFC7B"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4E995" w14:textId="77777777" w:rsidR="00FC00E4" w:rsidRPr="00EF3BB9" w:rsidRDefault="00FC00E4"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3BD1A603" w14:textId="77777777" w:rsidR="00FC00E4" w:rsidRPr="00EF3BB9" w:rsidRDefault="00FC00E4" w:rsidP="00885989">
            <w:pPr>
              <w:jc w:val="center"/>
              <w:rPr>
                <w:rFonts w:ascii="Arial" w:hAnsi="Arial" w:cs="Arial"/>
                <w:sz w:val="18"/>
                <w:szCs w:val="18"/>
                <w:lang w:val="es-ES_tradnl" w:eastAsia="zh-CN"/>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DA935C" w14:textId="37C7D5FE" w:rsidR="00FC00E4" w:rsidRPr="00EF3BB9" w:rsidRDefault="00D74245" w:rsidP="00885989">
            <w:pPr>
              <w:jc w:val="both"/>
              <w:rPr>
                <w:rFonts w:ascii="Arial" w:hAnsi="Arial" w:cs="Arial"/>
                <w:sz w:val="18"/>
                <w:szCs w:val="18"/>
                <w:lang w:val="es-ES_tradnl"/>
              </w:rPr>
            </w:pPr>
            <w:r w:rsidRPr="00EF3BB9">
              <w:rPr>
                <w:rFonts w:ascii="Arial" w:hAnsi="Arial" w:cs="Arial"/>
                <w:sz w:val="18"/>
                <w:szCs w:val="18"/>
                <w:lang w:val="es-ES_tradnl"/>
              </w:rPr>
              <w:t>Desarrollo de: (i) Identificar el perfil de calidad de vida en el trabajo de los servidores - Capital y Regionales; (ii)</w:t>
            </w:r>
            <w:r w:rsidR="0086735E" w:rsidRPr="0086735E">
              <w:rPr>
                <w:lang w:val="es-ES_tradnl"/>
              </w:rPr>
              <w:t> </w:t>
            </w:r>
            <w:r w:rsidRPr="00EF3BB9">
              <w:rPr>
                <w:rFonts w:ascii="Arial" w:hAnsi="Arial" w:cs="Arial"/>
                <w:sz w:val="18"/>
                <w:szCs w:val="18"/>
                <w:lang w:val="es-ES_tradnl"/>
              </w:rPr>
              <w:t>Diagnóstico de las condiciones de salud ocupacional de los servidores; (iii) Identificar y elaborar el mapa de riesgos ocupacionales; (</w:t>
            </w:r>
            <w:r w:rsidR="004A4221">
              <w:rPr>
                <w:rFonts w:ascii="Arial" w:hAnsi="Arial" w:cs="Arial"/>
                <w:sz w:val="18"/>
                <w:szCs w:val="18"/>
                <w:lang w:val="es-ES_tradnl"/>
              </w:rPr>
              <w:t>iv</w:t>
            </w:r>
            <w:r w:rsidRPr="00EF3BB9">
              <w:rPr>
                <w:rFonts w:ascii="Arial" w:hAnsi="Arial" w:cs="Arial"/>
                <w:sz w:val="18"/>
                <w:szCs w:val="18"/>
                <w:lang w:val="es-ES_tradnl"/>
              </w:rPr>
              <w:t>)</w:t>
            </w:r>
            <w:r w:rsidR="0086735E">
              <w:rPr>
                <w:rFonts w:ascii="Arial" w:hAnsi="Arial" w:cs="Arial"/>
                <w:sz w:val="18"/>
                <w:szCs w:val="18"/>
                <w:lang w:val="es-ES_tradnl"/>
              </w:rPr>
              <w:t> </w:t>
            </w:r>
            <w:r w:rsidRPr="00EF3BB9">
              <w:rPr>
                <w:rFonts w:ascii="Arial" w:hAnsi="Arial" w:cs="Arial"/>
                <w:sz w:val="18"/>
                <w:szCs w:val="18"/>
                <w:lang w:val="es-ES_tradnl"/>
              </w:rPr>
              <w:t>Implantación de programas (Seguridad y Salud en el Trabajo, Salud laboral, Actividad Física, Alimentación y Nutrición, Psicosocial); (</w:t>
            </w:r>
            <w:r w:rsidR="004A4221">
              <w:rPr>
                <w:rFonts w:ascii="Arial" w:hAnsi="Arial" w:cs="Arial"/>
                <w:sz w:val="18"/>
                <w:szCs w:val="18"/>
                <w:lang w:val="es-ES_tradnl"/>
              </w:rPr>
              <w:t>v</w:t>
            </w:r>
            <w:r w:rsidRPr="00EF3BB9">
              <w:rPr>
                <w:rFonts w:ascii="Arial" w:hAnsi="Arial" w:cs="Arial"/>
                <w:sz w:val="18"/>
                <w:szCs w:val="18"/>
                <w:lang w:val="es-ES_tradnl"/>
              </w:rPr>
              <w:t>) Estructurar plan de comunicación, (</w:t>
            </w:r>
            <w:r w:rsidR="004A4221">
              <w:rPr>
                <w:rFonts w:ascii="Arial" w:hAnsi="Arial" w:cs="Arial"/>
                <w:sz w:val="18"/>
                <w:szCs w:val="18"/>
                <w:lang w:val="es-ES_tradnl"/>
              </w:rPr>
              <w:t>vi</w:t>
            </w:r>
            <w:r w:rsidRPr="00EF3BB9">
              <w:rPr>
                <w:rFonts w:ascii="Arial" w:hAnsi="Arial" w:cs="Arial"/>
                <w:sz w:val="18"/>
                <w:szCs w:val="18"/>
                <w:lang w:val="es-ES_tradnl"/>
              </w:rPr>
              <w:t>)</w:t>
            </w:r>
            <w:r w:rsidR="0086735E">
              <w:rPr>
                <w:rFonts w:ascii="Arial" w:hAnsi="Arial" w:cs="Arial"/>
                <w:sz w:val="18"/>
                <w:szCs w:val="18"/>
                <w:lang w:val="es-ES_tradnl"/>
              </w:rPr>
              <w:t> </w:t>
            </w:r>
            <w:r w:rsidRPr="00EF3BB9">
              <w:rPr>
                <w:rFonts w:ascii="Arial" w:hAnsi="Arial" w:cs="Arial"/>
                <w:sz w:val="18"/>
                <w:szCs w:val="18"/>
                <w:lang w:val="es-ES_tradnl"/>
              </w:rPr>
              <w:t>Capacitar y sensibilizar a los servidores para la adopción de hábitos saludables</w:t>
            </w:r>
            <w:r w:rsidR="004A4221">
              <w:rPr>
                <w:rFonts w:ascii="Arial" w:hAnsi="Arial" w:cs="Arial"/>
                <w:sz w:val="18"/>
                <w:szCs w:val="18"/>
                <w:lang w:val="es-ES_tradnl"/>
              </w:rPr>
              <w:t>;</w:t>
            </w:r>
            <w:r w:rsidRPr="00EF3BB9">
              <w:rPr>
                <w:rFonts w:ascii="Arial" w:hAnsi="Arial" w:cs="Arial"/>
                <w:sz w:val="18"/>
                <w:szCs w:val="18"/>
                <w:lang w:val="es-ES_tradnl"/>
              </w:rPr>
              <w:t xml:space="preserve"> y (</w:t>
            </w:r>
            <w:r w:rsidR="004A4221">
              <w:rPr>
                <w:rFonts w:ascii="Arial" w:hAnsi="Arial" w:cs="Arial"/>
                <w:sz w:val="18"/>
                <w:szCs w:val="18"/>
                <w:lang w:val="es-ES_tradnl"/>
              </w:rPr>
              <w:t>vii</w:t>
            </w:r>
            <w:r w:rsidRPr="00EF3BB9">
              <w:rPr>
                <w:rFonts w:ascii="Arial" w:hAnsi="Arial" w:cs="Arial"/>
                <w:sz w:val="18"/>
                <w:szCs w:val="18"/>
                <w:lang w:val="es-ES_tradnl"/>
              </w:rPr>
              <w:t>) Evaluar los impactos e informes de las condiciones de salud de los servidores.</w:t>
            </w:r>
          </w:p>
        </w:tc>
      </w:tr>
      <w:tr w:rsidR="00037333" w:rsidRPr="00D67AAE" w14:paraId="7AF8C889"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A420DC" w14:textId="55FB6C7C" w:rsidR="00FC00E4" w:rsidRPr="00EF3BB9" w:rsidRDefault="00FC00E4" w:rsidP="004A4221">
            <w:pPr>
              <w:pStyle w:val="ListParagraph"/>
              <w:spacing w:after="0" w:line="240" w:lineRule="auto"/>
              <w:ind w:left="0" w:right="34"/>
              <w:rPr>
                <w:rFonts w:ascii="Arial" w:eastAsia="Times New Roman" w:hAnsi="Arial" w:cs="Arial"/>
                <w:spacing w:val="-2"/>
                <w:sz w:val="18"/>
                <w:szCs w:val="18"/>
                <w:lang w:val="es-ES_tradnl"/>
              </w:rPr>
            </w:pPr>
            <w:r w:rsidRPr="00EF3BB9">
              <w:rPr>
                <w:rFonts w:ascii="Arial" w:hAnsi="Arial" w:cs="Arial"/>
                <w:sz w:val="18"/>
                <w:szCs w:val="18"/>
                <w:lang w:val="es-ES_tradnl"/>
              </w:rPr>
              <w:t>Hito 3: Programa de Educación à distancia ampliado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8D6DA3" w14:textId="77777777" w:rsidR="00FC00E4" w:rsidRPr="00EF3BB9" w:rsidRDefault="00FC00E4"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cursos</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B40D02"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63FD3D"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F6DC37"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6ACF4C"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5</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9F5B9E"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8AA166"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7</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5EC090"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9</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0E2D7B" w14:textId="77777777" w:rsidR="00FC00E4" w:rsidRPr="00EF3BB9" w:rsidRDefault="00FC00E4"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30</w:t>
            </w:r>
          </w:p>
        </w:tc>
        <w:tc>
          <w:tcPr>
            <w:tcW w:w="1422" w:type="dxa"/>
            <w:vMerge/>
            <w:tcBorders>
              <w:left w:val="single" w:sz="4" w:space="0" w:color="000000"/>
              <w:right w:val="single" w:sz="4" w:space="0" w:color="000000"/>
            </w:tcBorders>
            <w:shd w:val="clear" w:color="auto" w:fill="FFFFFF" w:themeFill="background1"/>
            <w:vAlign w:val="center"/>
          </w:tcPr>
          <w:p w14:paraId="0AF38102" w14:textId="77777777" w:rsidR="00FC00E4" w:rsidRPr="00EF3BB9" w:rsidRDefault="00FC00E4" w:rsidP="00885989">
            <w:pPr>
              <w:jc w:val="center"/>
              <w:rPr>
                <w:rFonts w:ascii="Arial" w:hAnsi="Arial" w:cs="Arial"/>
                <w:sz w:val="18"/>
                <w:szCs w:val="18"/>
                <w:lang w:val="es-ES_tradnl" w:eastAsia="zh-CN"/>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A8DB7B" w14:textId="1CFFC4CA" w:rsidR="00FC00E4" w:rsidRPr="00EF3BB9" w:rsidRDefault="00D74245" w:rsidP="00885989">
            <w:pPr>
              <w:jc w:val="both"/>
              <w:rPr>
                <w:rFonts w:ascii="Arial" w:hAnsi="Arial" w:cs="Arial"/>
                <w:sz w:val="18"/>
                <w:szCs w:val="18"/>
                <w:lang w:val="es-ES_tradnl"/>
              </w:rPr>
            </w:pPr>
            <w:r w:rsidRPr="00EF3BB9">
              <w:rPr>
                <w:rFonts w:ascii="Arial" w:hAnsi="Arial" w:cs="Arial"/>
                <w:sz w:val="18"/>
                <w:szCs w:val="18"/>
                <w:lang w:val="es-ES_tradnl"/>
              </w:rPr>
              <w:t>Implantación de plan de capacitación en la modalidad de EAD</w:t>
            </w:r>
            <w:r w:rsidR="004A4221">
              <w:rPr>
                <w:rFonts w:ascii="Arial" w:hAnsi="Arial" w:cs="Arial"/>
                <w:sz w:val="18"/>
                <w:szCs w:val="18"/>
                <w:lang w:val="es-ES_tradnl"/>
              </w:rPr>
              <w:t>.</w:t>
            </w:r>
          </w:p>
        </w:tc>
      </w:tr>
      <w:tr w:rsidR="00037333" w:rsidRPr="00EF3BB9" w14:paraId="553D2D2F" w14:textId="77777777" w:rsidTr="007E3ED9">
        <w:trPr>
          <w:trHeight w:val="544"/>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321B38" w14:textId="19ABFD93" w:rsidR="00FC00E4" w:rsidRPr="00EF3BB9" w:rsidRDefault="00FC00E4" w:rsidP="004A4221">
            <w:pPr>
              <w:pStyle w:val="ListParagraph"/>
              <w:spacing w:after="0" w:line="240" w:lineRule="auto"/>
              <w:ind w:left="0" w:right="34"/>
              <w:rPr>
                <w:rFonts w:ascii="Arial" w:hAnsi="Arial" w:cs="Arial"/>
                <w:sz w:val="18"/>
                <w:szCs w:val="18"/>
                <w:lang w:val="es-ES_tradnl"/>
              </w:rPr>
            </w:pPr>
            <w:r w:rsidRPr="00EF3BB9">
              <w:rPr>
                <w:rFonts w:ascii="Arial" w:hAnsi="Arial" w:cs="Arial"/>
                <w:sz w:val="18"/>
                <w:szCs w:val="18"/>
                <w:lang w:val="es-ES_tradnl"/>
              </w:rPr>
              <w:t>Hito 4: Unidad Hacendaria Reformada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4AF8F3" w14:textId="77777777" w:rsidR="00FC00E4" w:rsidRPr="00EF3BB9" w:rsidRDefault="00FC00E4"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Unidad</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3D78A9"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4AEB4C"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319ED8"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A7B54F"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E386AB"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B22869"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C51944" w14:textId="77777777" w:rsidR="00FC00E4" w:rsidRPr="00EF3BB9" w:rsidRDefault="00FC00E4"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67065D" w14:textId="77777777" w:rsidR="00FC00E4" w:rsidRPr="00EF3BB9" w:rsidRDefault="00FC00E4"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606C149F" w14:textId="77777777" w:rsidR="00FC00E4" w:rsidRPr="00EF3BB9" w:rsidRDefault="00FC00E4" w:rsidP="00885989">
            <w:pPr>
              <w:jc w:val="center"/>
              <w:rPr>
                <w:rFonts w:ascii="Arial" w:hAnsi="Arial" w:cs="Arial"/>
                <w:sz w:val="18"/>
                <w:szCs w:val="18"/>
                <w:lang w:val="es-ES_tradnl" w:eastAsia="zh-CN"/>
              </w:rPr>
            </w:pPr>
          </w:p>
        </w:tc>
        <w:tc>
          <w:tcPr>
            <w:tcW w:w="255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5FF4C0" w14:textId="4FDBD54D" w:rsidR="00885989" w:rsidRPr="00EF3BB9" w:rsidRDefault="00D74245" w:rsidP="00885989">
            <w:pPr>
              <w:jc w:val="both"/>
              <w:rPr>
                <w:rFonts w:ascii="Arial" w:hAnsi="Arial" w:cs="Arial"/>
                <w:sz w:val="18"/>
                <w:szCs w:val="18"/>
                <w:lang w:val="es-ES_tradnl"/>
              </w:rPr>
            </w:pPr>
            <w:r w:rsidRPr="00EF3BB9">
              <w:rPr>
                <w:rFonts w:ascii="Arial" w:hAnsi="Arial" w:cs="Arial"/>
                <w:sz w:val="18"/>
                <w:szCs w:val="18"/>
              </w:rPr>
              <w:t xml:space="preserve">Unidad </w:t>
            </w:r>
            <w:proofErr w:type="spellStart"/>
            <w:r w:rsidRPr="00EF3BB9">
              <w:rPr>
                <w:rFonts w:ascii="Arial" w:hAnsi="Arial" w:cs="Arial"/>
                <w:sz w:val="18"/>
                <w:szCs w:val="18"/>
              </w:rPr>
              <w:t>Hacendaria</w:t>
            </w:r>
            <w:proofErr w:type="spellEnd"/>
            <w:r w:rsidRPr="00EF3BB9">
              <w:rPr>
                <w:rFonts w:ascii="Arial" w:hAnsi="Arial" w:cs="Arial"/>
                <w:sz w:val="18"/>
                <w:szCs w:val="18"/>
              </w:rPr>
              <w:t xml:space="preserve"> </w:t>
            </w:r>
            <w:proofErr w:type="spellStart"/>
            <w:r w:rsidRPr="00EF3BB9">
              <w:rPr>
                <w:rFonts w:ascii="Arial" w:hAnsi="Arial" w:cs="Arial"/>
                <w:sz w:val="18"/>
                <w:szCs w:val="18"/>
              </w:rPr>
              <w:t>Modernizada</w:t>
            </w:r>
            <w:proofErr w:type="spellEnd"/>
            <w:r w:rsidRPr="00EF3BB9">
              <w:rPr>
                <w:rStyle w:val="FootnoteReference"/>
                <w:rFonts w:ascii="Arial" w:hAnsi="Arial" w:cs="Arial"/>
                <w:noProof/>
                <w:sz w:val="18"/>
                <w:szCs w:val="18"/>
              </w:rPr>
              <w:footnoteReference w:id="8"/>
            </w:r>
            <w:r w:rsidRPr="00EF3BB9">
              <w:rPr>
                <w:rFonts w:ascii="Arial" w:hAnsi="Arial" w:cs="Arial"/>
                <w:sz w:val="18"/>
                <w:szCs w:val="18"/>
              </w:rPr>
              <w:t>.</w:t>
            </w:r>
          </w:p>
        </w:tc>
      </w:tr>
      <w:tr w:rsidR="00037333" w:rsidRPr="00D67AAE" w14:paraId="5A26D226"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FB5033" w14:textId="6ADE94CA" w:rsidR="007B68C8" w:rsidRPr="00EF3BB9" w:rsidRDefault="007B68C8" w:rsidP="00AA15B9">
            <w:pPr>
              <w:pStyle w:val="ListParagraph"/>
              <w:spacing w:after="0" w:line="240" w:lineRule="auto"/>
              <w:ind w:left="0" w:right="34"/>
              <w:jc w:val="both"/>
              <w:rPr>
                <w:rFonts w:ascii="Arial" w:hAnsi="Arial" w:cs="Arial"/>
                <w:b/>
                <w:sz w:val="18"/>
                <w:szCs w:val="18"/>
                <w:lang w:val="es-ES_tradnl" w:eastAsia="zh-CN"/>
              </w:rPr>
            </w:pPr>
            <w:r w:rsidRPr="00EF3BB9">
              <w:rPr>
                <w:rFonts w:ascii="Arial" w:hAnsi="Arial" w:cs="Arial"/>
                <w:b/>
                <w:sz w:val="18"/>
                <w:szCs w:val="18"/>
                <w:lang w:val="es-ES_tradnl"/>
              </w:rPr>
              <w:t>1.3 - Programa de educación fiscal para la ciudadanía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406C21" w14:textId="3F92D020" w:rsidR="007B68C8" w:rsidRPr="00EF3BB9" w:rsidRDefault="007E3ED9" w:rsidP="00885989">
            <w:pPr>
              <w:ind w:left="-111" w:right="-105"/>
              <w:jc w:val="center"/>
              <w:rPr>
                <w:rFonts w:ascii="Arial" w:hAnsi="Arial" w:cs="Arial"/>
                <w:sz w:val="18"/>
                <w:szCs w:val="18"/>
                <w:lang w:val="es-ES_tradnl" w:eastAsia="zh-CN"/>
              </w:rPr>
            </w:pPr>
            <w:r>
              <w:rPr>
                <w:rFonts w:ascii="Arial" w:hAnsi="Arial" w:cs="Arial"/>
                <w:sz w:val="18"/>
                <w:szCs w:val="18"/>
                <w:lang w:val="es-ES_tradnl"/>
              </w:rPr>
              <w:t>Módulo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80D8EC" w14:textId="77777777" w:rsidR="007B68C8" w:rsidRPr="00EF3BB9" w:rsidRDefault="007B68C8"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0EB2A6" w14:textId="77777777" w:rsidR="007B68C8" w:rsidRPr="00EF3BB9" w:rsidRDefault="007B68C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E846C5" w14:textId="7E473DB4" w:rsidR="007B68C8" w:rsidRPr="00EF3BB9" w:rsidRDefault="007E3ED9" w:rsidP="00885989">
            <w:pPr>
              <w:jc w:val="center"/>
              <w:rPr>
                <w:rFonts w:ascii="Arial" w:hAnsi="Arial" w:cs="Arial"/>
                <w:sz w:val="18"/>
                <w:szCs w:val="18"/>
                <w:lang w:val="es-ES_tradnl"/>
              </w:rPr>
            </w:pPr>
            <w:r>
              <w:rPr>
                <w:rFonts w:ascii="Arial" w:hAnsi="Arial" w:cs="Arial"/>
                <w:sz w:val="18"/>
                <w:szCs w:val="18"/>
                <w:lang w:val="es-ES_tradnl"/>
              </w:rPr>
              <w:t>1</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EFE3CE" w14:textId="0E1719AE" w:rsidR="007B68C8" w:rsidRPr="00EF3BB9" w:rsidRDefault="007E3ED9"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0359CA" w14:textId="2740E248" w:rsidR="007B68C8" w:rsidRPr="00EF3BB9" w:rsidRDefault="007E3ED9" w:rsidP="00885989">
            <w:pPr>
              <w:jc w:val="center"/>
              <w:rPr>
                <w:rFonts w:ascii="Arial" w:hAnsi="Arial" w:cs="Arial"/>
                <w:sz w:val="18"/>
                <w:szCs w:val="18"/>
                <w:lang w:val="es-ES_tradnl"/>
              </w:rPr>
            </w:pPr>
            <w:r>
              <w:rPr>
                <w:rFonts w:ascii="Arial" w:hAnsi="Arial" w:cs="Arial"/>
                <w:sz w:val="18"/>
                <w:szCs w:val="18"/>
                <w:lang w:val="es-ES_tradnl"/>
              </w:rPr>
              <w:t>3</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9848EB" w14:textId="7F35B53A" w:rsidR="007B68C8" w:rsidRPr="00EF3BB9" w:rsidRDefault="007E3ED9"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320B22" w14:textId="4A766070" w:rsidR="007B68C8" w:rsidRPr="00EF3BB9" w:rsidRDefault="007E3ED9" w:rsidP="00885989">
            <w:pPr>
              <w:jc w:val="center"/>
              <w:rPr>
                <w:rFonts w:ascii="Arial" w:hAnsi="Arial" w:cs="Arial"/>
                <w:sz w:val="18"/>
                <w:szCs w:val="18"/>
                <w:lang w:val="es-ES_tradnl"/>
              </w:rPr>
            </w:pPr>
            <w:r>
              <w:rPr>
                <w:rFonts w:ascii="Arial" w:hAnsi="Arial" w:cs="Arial"/>
                <w:sz w:val="18"/>
                <w:szCs w:val="18"/>
                <w:lang w:val="es-ES_tradnl"/>
              </w:rPr>
              <w:t>2</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E1CDD3" w14:textId="3A5E97F5" w:rsidR="007B68C8" w:rsidRPr="00EF3BB9" w:rsidRDefault="007E3ED9" w:rsidP="00885989">
            <w:pPr>
              <w:jc w:val="center"/>
              <w:rPr>
                <w:rFonts w:ascii="Arial" w:hAnsi="Arial" w:cs="Arial"/>
                <w:sz w:val="18"/>
                <w:szCs w:val="18"/>
                <w:lang w:val="es-ES_tradnl" w:eastAsia="zh-CN"/>
              </w:rPr>
            </w:pPr>
            <w:r>
              <w:rPr>
                <w:rFonts w:ascii="Arial" w:hAnsi="Arial" w:cs="Arial"/>
                <w:sz w:val="18"/>
                <w:szCs w:val="18"/>
                <w:lang w:val="es-ES_tradnl" w:eastAsia="zh-CN"/>
              </w:rPr>
              <w:t>8</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3EA1F384" w14:textId="77777777" w:rsidR="007B68C8" w:rsidRPr="00EF3BB9" w:rsidRDefault="007B68C8" w:rsidP="00885989">
            <w:pPr>
              <w:jc w:val="center"/>
              <w:rPr>
                <w:rFonts w:ascii="Arial" w:hAnsi="Arial" w:cs="Arial"/>
                <w:sz w:val="18"/>
                <w:szCs w:val="18"/>
                <w:lang w:val="es-ES_tradnl" w:eastAsia="zh-CN"/>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1306A63A" w14:textId="77777777" w:rsidR="007B68C8" w:rsidRPr="00EF3BB9" w:rsidRDefault="007B68C8" w:rsidP="00885989">
            <w:pPr>
              <w:jc w:val="both"/>
              <w:rPr>
                <w:rFonts w:ascii="Arial" w:hAnsi="Arial" w:cs="Arial"/>
                <w:sz w:val="18"/>
                <w:szCs w:val="18"/>
                <w:lang w:val="es-ES_tradnl"/>
              </w:rPr>
            </w:pPr>
            <w:r w:rsidRPr="00EF3BB9">
              <w:rPr>
                <w:rFonts w:ascii="Arial" w:hAnsi="Arial" w:cs="Arial"/>
                <w:b/>
                <w:sz w:val="18"/>
                <w:szCs w:val="18"/>
                <w:lang w:val="es-ES_tradnl"/>
              </w:rPr>
              <w:t xml:space="preserve">Programa de Educación Fiscal para la ciudadanía implantado, </w:t>
            </w:r>
            <w:r w:rsidRPr="00EF3BB9">
              <w:rPr>
                <w:rFonts w:ascii="Arial" w:hAnsi="Arial" w:cs="Arial"/>
                <w:sz w:val="18"/>
                <w:szCs w:val="18"/>
                <w:lang w:val="es-ES_tradnl"/>
              </w:rPr>
              <w:t>por medio de:</w:t>
            </w:r>
          </w:p>
          <w:p w14:paraId="49C71FC2" w14:textId="59F861BA" w:rsidR="007B68C8" w:rsidRPr="00EF3BB9" w:rsidRDefault="007E3ED9" w:rsidP="007B4B85">
            <w:pPr>
              <w:pStyle w:val="ListParagraph"/>
              <w:numPr>
                <w:ilvl w:val="0"/>
                <w:numId w:val="16"/>
              </w:numPr>
              <w:spacing w:after="0" w:line="240" w:lineRule="auto"/>
              <w:ind w:left="141" w:hanging="141"/>
              <w:jc w:val="both"/>
              <w:rPr>
                <w:rFonts w:ascii="Arial" w:hAnsi="Arial" w:cs="Arial"/>
                <w:sz w:val="18"/>
                <w:szCs w:val="18"/>
              </w:rPr>
            </w:pPr>
            <w:r>
              <w:rPr>
                <w:rFonts w:ascii="Arial" w:hAnsi="Arial" w:cs="Arial"/>
                <w:sz w:val="18"/>
                <w:szCs w:val="18"/>
              </w:rPr>
              <w:t>Módulo de nuevos</w:t>
            </w:r>
            <w:r w:rsidRPr="00EF3BB9">
              <w:rPr>
                <w:rFonts w:ascii="Arial" w:hAnsi="Arial" w:cs="Arial"/>
                <w:sz w:val="18"/>
                <w:szCs w:val="18"/>
              </w:rPr>
              <w:t xml:space="preserve"> </w:t>
            </w:r>
            <w:r w:rsidR="004A4221" w:rsidRPr="00EF3BB9">
              <w:rPr>
                <w:rFonts w:ascii="Arial" w:hAnsi="Arial" w:cs="Arial"/>
                <w:sz w:val="18"/>
                <w:szCs w:val="18"/>
              </w:rPr>
              <w:t>medios digitales</w:t>
            </w:r>
            <w:r w:rsidR="007B68C8" w:rsidRPr="00EF3BB9">
              <w:rPr>
                <w:rFonts w:ascii="Arial" w:hAnsi="Arial" w:cs="Arial"/>
                <w:sz w:val="18"/>
                <w:szCs w:val="18"/>
              </w:rPr>
              <w:t xml:space="preserve"> desarrolladas;</w:t>
            </w:r>
          </w:p>
          <w:p w14:paraId="771A23D9" w14:textId="28CA009A" w:rsidR="007B68C8" w:rsidRPr="00EF3BB9" w:rsidRDefault="007E3ED9" w:rsidP="005D335C">
            <w:pPr>
              <w:pStyle w:val="ListParagraph"/>
              <w:numPr>
                <w:ilvl w:val="0"/>
                <w:numId w:val="16"/>
              </w:numPr>
              <w:spacing w:after="0" w:line="240" w:lineRule="auto"/>
              <w:ind w:left="175" w:hanging="141"/>
              <w:jc w:val="both"/>
              <w:rPr>
                <w:rFonts w:ascii="Arial" w:hAnsi="Arial" w:cs="Arial"/>
                <w:sz w:val="18"/>
                <w:szCs w:val="18"/>
              </w:rPr>
            </w:pPr>
            <w:r>
              <w:rPr>
                <w:rFonts w:ascii="Arial" w:hAnsi="Arial" w:cs="Arial"/>
                <w:sz w:val="18"/>
                <w:szCs w:val="18"/>
              </w:rPr>
              <w:lastRenderedPageBreak/>
              <w:t>Módulo de n</w:t>
            </w:r>
            <w:r w:rsidR="007B68C8" w:rsidRPr="00EF3BB9">
              <w:rPr>
                <w:rFonts w:ascii="Arial" w:hAnsi="Arial" w:cs="Arial"/>
                <w:sz w:val="18"/>
                <w:szCs w:val="18"/>
              </w:rPr>
              <w:t>uevas acciones institucionales presenciales;</w:t>
            </w:r>
          </w:p>
          <w:p w14:paraId="6607F3F4" w14:textId="6885DA3A" w:rsidR="007B68C8" w:rsidRPr="00EF3BB9" w:rsidRDefault="007E3ED9" w:rsidP="007E3ED9">
            <w:pPr>
              <w:pStyle w:val="ListParagraph"/>
              <w:numPr>
                <w:ilvl w:val="0"/>
                <w:numId w:val="16"/>
              </w:numPr>
              <w:spacing w:after="0" w:line="240" w:lineRule="auto"/>
              <w:ind w:left="175" w:hanging="141"/>
              <w:jc w:val="both"/>
              <w:rPr>
                <w:rFonts w:ascii="Arial" w:hAnsi="Arial" w:cs="Arial"/>
                <w:sz w:val="18"/>
                <w:szCs w:val="18"/>
                <w:lang w:val="es-ES_tradnl"/>
              </w:rPr>
            </w:pPr>
            <w:r>
              <w:rPr>
                <w:rFonts w:ascii="Arial" w:hAnsi="Arial" w:cs="Arial"/>
                <w:sz w:val="18"/>
                <w:szCs w:val="18"/>
              </w:rPr>
              <w:t xml:space="preserve">Módulo de </w:t>
            </w:r>
            <w:r w:rsidR="007B68C8" w:rsidRPr="00EF3BB9">
              <w:rPr>
                <w:rFonts w:ascii="Arial" w:hAnsi="Arial" w:cs="Arial"/>
                <w:sz w:val="18"/>
                <w:szCs w:val="18"/>
              </w:rPr>
              <w:t>Encuesta de percepción.</w:t>
            </w:r>
          </w:p>
        </w:tc>
      </w:tr>
      <w:tr w:rsidR="00037333" w:rsidRPr="00D67AAE" w14:paraId="6650D562" w14:textId="77777777" w:rsidTr="007E3ED9">
        <w:trPr>
          <w:trHeight w:val="461"/>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03AEAD" w14:textId="0E6D239B" w:rsidR="000D0043" w:rsidRPr="00EF3BB9" w:rsidRDefault="000D0043" w:rsidP="003B3B77">
            <w:pPr>
              <w:pStyle w:val="ListParagraph"/>
              <w:spacing w:after="0" w:line="240" w:lineRule="auto"/>
              <w:ind w:left="0" w:right="34"/>
              <w:jc w:val="both"/>
              <w:rPr>
                <w:rFonts w:ascii="Arial" w:hAnsi="Arial" w:cs="Arial"/>
                <w:b/>
                <w:bCs/>
                <w:sz w:val="18"/>
                <w:szCs w:val="18"/>
                <w:lang w:val="es-ES_tradnl"/>
              </w:rPr>
            </w:pPr>
            <w:r w:rsidRPr="00EF3BB9">
              <w:rPr>
                <w:rFonts w:ascii="Arial" w:hAnsi="Arial" w:cs="Arial"/>
                <w:b/>
                <w:sz w:val="18"/>
                <w:szCs w:val="18"/>
                <w:lang w:val="es-ES_tradnl"/>
              </w:rPr>
              <w:lastRenderedPageBreak/>
              <w:t xml:space="preserve">1.4 </w:t>
            </w:r>
            <w:r w:rsidR="00465705">
              <w:rPr>
                <w:rFonts w:ascii="Arial" w:hAnsi="Arial" w:cs="Arial"/>
                <w:b/>
                <w:sz w:val="18"/>
                <w:szCs w:val="18"/>
                <w:lang w:val="es-ES_tradnl"/>
              </w:rPr>
              <w:t>–</w:t>
            </w:r>
            <w:r w:rsidRPr="00EF3BB9">
              <w:rPr>
                <w:rFonts w:ascii="Arial" w:hAnsi="Arial" w:cs="Arial"/>
                <w:b/>
                <w:sz w:val="18"/>
                <w:szCs w:val="18"/>
                <w:lang w:val="es-ES_tradnl"/>
              </w:rPr>
              <w:t xml:space="preserve"> </w:t>
            </w:r>
            <w:proofErr w:type="gramStart"/>
            <w:r w:rsidR="00465705">
              <w:rPr>
                <w:rFonts w:ascii="Arial" w:hAnsi="Arial" w:cs="Arial"/>
                <w:b/>
                <w:sz w:val="18"/>
                <w:szCs w:val="18"/>
                <w:lang w:val="es-ES_tradnl"/>
              </w:rPr>
              <w:t xml:space="preserve">Módulos </w:t>
            </w:r>
            <w:r w:rsidRPr="00EF3BB9">
              <w:rPr>
                <w:rFonts w:ascii="Arial" w:hAnsi="Arial" w:cs="Arial"/>
                <w:b/>
                <w:sz w:val="18"/>
                <w:szCs w:val="18"/>
                <w:lang w:val="es-ES_tradnl"/>
              </w:rPr>
              <w:t xml:space="preserve"> de</w:t>
            </w:r>
            <w:proofErr w:type="gramEnd"/>
            <w:r w:rsidRPr="00EF3BB9">
              <w:rPr>
                <w:rFonts w:ascii="Arial" w:hAnsi="Arial" w:cs="Arial"/>
                <w:b/>
                <w:sz w:val="18"/>
                <w:szCs w:val="18"/>
                <w:lang w:val="es-ES_tradnl"/>
              </w:rPr>
              <w:t xml:space="preserve"> la Bolsa Electrónica de Compras </w:t>
            </w:r>
            <w:r w:rsidR="003B3B77">
              <w:rPr>
                <w:rFonts w:ascii="Arial" w:hAnsi="Arial" w:cs="Arial"/>
                <w:b/>
                <w:sz w:val="18"/>
                <w:szCs w:val="18"/>
                <w:lang w:val="es-ES_tradnl"/>
              </w:rPr>
              <w:t>implantados</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50DAD2" w14:textId="0BFBBB7E" w:rsidR="000D0043" w:rsidRPr="00EF3BB9" w:rsidRDefault="00241EA2" w:rsidP="00BE4A27">
            <w:pPr>
              <w:ind w:left="-111" w:right="-105"/>
              <w:jc w:val="center"/>
              <w:rPr>
                <w:rFonts w:ascii="Arial" w:hAnsi="Arial" w:cs="Arial"/>
                <w:sz w:val="18"/>
                <w:szCs w:val="18"/>
                <w:lang w:val="es-ES_tradnl"/>
              </w:rPr>
            </w:pPr>
            <w:r>
              <w:rPr>
                <w:rFonts w:ascii="Arial" w:hAnsi="Arial" w:cs="Arial"/>
                <w:sz w:val="18"/>
                <w:szCs w:val="18"/>
                <w:lang w:val="es-ES_tradnl"/>
              </w:rPr>
              <w:t>Módulo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E77811"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F5EC7B"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7E0F63"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212799"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F9023B" w14:textId="53547D81" w:rsidR="000D0043"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D76F9E" w14:textId="6B5FA88F" w:rsidR="000D0043"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E1E699"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58727F" w14:textId="4FD268F7" w:rsidR="000D0043" w:rsidRPr="00EF3BB9" w:rsidRDefault="00D57C23" w:rsidP="00885989">
            <w:pPr>
              <w:jc w:val="center"/>
              <w:rPr>
                <w:rFonts w:ascii="Arial" w:hAnsi="Arial" w:cs="Arial"/>
                <w:sz w:val="18"/>
                <w:szCs w:val="18"/>
                <w:lang w:val="es-ES_tradnl"/>
              </w:rPr>
            </w:pPr>
            <w:r>
              <w:rPr>
                <w:rFonts w:ascii="Arial" w:hAnsi="Arial" w:cs="Arial"/>
                <w:sz w:val="18"/>
                <w:szCs w:val="18"/>
                <w:lang w:val="es-ES_tradnl"/>
              </w:rPr>
              <w:t>3</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502D2FBA" w14:textId="77777777" w:rsidR="000D0043" w:rsidRPr="00EF3BB9" w:rsidRDefault="000D0043"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0AE69E04" w14:textId="77777777" w:rsidR="000D0043" w:rsidRPr="00EF3BB9" w:rsidRDefault="000D0043" w:rsidP="00885989">
            <w:pPr>
              <w:jc w:val="both"/>
              <w:rPr>
                <w:rFonts w:ascii="Arial" w:hAnsi="Arial" w:cs="Arial"/>
                <w:sz w:val="18"/>
                <w:szCs w:val="18"/>
                <w:lang w:val="es-ES_tradnl"/>
              </w:rPr>
            </w:pPr>
            <w:r w:rsidRPr="00EF3BB9">
              <w:rPr>
                <w:rFonts w:ascii="Arial" w:hAnsi="Arial" w:cs="Arial"/>
                <w:b/>
                <w:sz w:val="18"/>
                <w:szCs w:val="18"/>
                <w:lang w:val="es-ES_tradnl"/>
              </w:rPr>
              <w:t xml:space="preserve">Servicios de la Bolsa Electrónica de Compras ampliados, </w:t>
            </w:r>
            <w:r w:rsidRPr="00EF3BB9">
              <w:rPr>
                <w:rFonts w:ascii="Arial" w:hAnsi="Arial" w:cs="Arial"/>
                <w:sz w:val="18"/>
                <w:szCs w:val="18"/>
                <w:lang w:val="es-ES_tradnl"/>
              </w:rPr>
              <w:t>por medio de:</w:t>
            </w:r>
          </w:p>
          <w:p w14:paraId="03D65F6A" w14:textId="77777777" w:rsidR="000D0043" w:rsidRPr="00EF3BB9" w:rsidRDefault="000D0043" w:rsidP="005D335C">
            <w:pPr>
              <w:pStyle w:val="ListParagraph"/>
              <w:numPr>
                <w:ilvl w:val="0"/>
                <w:numId w:val="16"/>
              </w:numPr>
              <w:spacing w:after="0" w:line="240" w:lineRule="auto"/>
              <w:ind w:left="175" w:hanging="141"/>
              <w:jc w:val="both"/>
              <w:rPr>
                <w:rFonts w:ascii="Arial" w:hAnsi="Arial" w:cs="Arial"/>
                <w:sz w:val="18"/>
                <w:szCs w:val="18"/>
              </w:rPr>
            </w:pPr>
            <w:r w:rsidRPr="00EF3BB9">
              <w:rPr>
                <w:rFonts w:ascii="Arial" w:hAnsi="Arial" w:cs="Arial"/>
                <w:sz w:val="18"/>
                <w:szCs w:val="18"/>
              </w:rPr>
              <w:t>Módulos de licitación y servicios ofrecidos por BEC-SP ampliado (subasta, concurso para elección de trabajo científico, bolsa de cambio y nuevos tipos (técnica, técnica y precios, mayor descuento, mayor tasa de administración);</w:t>
            </w:r>
          </w:p>
          <w:p w14:paraId="52171862" w14:textId="77777777" w:rsidR="000D0043" w:rsidRPr="00EF3BB9" w:rsidRDefault="000D0043" w:rsidP="005D335C">
            <w:pPr>
              <w:pStyle w:val="ListParagraph"/>
              <w:numPr>
                <w:ilvl w:val="0"/>
                <w:numId w:val="16"/>
              </w:numPr>
              <w:spacing w:after="0" w:line="240" w:lineRule="auto"/>
              <w:ind w:left="175" w:hanging="141"/>
              <w:jc w:val="both"/>
              <w:rPr>
                <w:rFonts w:ascii="Arial" w:hAnsi="Arial" w:cs="Arial"/>
                <w:sz w:val="18"/>
                <w:szCs w:val="18"/>
              </w:rPr>
            </w:pPr>
            <w:r w:rsidRPr="00EF3BB9">
              <w:rPr>
                <w:rFonts w:ascii="Arial" w:hAnsi="Arial" w:cs="Arial"/>
                <w:sz w:val="18"/>
                <w:szCs w:val="18"/>
              </w:rPr>
              <w:t>Módulo de gestión de proveedores del Estado ampliado;</w:t>
            </w:r>
          </w:p>
          <w:p w14:paraId="708CD83F" w14:textId="29FEC296" w:rsidR="005C1D5D" w:rsidRPr="00EF3BB9" w:rsidRDefault="000D0043" w:rsidP="005D335C">
            <w:pPr>
              <w:pStyle w:val="ListParagraph"/>
              <w:numPr>
                <w:ilvl w:val="0"/>
                <w:numId w:val="16"/>
              </w:numPr>
              <w:spacing w:after="0" w:line="240" w:lineRule="auto"/>
              <w:ind w:left="175" w:hanging="141"/>
              <w:jc w:val="both"/>
              <w:rPr>
                <w:rFonts w:ascii="Arial" w:hAnsi="Arial" w:cs="Arial"/>
                <w:sz w:val="18"/>
                <w:szCs w:val="18"/>
                <w:lang w:val="es-ES_tradnl"/>
              </w:rPr>
            </w:pPr>
            <w:r w:rsidRPr="00EF3BB9">
              <w:rPr>
                <w:rFonts w:ascii="Arial" w:hAnsi="Arial" w:cs="Arial"/>
                <w:sz w:val="18"/>
                <w:szCs w:val="18"/>
                <w:lang w:val="es-ES_tradnl"/>
              </w:rPr>
              <w:t>Módulo de gestión del ciclo de suministros implantado en la Administración Estatal.</w:t>
            </w:r>
          </w:p>
        </w:tc>
      </w:tr>
      <w:tr w:rsidR="00037333" w:rsidRPr="00D67AAE" w14:paraId="0539E19A" w14:textId="77777777" w:rsidTr="007E3ED9">
        <w:trPr>
          <w:trHeight w:val="333"/>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3950A2" w14:textId="7D012F9B" w:rsidR="003443FE" w:rsidRPr="00EF3BB9" w:rsidRDefault="003443FE" w:rsidP="00885989">
            <w:pPr>
              <w:shd w:val="clear" w:color="auto" w:fill="FFFFFF" w:themeFill="background1"/>
              <w:ind w:left="-9" w:firstLine="9"/>
              <w:jc w:val="both"/>
              <w:rPr>
                <w:rFonts w:ascii="Arial" w:hAnsi="Arial" w:cs="Arial"/>
                <w:b/>
                <w:sz w:val="18"/>
                <w:szCs w:val="18"/>
                <w:lang w:val="es-ES_tradnl"/>
              </w:rPr>
            </w:pPr>
            <w:r w:rsidRPr="00EF3BB9">
              <w:rPr>
                <w:rFonts w:ascii="Arial" w:hAnsi="Arial" w:cs="Arial"/>
                <w:b/>
                <w:sz w:val="18"/>
                <w:szCs w:val="18"/>
                <w:lang w:val="es-ES_tradnl"/>
              </w:rPr>
              <w:t xml:space="preserve">1.5 - </w:t>
            </w:r>
            <w:r w:rsidR="00305032">
              <w:rPr>
                <w:rFonts w:ascii="Arial" w:hAnsi="Arial" w:cs="Arial"/>
                <w:b/>
                <w:sz w:val="18"/>
                <w:szCs w:val="18"/>
                <w:lang w:val="es-ES_tradnl"/>
              </w:rPr>
              <w:t>M</w:t>
            </w:r>
            <w:r w:rsidR="00305032" w:rsidRPr="00846EAB">
              <w:rPr>
                <w:rFonts w:ascii="Arial" w:hAnsi="Arial" w:cs="Arial"/>
                <w:b/>
                <w:sz w:val="18"/>
                <w:szCs w:val="18"/>
                <w:lang w:val="es-ES_tradnl"/>
              </w:rPr>
              <w:t xml:space="preserve">odelo </w:t>
            </w:r>
            <w:r w:rsidR="00846EAB" w:rsidRPr="00846EAB">
              <w:rPr>
                <w:rFonts w:ascii="Arial" w:hAnsi="Arial" w:cs="Arial"/>
                <w:b/>
                <w:sz w:val="18"/>
                <w:szCs w:val="18"/>
                <w:lang w:val="es-ES_tradnl"/>
              </w:rPr>
              <w:t>de gobernanza de TI</w:t>
            </w:r>
            <w:r w:rsidR="00846EAB" w:rsidRPr="00EF3BB9">
              <w:rPr>
                <w:rFonts w:ascii="Arial" w:hAnsi="Arial" w:cs="Arial"/>
                <w:b/>
                <w:sz w:val="18"/>
                <w:szCs w:val="18"/>
                <w:lang w:val="es-ES_tradnl"/>
              </w:rPr>
              <w:t xml:space="preserve"> </w:t>
            </w:r>
            <w:r w:rsidR="002C6D72" w:rsidRPr="00EF3BB9">
              <w:rPr>
                <w:rFonts w:ascii="Arial" w:hAnsi="Arial" w:cs="Arial"/>
                <w:b/>
                <w:sz w:val="18"/>
                <w:szCs w:val="18"/>
                <w:lang w:val="es-ES_tradnl"/>
              </w:rPr>
              <w:t>implantad</w:t>
            </w:r>
            <w:r w:rsidR="002C6D72">
              <w:rPr>
                <w:rFonts w:ascii="Arial" w:hAnsi="Arial" w:cs="Arial"/>
                <w:b/>
                <w:sz w:val="18"/>
                <w:szCs w:val="18"/>
                <w:lang w:val="es-ES_tradnl"/>
              </w:rPr>
              <w:t>o</w:t>
            </w:r>
            <w:r w:rsidR="002C6D72" w:rsidRPr="00EF3BB9">
              <w:rPr>
                <w:rFonts w:ascii="Arial" w:hAnsi="Arial" w:cs="Arial"/>
                <w:b/>
                <w:sz w:val="18"/>
                <w:szCs w:val="18"/>
                <w:lang w:val="es-ES_tradnl"/>
              </w:rPr>
              <w:t xml:space="preserve"> </w:t>
            </w:r>
          </w:p>
          <w:p w14:paraId="0ED71592" w14:textId="77777777" w:rsidR="003443FE" w:rsidRPr="00EF3BB9" w:rsidRDefault="003443FE" w:rsidP="00885989">
            <w:pPr>
              <w:pStyle w:val="ListParagraph"/>
              <w:spacing w:after="0" w:line="240" w:lineRule="auto"/>
              <w:ind w:left="0" w:right="34"/>
              <w:jc w:val="both"/>
              <w:rPr>
                <w:rFonts w:ascii="Arial" w:hAnsi="Arial" w:cs="Arial"/>
                <w:sz w:val="18"/>
                <w:szCs w:val="18"/>
                <w:lang w:val="es-ES_tradnl" w:eastAsia="zh-CN"/>
              </w:rPr>
            </w:pP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6336CA" w14:textId="77777777" w:rsidR="003443FE" w:rsidRPr="00EF3BB9" w:rsidRDefault="003443FE"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39C3EE"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1E49C5"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00C8E9"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284AEA"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CEDCA7"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F3F737"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5FDF41"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04BE92"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5C0FA77A"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5781D157" w14:textId="77777777" w:rsidR="003443FE" w:rsidRPr="00EF3BB9" w:rsidRDefault="003443FE" w:rsidP="00885989">
            <w:pPr>
              <w:ind w:left="34"/>
              <w:jc w:val="both"/>
              <w:rPr>
                <w:rFonts w:ascii="Arial" w:hAnsi="Arial" w:cs="Arial"/>
                <w:sz w:val="18"/>
                <w:szCs w:val="18"/>
                <w:lang w:val="es-ES_tradnl"/>
              </w:rPr>
            </w:pPr>
            <w:r w:rsidRPr="00EF3BB9">
              <w:rPr>
                <w:rFonts w:ascii="Arial" w:hAnsi="Arial" w:cs="Arial"/>
                <w:b/>
                <w:sz w:val="18"/>
                <w:szCs w:val="18"/>
                <w:lang w:val="es-ES_tradnl"/>
              </w:rPr>
              <w:t xml:space="preserve">Plataforma de TIC de la SEFAZ implantada, </w:t>
            </w:r>
            <w:r w:rsidRPr="00EF3BB9">
              <w:rPr>
                <w:rFonts w:ascii="Arial" w:hAnsi="Arial" w:cs="Arial"/>
                <w:color w:val="000000" w:themeColor="text1"/>
                <w:sz w:val="18"/>
                <w:szCs w:val="18"/>
                <w:lang w:val="es-ES_tradnl"/>
              </w:rPr>
              <w:t>por medio de:</w:t>
            </w:r>
            <w:r w:rsidRPr="00EF3BB9">
              <w:rPr>
                <w:rFonts w:ascii="Arial" w:hAnsi="Arial" w:cs="Arial"/>
                <w:sz w:val="18"/>
                <w:szCs w:val="18"/>
                <w:lang w:val="es-ES_tradnl"/>
              </w:rPr>
              <w:t xml:space="preserve"> </w:t>
            </w:r>
          </w:p>
          <w:p w14:paraId="2753338E" w14:textId="2A48E307" w:rsidR="003443FE" w:rsidRPr="00EF3BB9" w:rsidRDefault="003443FE" w:rsidP="00885989">
            <w:pPr>
              <w:ind w:left="34"/>
              <w:jc w:val="both"/>
              <w:rPr>
                <w:rFonts w:ascii="Arial" w:hAnsi="Arial" w:cs="Arial"/>
                <w:sz w:val="18"/>
                <w:szCs w:val="18"/>
                <w:lang w:val="es-ES_tradnl"/>
              </w:rPr>
            </w:pPr>
            <w:r w:rsidRPr="00EF3BB9">
              <w:rPr>
                <w:rFonts w:ascii="Arial" w:hAnsi="Arial" w:cs="Arial"/>
                <w:sz w:val="18"/>
                <w:szCs w:val="18"/>
                <w:lang w:val="es-ES_tradnl"/>
              </w:rPr>
              <w:t xml:space="preserve">(i) Herramienta de Gestión de Arquitectura Corporativa implantada; </w:t>
            </w:r>
          </w:p>
          <w:p w14:paraId="3DED9DEF" w14:textId="77777777" w:rsidR="003443FE" w:rsidRPr="00EF3BB9" w:rsidRDefault="003443FE" w:rsidP="00885989">
            <w:pPr>
              <w:ind w:left="34"/>
              <w:jc w:val="both"/>
              <w:rPr>
                <w:rFonts w:ascii="Arial" w:hAnsi="Arial" w:cs="Arial"/>
                <w:sz w:val="18"/>
                <w:szCs w:val="18"/>
                <w:lang w:val="es-ES_tradnl"/>
              </w:rPr>
            </w:pPr>
            <w:r w:rsidRPr="00EF3BB9">
              <w:rPr>
                <w:rFonts w:ascii="Arial" w:hAnsi="Arial" w:cs="Arial"/>
                <w:sz w:val="18"/>
                <w:szCs w:val="18"/>
                <w:lang w:val="es-ES_tradnl"/>
              </w:rPr>
              <w:t>(ii) Plan de Capacitación de los equipos internos implantados;</w:t>
            </w:r>
          </w:p>
          <w:p w14:paraId="5F98D540" w14:textId="5FD0C160" w:rsidR="003443FE" w:rsidRPr="00EF3BB9" w:rsidRDefault="003443FE" w:rsidP="00885989">
            <w:pPr>
              <w:jc w:val="both"/>
              <w:rPr>
                <w:rFonts w:ascii="Arial" w:hAnsi="Arial" w:cs="Arial"/>
                <w:sz w:val="18"/>
                <w:szCs w:val="18"/>
                <w:lang w:val="es-ES_tradnl" w:eastAsia="zh-CN"/>
              </w:rPr>
            </w:pPr>
            <w:r w:rsidRPr="00EF3BB9">
              <w:rPr>
                <w:rFonts w:ascii="Arial" w:hAnsi="Arial" w:cs="Arial"/>
                <w:sz w:val="18"/>
                <w:szCs w:val="18"/>
                <w:lang w:val="es-ES_tradnl"/>
              </w:rPr>
              <w:t>(iii) Ampliación de la capacidad de procesamiento, almacenamiento, transferencia de datos y seguridad da la información.</w:t>
            </w:r>
          </w:p>
        </w:tc>
      </w:tr>
      <w:tr w:rsidR="00037333" w:rsidRPr="00EF3BB9" w14:paraId="5C174DBD" w14:textId="77777777" w:rsidTr="00037333">
        <w:trPr>
          <w:trHeight w:val="486"/>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909342" w14:textId="09E84CFD" w:rsidR="003443FE" w:rsidRPr="00EF3BB9" w:rsidRDefault="003443FE" w:rsidP="00885989">
            <w:pPr>
              <w:pStyle w:val="ListParagraph"/>
              <w:spacing w:after="0" w:line="240" w:lineRule="auto"/>
              <w:ind w:left="0" w:right="34"/>
              <w:jc w:val="both"/>
              <w:rPr>
                <w:rFonts w:ascii="Arial" w:hAnsi="Arial" w:cs="Arial"/>
                <w:bCs/>
                <w:sz w:val="18"/>
                <w:szCs w:val="18"/>
                <w:lang w:val="es-ES_tradnl"/>
              </w:rPr>
            </w:pPr>
            <w:r w:rsidRPr="00EF3BB9">
              <w:rPr>
                <w:rFonts w:ascii="Arial" w:hAnsi="Arial" w:cs="Arial"/>
                <w:sz w:val="18"/>
                <w:szCs w:val="18"/>
                <w:lang w:val="es-ES_tradnl"/>
              </w:rPr>
              <w:t xml:space="preserve">Hito 1: Capacitación </w:t>
            </w:r>
            <w:r w:rsidR="00692F10" w:rsidRPr="00EF3BB9">
              <w:rPr>
                <w:rFonts w:ascii="Arial" w:hAnsi="Arial" w:cs="Arial"/>
                <w:sz w:val="18"/>
                <w:szCs w:val="18"/>
                <w:lang w:val="es-ES_tradnl"/>
              </w:rPr>
              <w:t>de técnicos</w:t>
            </w:r>
            <w:r w:rsidRPr="00EF3BB9">
              <w:rPr>
                <w:rFonts w:ascii="Arial" w:hAnsi="Arial" w:cs="Arial"/>
                <w:sz w:val="18"/>
                <w:szCs w:val="18"/>
                <w:lang w:val="es-ES_tradnl"/>
              </w:rPr>
              <w:t xml:space="preserve"> en arquitectura corporativa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6E1B4C" w14:textId="77777777" w:rsidR="003443FE" w:rsidRPr="00EF3BB9" w:rsidRDefault="003443FE" w:rsidP="00885989">
            <w:pPr>
              <w:ind w:left="-111" w:right="-105"/>
              <w:jc w:val="center"/>
              <w:rPr>
                <w:rFonts w:ascii="Arial" w:hAnsi="Arial" w:cs="Arial"/>
                <w:sz w:val="18"/>
                <w:szCs w:val="18"/>
                <w:lang w:val="es-ES_tradnl"/>
              </w:rPr>
            </w:pP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1A2807"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7E39EE"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8151CD"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25</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2C065C" w14:textId="44D28B34" w:rsidR="003443FE" w:rsidRPr="00EF3BB9" w:rsidRDefault="000310A6" w:rsidP="00885989">
            <w:pPr>
              <w:jc w:val="center"/>
              <w:rPr>
                <w:rFonts w:ascii="Arial" w:hAnsi="Arial" w:cs="Arial"/>
                <w:sz w:val="18"/>
                <w:szCs w:val="18"/>
                <w:lang w:val="es-ES_tradnl"/>
              </w:rPr>
            </w:pPr>
            <w:r>
              <w:rPr>
                <w:rFonts w:ascii="Arial" w:hAnsi="Arial" w:cs="Arial"/>
                <w:sz w:val="18"/>
                <w:szCs w:val="18"/>
                <w:lang w:val="es-ES_tradnl"/>
              </w:rPr>
              <w:t>20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FCA595" w14:textId="3280FC80" w:rsidR="003443FE" w:rsidRPr="00EF3BB9" w:rsidRDefault="000310A6" w:rsidP="00885989">
            <w:pPr>
              <w:jc w:val="center"/>
              <w:rPr>
                <w:rFonts w:ascii="Arial" w:hAnsi="Arial" w:cs="Arial"/>
                <w:sz w:val="18"/>
                <w:szCs w:val="18"/>
                <w:lang w:val="es-ES_tradnl"/>
              </w:rPr>
            </w:pPr>
            <w:r>
              <w:rPr>
                <w:rFonts w:ascii="Arial" w:hAnsi="Arial" w:cs="Arial"/>
                <w:sz w:val="18"/>
                <w:szCs w:val="18"/>
                <w:lang w:val="es-ES_tradnl"/>
              </w:rPr>
              <w:t>5</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68F469"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752B3A"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50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0803B2"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100</w:t>
            </w:r>
          </w:p>
        </w:tc>
        <w:tc>
          <w:tcPr>
            <w:tcW w:w="1422" w:type="dxa"/>
            <w:vMerge/>
            <w:tcBorders>
              <w:left w:val="single" w:sz="4" w:space="0" w:color="000000"/>
              <w:right w:val="single" w:sz="4" w:space="0" w:color="000000"/>
            </w:tcBorders>
            <w:shd w:val="clear" w:color="auto" w:fill="FFFFFF" w:themeFill="background1"/>
            <w:vAlign w:val="center"/>
          </w:tcPr>
          <w:p w14:paraId="0E82A347" w14:textId="77777777" w:rsidR="003443FE" w:rsidRPr="00EF3BB9" w:rsidRDefault="003443FE" w:rsidP="00885989">
            <w:pPr>
              <w:pStyle w:val="ListParagraph"/>
              <w:spacing w:after="0" w:line="240" w:lineRule="auto"/>
              <w:ind w:left="0" w:right="34"/>
              <w:jc w:val="both"/>
              <w:rPr>
                <w:rFonts w:ascii="Arial" w:hAnsi="Arial" w:cs="Arial"/>
                <w:bCs/>
                <w:sz w:val="18"/>
                <w:szCs w:val="18"/>
                <w:lang w:val="es-ES_tradnl"/>
              </w:rPr>
            </w:pPr>
          </w:p>
        </w:tc>
        <w:tc>
          <w:tcPr>
            <w:tcW w:w="2550" w:type="dxa"/>
            <w:vMerge/>
            <w:tcBorders>
              <w:left w:val="single" w:sz="4" w:space="0" w:color="000000"/>
              <w:right w:val="single" w:sz="4" w:space="0" w:color="000000"/>
            </w:tcBorders>
            <w:shd w:val="clear" w:color="auto" w:fill="FFFFFF" w:themeFill="background1"/>
            <w:vAlign w:val="center"/>
          </w:tcPr>
          <w:p w14:paraId="44BE8594" w14:textId="6789AA32" w:rsidR="003443FE" w:rsidRPr="00EF3BB9" w:rsidRDefault="003443FE" w:rsidP="00885989">
            <w:pPr>
              <w:jc w:val="both"/>
              <w:rPr>
                <w:rFonts w:ascii="Arial" w:hAnsi="Arial" w:cs="Arial"/>
                <w:sz w:val="18"/>
                <w:szCs w:val="18"/>
                <w:lang w:val="es-ES_tradnl"/>
              </w:rPr>
            </w:pPr>
          </w:p>
        </w:tc>
      </w:tr>
      <w:tr w:rsidR="00037333" w:rsidRPr="00EF3BB9" w14:paraId="4DB9ABC3" w14:textId="77777777" w:rsidTr="00037333">
        <w:trPr>
          <w:trHeight w:val="377"/>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C830D4" w14:textId="1BF3E2A4" w:rsidR="003443FE" w:rsidRPr="00EF3BB9" w:rsidRDefault="003443FE" w:rsidP="000310A6">
            <w:pPr>
              <w:pStyle w:val="ListParagraph"/>
              <w:spacing w:after="0" w:line="240" w:lineRule="auto"/>
              <w:ind w:left="0" w:right="34"/>
              <w:jc w:val="both"/>
              <w:rPr>
                <w:rFonts w:ascii="Arial" w:hAnsi="Arial" w:cs="Arial"/>
                <w:bCs/>
                <w:sz w:val="18"/>
                <w:szCs w:val="18"/>
                <w:lang w:val="pt-BR"/>
              </w:rPr>
            </w:pPr>
            <w:proofErr w:type="spellStart"/>
            <w:r w:rsidRPr="00EF3BB9">
              <w:rPr>
                <w:rFonts w:ascii="Arial" w:hAnsi="Arial" w:cs="Arial"/>
                <w:sz w:val="18"/>
                <w:szCs w:val="18"/>
                <w:lang w:val="pt-BR"/>
              </w:rPr>
              <w:t>Hito</w:t>
            </w:r>
            <w:proofErr w:type="spellEnd"/>
            <w:r w:rsidRPr="00EF3BB9">
              <w:rPr>
                <w:rFonts w:ascii="Arial" w:hAnsi="Arial" w:cs="Arial"/>
                <w:sz w:val="18"/>
                <w:szCs w:val="18"/>
                <w:lang w:val="pt-BR"/>
              </w:rPr>
              <w:t xml:space="preserve"> </w:t>
            </w:r>
            <w:r w:rsidR="000310A6">
              <w:rPr>
                <w:rFonts w:ascii="Arial" w:hAnsi="Arial" w:cs="Arial"/>
                <w:sz w:val="18"/>
                <w:szCs w:val="18"/>
                <w:lang w:val="pt-BR"/>
              </w:rPr>
              <w:t>2</w:t>
            </w:r>
            <w:r w:rsidRPr="00EF3BB9">
              <w:rPr>
                <w:rFonts w:ascii="Arial" w:hAnsi="Arial" w:cs="Arial"/>
                <w:sz w:val="18"/>
                <w:szCs w:val="18"/>
                <w:lang w:val="pt-BR"/>
              </w:rPr>
              <w:t xml:space="preserve">: Modelo de </w:t>
            </w:r>
            <w:proofErr w:type="spellStart"/>
            <w:r w:rsidRPr="00EF3BB9">
              <w:rPr>
                <w:rFonts w:ascii="Arial" w:hAnsi="Arial" w:cs="Arial"/>
                <w:sz w:val="18"/>
                <w:szCs w:val="18"/>
                <w:lang w:val="pt-BR"/>
              </w:rPr>
              <w:t>Arquitectura</w:t>
            </w:r>
            <w:proofErr w:type="spellEnd"/>
            <w:r w:rsidRPr="00EF3BB9">
              <w:rPr>
                <w:rFonts w:ascii="Arial" w:hAnsi="Arial" w:cs="Arial"/>
                <w:sz w:val="18"/>
                <w:szCs w:val="18"/>
                <w:lang w:val="pt-BR"/>
              </w:rPr>
              <w:t xml:space="preserve"> Corporativa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0631C5" w14:textId="77777777" w:rsidR="003443FE" w:rsidRPr="00EF3BB9" w:rsidRDefault="003443FE"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B03D0B"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2286BE"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980641"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34E6A4"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812B86"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6F7697"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25608F"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F648C1"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10520928" w14:textId="77777777" w:rsidR="003443FE" w:rsidRPr="00EF3BB9" w:rsidRDefault="003443FE" w:rsidP="00885989">
            <w:pPr>
              <w:jc w:val="center"/>
              <w:rPr>
                <w:rFonts w:ascii="Arial" w:hAnsi="Arial" w:cs="Arial"/>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3635EC5E" w14:textId="77777777" w:rsidR="003443FE" w:rsidRPr="00EF3BB9" w:rsidRDefault="003443FE" w:rsidP="00885989">
            <w:pPr>
              <w:jc w:val="both"/>
              <w:rPr>
                <w:rFonts w:ascii="Arial" w:hAnsi="Arial" w:cs="Arial"/>
                <w:sz w:val="18"/>
                <w:szCs w:val="18"/>
                <w:lang w:val="es-ES_tradnl"/>
              </w:rPr>
            </w:pPr>
          </w:p>
        </w:tc>
      </w:tr>
      <w:tr w:rsidR="00037333" w:rsidRPr="00EF3BB9" w14:paraId="1B0D7A6B" w14:textId="77777777" w:rsidTr="00037333">
        <w:trPr>
          <w:trHeight w:val="47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FF3AF8" w14:textId="22F7F408" w:rsidR="003443FE" w:rsidRPr="00EF3BB9" w:rsidRDefault="003443FE" w:rsidP="004A4221">
            <w:pPr>
              <w:pStyle w:val="ListParagraph"/>
              <w:spacing w:after="0" w:line="240" w:lineRule="auto"/>
              <w:ind w:left="0" w:right="34"/>
              <w:rPr>
                <w:rFonts w:ascii="Arial" w:hAnsi="Arial" w:cs="Arial"/>
                <w:bCs/>
                <w:sz w:val="18"/>
                <w:szCs w:val="18"/>
                <w:lang w:val="pt-BR"/>
              </w:rPr>
            </w:pPr>
            <w:proofErr w:type="spellStart"/>
            <w:r w:rsidRPr="00EF3BB9">
              <w:rPr>
                <w:rFonts w:ascii="Arial" w:hAnsi="Arial" w:cs="Arial"/>
                <w:sz w:val="18"/>
                <w:szCs w:val="18"/>
                <w:lang w:val="pt-BR"/>
              </w:rPr>
              <w:t>Hito</w:t>
            </w:r>
            <w:proofErr w:type="spellEnd"/>
            <w:r w:rsidRPr="00EF3BB9">
              <w:rPr>
                <w:rFonts w:ascii="Arial" w:hAnsi="Arial" w:cs="Arial"/>
                <w:sz w:val="18"/>
                <w:szCs w:val="18"/>
                <w:lang w:val="pt-BR"/>
              </w:rPr>
              <w:t xml:space="preserve"> </w:t>
            </w:r>
            <w:r w:rsidR="000310A6">
              <w:rPr>
                <w:rFonts w:ascii="Arial" w:hAnsi="Arial" w:cs="Arial"/>
                <w:sz w:val="18"/>
                <w:szCs w:val="18"/>
                <w:lang w:val="pt-BR"/>
              </w:rPr>
              <w:t>3</w:t>
            </w:r>
            <w:r w:rsidRPr="00EF3BB9">
              <w:rPr>
                <w:rFonts w:ascii="Arial" w:hAnsi="Arial" w:cs="Arial"/>
                <w:sz w:val="18"/>
                <w:szCs w:val="18"/>
                <w:lang w:val="pt-BR"/>
              </w:rPr>
              <w:t>: Plataforma de TI implantada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8621D8" w14:textId="77777777" w:rsidR="003443FE" w:rsidRPr="00EF3BB9" w:rsidRDefault="003443FE" w:rsidP="00885989">
            <w:pPr>
              <w:ind w:left="-111" w:right="-105"/>
              <w:jc w:val="center"/>
              <w:rPr>
                <w:rFonts w:ascii="Arial" w:hAnsi="Arial" w:cs="Arial"/>
                <w:sz w:val="18"/>
                <w:szCs w:val="18"/>
                <w:lang w:val="es-ES_tradnl"/>
              </w:rPr>
            </w:pPr>
            <w:r w:rsidRPr="00EF3BB9">
              <w:rPr>
                <w:rFonts w:ascii="Arial" w:hAnsi="Arial" w:cs="Arial"/>
                <w:sz w:val="18"/>
                <w:szCs w:val="18"/>
                <w:lang w:val="es-ES_tradnl"/>
              </w:rPr>
              <w:t>Software</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CD4EEE"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59FD24"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513181"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E52391"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923556"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14FEE9"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83DBE1"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97192A"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04AD0C3F" w14:textId="77777777" w:rsidR="003443FE" w:rsidRPr="00EF3BB9" w:rsidRDefault="003443FE" w:rsidP="00885989">
            <w:pPr>
              <w:jc w:val="center"/>
              <w:rPr>
                <w:rFonts w:ascii="Arial" w:hAnsi="Arial" w:cs="Arial"/>
                <w:sz w:val="18"/>
                <w:szCs w:val="18"/>
                <w:lang w:val="es-ES_tradnl" w:eastAsia="zh-CN"/>
              </w:rPr>
            </w:pPr>
          </w:p>
        </w:tc>
        <w:tc>
          <w:tcPr>
            <w:tcW w:w="2550" w:type="dxa"/>
            <w:vMerge/>
            <w:tcBorders>
              <w:left w:val="single" w:sz="4" w:space="0" w:color="000000"/>
              <w:bottom w:val="single" w:sz="4" w:space="0" w:color="000000"/>
              <w:right w:val="single" w:sz="4" w:space="0" w:color="000000"/>
            </w:tcBorders>
            <w:shd w:val="clear" w:color="auto" w:fill="FFFFFF" w:themeFill="background1"/>
            <w:vAlign w:val="center"/>
          </w:tcPr>
          <w:p w14:paraId="7DBB71E6" w14:textId="77777777" w:rsidR="003443FE" w:rsidRPr="00EF3BB9" w:rsidRDefault="003443FE" w:rsidP="00885989">
            <w:pPr>
              <w:jc w:val="both"/>
              <w:rPr>
                <w:rFonts w:ascii="Arial" w:hAnsi="Arial" w:cs="Arial"/>
                <w:sz w:val="18"/>
                <w:szCs w:val="18"/>
                <w:lang w:val="es-ES_tradnl"/>
              </w:rPr>
            </w:pPr>
          </w:p>
        </w:tc>
      </w:tr>
      <w:tr w:rsidR="00037333" w:rsidRPr="00EF3BB9" w14:paraId="0B3F4CCA" w14:textId="77777777" w:rsidTr="007E3ED9">
        <w:trPr>
          <w:trHeight w:val="599"/>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1E2A11" w14:textId="318C4891" w:rsidR="003443FE" w:rsidRPr="00EF3BB9" w:rsidRDefault="003443FE" w:rsidP="004B217E">
            <w:pPr>
              <w:pStyle w:val="ListParagraph"/>
              <w:spacing w:after="0" w:line="240" w:lineRule="auto"/>
              <w:ind w:left="0" w:right="34"/>
              <w:jc w:val="both"/>
              <w:rPr>
                <w:rFonts w:ascii="Arial" w:hAnsi="Arial" w:cs="Arial"/>
                <w:b/>
                <w:bCs/>
                <w:sz w:val="18"/>
                <w:szCs w:val="18"/>
                <w:lang w:val="es-ES_tradnl"/>
              </w:rPr>
            </w:pPr>
            <w:r w:rsidRPr="00EF3BB9">
              <w:rPr>
                <w:rFonts w:ascii="Arial" w:hAnsi="Arial" w:cs="Arial"/>
                <w:b/>
                <w:sz w:val="18"/>
                <w:szCs w:val="18"/>
                <w:lang w:val="es-ES_tradnl"/>
              </w:rPr>
              <w:lastRenderedPageBreak/>
              <w:t xml:space="preserve">1.6 - Modelo de gestión de la Innovación </w:t>
            </w:r>
            <w:r w:rsidR="004B217E" w:rsidRPr="00EF3BB9">
              <w:rPr>
                <w:rFonts w:ascii="Arial" w:hAnsi="Arial" w:cs="Arial"/>
                <w:b/>
                <w:sz w:val="18"/>
                <w:szCs w:val="18"/>
                <w:lang w:val="es-ES_tradnl"/>
              </w:rPr>
              <w:t>implantad</w:t>
            </w:r>
            <w:r w:rsidR="004B217E">
              <w:rPr>
                <w:rFonts w:ascii="Arial" w:hAnsi="Arial" w:cs="Arial"/>
                <w:b/>
                <w:sz w:val="18"/>
                <w:szCs w:val="18"/>
                <w:lang w:val="es-ES_tradnl"/>
              </w:rPr>
              <w:t>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40CE27" w14:textId="77777777" w:rsidR="003443FE" w:rsidRPr="00EF3BB9" w:rsidRDefault="003443FE"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eastAsia="zh-CN"/>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31914D"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9FF670"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BDFAC2"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49B6AC"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F1C84A"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9D96A0"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A8467F"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A57630"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0EB3F99D"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406AA147"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Modelo de gestión de la Innovación implantada</w:t>
            </w:r>
            <w:r w:rsidRPr="00EF3BB9">
              <w:rPr>
                <w:rFonts w:ascii="Arial" w:hAnsi="Arial" w:cs="Arial"/>
                <w:sz w:val="18"/>
                <w:szCs w:val="18"/>
                <w:lang w:val="es-ES_tradnl"/>
              </w:rPr>
              <w:t xml:space="preserve">, por medio de: Desarrollo de: </w:t>
            </w:r>
          </w:p>
          <w:p w14:paraId="5C15BBE8"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xml:space="preserve">(i) </w:t>
            </w:r>
            <w:proofErr w:type="spellStart"/>
            <w:r w:rsidRPr="004A4221">
              <w:rPr>
                <w:rFonts w:ascii="Arial" w:hAnsi="Arial" w:cs="Arial"/>
                <w:i/>
                <w:sz w:val="18"/>
                <w:szCs w:val="18"/>
                <w:lang w:val="es-ES_tradnl"/>
              </w:rPr>
              <w:t>Benchmarks</w:t>
            </w:r>
            <w:proofErr w:type="spellEnd"/>
            <w:r w:rsidRPr="00EF3BB9">
              <w:rPr>
                <w:rFonts w:ascii="Arial" w:hAnsi="Arial" w:cs="Arial"/>
                <w:sz w:val="18"/>
                <w:szCs w:val="18"/>
                <w:lang w:val="es-ES_tradnl"/>
              </w:rPr>
              <w:t xml:space="preserve"> con diversos organismos públicos y privados, nacionales e internacionales; </w:t>
            </w:r>
          </w:p>
          <w:p w14:paraId="1F54A447"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xml:space="preserve">(ii) Modelo Conceptual del Modelo de Gestión de la Innovación finalizado; </w:t>
            </w:r>
          </w:p>
          <w:p w14:paraId="5F617101"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(iii) Instrumentalización del modelo de gestión de la innovación y de la infraestructura Implantada;</w:t>
            </w:r>
          </w:p>
          <w:p w14:paraId="018C90B8"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xml:space="preserve"> (iv) Capacitación del equipo; (v) Metodología de Gestión de la innovación desarrollada;</w:t>
            </w:r>
          </w:p>
          <w:p w14:paraId="0BD613DA" w14:textId="77777777" w:rsidR="0014575F"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xml:space="preserve">(vi) Planificación estratégica y operacional del modelo de Gestión de la innovación implantado; </w:t>
            </w:r>
          </w:p>
          <w:p w14:paraId="297BBE46" w14:textId="22A8BE25" w:rsidR="003443FE" w:rsidRPr="00EF3BB9" w:rsidRDefault="0014575F"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(vii) Solución innovadora implantada</w:t>
            </w:r>
            <w:r w:rsidR="00F0059E">
              <w:rPr>
                <w:rFonts w:ascii="Arial" w:hAnsi="Arial" w:cs="Arial"/>
                <w:sz w:val="18"/>
                <w:szCs w:val="18"/>
                <w:lang w:val="es-ES_tradnl"/>
              </w:rPr>
              <w:t>.</w:t>
            </w:r>
          </w:p>
        </w:tc>
      </w:tr>
      <w:tr w:rsidR="00037333" w:rsidRPr="00EF3BB9" w14:paraId="364D301D" w14:textId="77777777" w:rsidTr="00037333">
        <w:trPr>
          <w:trHeight w:val="599"/>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1E0F8E" w14:textId="355D9BBD" w:rsidR="003443FE" w:rsidRPr="00EF3BB9" w:rsidRDefault="003443FE" w:rsidP="000310A6">
            <w:pPr>
              <w:pStyle w:val="ListParagraph"/>
              <w:spacing w:after="0" w:line="240" w:lineRule="auto"/>
              <w:ind w:left="0"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0310A6">
              <w:rPr>
                <w:rFonts w:ascii="Arial" w:hAnsi="Arial" w:cs="Arial"/>
                <w:sz w:val="18"/>
                <w:szCs w:val="18"/>
                <w:lang w:val="es-ES_tradnl"/>
              </w:rPr>
              <w:t>1</w:t>
            </w:r>
            <w:r w:rsidRPr="00EF3BB9">
              <w:rPr>
                <w:rFonts w:ascii="Arial" w:hAnsi="Arial" w:cs="Arial"/>
                <w:sz w:val="18"/>
                <w:szCs w:val="18"/>
                <w:lang w:val="es-ES_tradnl"/>
              </w:rPr>
              <w:t>: Metodología de Gestión de la innovación desarrollada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B4799AC" w14:textId="77777777" w:rsidR="003443FE" w:rsidRPr="00EF3BB9" w:rsidRDefault="003443FE" w:rsidP="00885989">
            <w:pPr>
              <w:ind w:left="-111" w:right="-105"/>
              <w:jc w:val="center"/>
              <w:rPr>
                <w:rFonts w:ascii="Arial" w:hAnsi="Arial" w:cs="Arial"/>
                <w:bCs/>
                <w:sz w:val="18"/>
                <w:szCs w:val="18"/>
                <w:lang w:val="es-ES_tradnl"/>
              </w:rPr>
            </w:pPr>
            <w:r w:rsidRPr="00EF3BB9">
              <w:rPr>
                <w:rFonts w:ascii="Arial" w:hAnsi="Arial" w:cs="Arial"/>
                <w:bCs/>
                <w:sz w:val="18"/>
                <w:szCs w:val="18"/>
                <w:lang w:val="es-ES_tradnl"/>
              </w:rPr>
              <w:t>Metodología</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DF2237"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3083CE"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3D37FF"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9A1A64"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F31F42"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02F1E8"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071D56"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FD2DBB"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10D02F56" w14:textId="77777777" w:rsidR="003443FE" w:rsidRPr="00EF3BB9" w:rsidRDefault="003443FE" w:rsidP="00885989">
            <w:pPr>
              <w:jc w:val="center"/>
              <w:rPr>
                <w:rFonts w:ascii="Arial" w:hAnsi="Arial" w:cs="Arial"/>
                <w:sz w:val="18"/>
                <w:szCs w:val="18"/>
                <w:lang w:val="es-ES_tradnl"/>
              </w:rPr>
            </w:pPr>
          </w:p>
        </w:tc>
        <w:tc>
          <w:tcPr>
            <w:tcW w:w="2550" w:type="dxa"/>
            <w:vMerge/>
            <w:tcBorders>
              <w:left w:val="single" w:sz="4" w:space="0" w:color="000000"/>
              <w:right w:val="single" w:sz="4" w:space="0" w:color="000000"/>
            </w:tcBorders>
            <w:shd w:val="clear" w:color="auto" w:fill="FFFFFF" w:themeFill="background1"/>
            <w:vAlign w:val="center"/>
          </w:tcPr>
          <w:p w14:paraId="1DB4A5E6" w14:textId="77777777" w:rsidR="003443FE" w:rsidRPr="00EF3BB9" w:rsidRDefault="003443FE" w:rsidP="00885989">
            <w:pPr>
              <w:jc w:val="center"/>
              <w:rPr>
                <w:rFonts w:ascii="Arial" w:hAnsi="Arial" w:cs="Arial"/>
                <w:sz w:val="18"/>
                <w:szCs w:val="18"/>
                <w:lang w:val="es-ES_tradnl"/>
              </w:rPr>
            </w:pPr>
          </w:p>
        </w:tc>
      </w:tr>
      <w:tr w:rsidR="00037333" w:rsidRPr="00EF3BB9" w14:paraId="2D98ECE3" w14:textId="77777777" w:rsidTr="00037333">
        <w:trPr>
          <w:trHeight w:val="599"/>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A3B8DEB" w14:textId="3AC7637A" w:rsidR="003443FE" w:rsidRPr="00EF3BB9" w:rsidRDefault="003443FE" w:rsidP="004A4221">
            <w:pPr>
              <w:pStyle w:val="ListParagraph"/>
              <w:spacing w:after="0" w:line="240" w:lineRule="auto"/>
              <w:ind w:left="0" w:right="34"/>
              <w:rPr>
                <w:rFonts w:ascii="Arial" w:hAnsi="Arial" w:cs="Arial"/>
                <w:bCs/>
                <w:sz w:val="18"/>
                <w:szCs w:val="18"/>
                <w:lang w:val="es-ES_tradnl"/>
              </w:rPr>
            </w:pPr>
            <w:r w:rsidRPr="00EF3BB9">
              <w:rPr>
                <w:rFonts w:ascii="Arial" w:hAnsi="Arial" w:cs="Arial"/>
                <w:sz w:val="18"/>
                <w:szCs w:val="18"/>
                <w:lang w:val="es-ES_tradnl"/>
              </w:rPr>
              <w:t xml:space="preserve">Hito </w:t>
            </w:r>
            <w:r w:rsidR="000310A6">
              <w:rPr>
                <w:rFonts w:ascii="Arial" w:hAnsi="Arial" w:cs="Arial"/>
                <w:sz w:val="18"/>
                <w:szCs w:val="18"/>
                <w:lang w:val="es-ES_tradnl"/>
              </w:rPr>
              <w:t>2</w:t>
            </w:r>
            <w:r w:rsidRPr="00EF3BB9">
              <w:rPr>
                <w:rFonts w:ascii="Arial" w:hAnsi="Arial" w:cs="Arial"/>
                <w:sz w:val="18"/>
                <w:szCs w:val="18"/>
                <w:lang w:val="es-ES_tradnl"/>
              </w:rPr>
              <w:t>: Modelo de Gestión de la innovación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C051DA" w14:textId="77777777" w:rsidR="003443FE" w:rsidRPr="00EF3BB9" w:rsidRDefault="003443FE" w:rsidP="00885989">
            <w:pPr>
              <w:ind w:left="-111" w:right="-105"/>
              <w:jc w:val="center"/>
              <w:rPr>
                <w:rFonts w:ascii="Arial" w:hAnsi="Arial" w:cs="Arial"/>
                <w:bCs/>
                <w:sz w:val="18"/>
                <w:szCs w:val="18"/>
                <w:lang w:val="es-ES_tradnl"/>
              </w:rPr>
            </w:pPr>
            <w:r w:rsidRPr="00EF3BB9">
              <w:rPr>
                <w:rFonts w:ascii="Arial" w:hAnsi="Arial" w:cs="Arial"/>
                <w:bCs/>
                <w:sz w:val="18"/>
                <w:szCs w:val="18"/>
                <w:lang w:val="es-ES_tradnl"/>
              </w:rPr>
              <w:t>Modelo</w:t>
            </w:r>
          </w:p>
        </w:tc>
        <w:tc>
          <w:tcPr>
            <w:tcW w:w="85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10FE1A"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3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F0E01F"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67"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D2D357"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59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026E6B"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52F973"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38B746"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DBD412" w14:textId="77777777" w:rsidR="003443FE" w:rsidRPr="00EF3BB9" w:rsidRDefault="003443FE"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636FA3" w14:textId="77777777" w:rsidR="003443FE" w:rsidRPr="00EF3BB9" w:rsidRDefault="003443FE"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13BE836E" w14:textId="77777777" w:rsidR="003443FE" w:rsidRPr="00EF3BB9" w:rsidRDefault="003443FE" w:rsidP="00885989">
            <w:pPr>
              <w:jc w:val="center"/>
              <w:rPr>
                <w:rFonts w:ascii="Arial" w:hAnsi="Arial" w:cs="Arial"/>
                <w:sz w:val="18"/>
                <w:szCs w:val="18"/>
                <w:lang w:val="es-ES_tradnl"/>
              </w:rPr>
            </w:pPr>
          </w:p>
        </w:tc>
        <w:tc>
          <w:tcPr>
            <w:tcW w:w="2550" w:type="dxa"/>
            <w:vMerge/>
            <w:tcBorders>
              <w:left w:val="single" w:sz="4" w:space="0" w:color="000000"/>
              <w:right w:val="single" w:sz="4" w:space="0" w:color="000000"/>
            </w:tcBorders>
            <w:shd w:val="clear" w:color="auto" w:fill="FFFFFF" w:themeFill="background1"/>
            <w:vAlign w:val="center"/>
          </w:tcPr>
          <w:p w14:paraId="0EC4C3D1" w14:textId="77777777" w:rsidR="003443FE" w:rsidRPr="00EF3BB9" w:rsidRDefault="003443FE" w:rsidP="00885989">
            <w:pPr>
              <w:jc w:val="center"/>
              <w:rPr>
                <w:rFonts w:ascii="Arial" w:hAnsi="Arial" w:cs="Arial"/>
                <w:sz w:val="18"/>
                <w:szCs w:val="18"/>
                <w:lang w:val="es-ES_tradnl"/>
              </w:rPr>
            </w:pPr>
          </w:p>
        </w:tc>
      </w:tr>
      <w:tr w:rsidR="0016027C" w:rsidRPr="00D67AAE" w14:paraId="3ED81716" w14:textId="77777777" w:rsidTr="00EF3BB9">
        <w:trPr>
          <w:trHeight w:val="211"/>
        </w:trPr>
        <w:tc>
          <w:tcPr>
            <w:tcW w:w="13424" w:type="dxa"/>
            <w:gridSpan w:val="1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BCD22F" w14:textId="77777777" w:rsidR="0016027C" w:rsidRPr="00EF3BB9" w:rsidRDefault="0016027C" w:rsidP="00885989">
            <w:pPr>
              <w:rPr>
                <w:rFonts w:ascii="Arial" w:hAnsi="Arial" w:cs="Arial"/>
                <w:sz w:val="18"/>
                <w:szCs w:val="18"/>
                <w:lang w:val="es-ES_tradnl" w:eastAsia="zh-CN"/>
              </w:rPr>
            </w:pPr>
            <w:r w:rsidRPr="00EF3BB9">
              <w:rPr>
                <w:rFonts w:ascii="Arial" w:hAnsi="Arial" w:cs="Arial"/>
                <w:b/>
                <w:sz w:val="18"/>
                <w:szCs w:val="18"/>
                <w:u w:val="single"/>
                <w:lang w:val="es-ES_tradnl" w:eastAsia="zh-CN"/>
              </w:rPr>
              <w:t>Componente #2</w:t>
            </w:r>
            <w:r w:rsidRPr="00EF3BB9">
              <w:rPr>
                <w:rFonts w:ascii="Arial" w:hAnsi="Arial" w:cs="Arial"/>
                <w:b/>
                <w:sz w:val="18"/>
                <w:szCs w:val="18"/>
                <w:lang w:val="es-ES_tradnl" w:eastAsia="zh-CN"/>
              </w:rPr>
              <w:t xml:space="preserve">: </w:t>
            </w:r>
            <w:r w:rsidRPr="00EF3BB9">
              <w:rPr>
                <w:rFonts w:ascii="Arial" w:hAnsi="Arial" w:cs="Arial"/>
                <w:b/>
                <w:sz w:val="18"/>
                <w:szCs w:val="18"/>
                <w:lang w:val="es-ES_tradnl"/>
              </w:rPr>
              <w:t>Administración tributaria y contencioso fiscal</w:t>
            </w:r>
          </w:p>
        </w:tc>
      </w:tr>
      <w:tr w:rsidR="00037333" w:rsidRPr="00D67AAE" w14:paraId="1BE28358" w14:textId="77777777" w:rsidTr="007E3ED9">
        <w:trPr>
          <w:trHeight w:val="797"/>
        </w:trPr>
        <w:tc>
          <w:tcPr>
            <w:tcW w:w="236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2FA81CF" w14:textId="6DC8B4DF" w:rsidR="00E05CBB" w:rsidRPr="004B217E" w:rsidRDefault="00E05CBB" w:rsidP="009946E4">
            <w:pPr>
              <w:pStyle w:val="ListParagraph"/>
              <w:shd w:val="clear" w:color="auto" w:fill="FFFFFF" w:themeFill="background1"/>
              <w:spacing w:after="0" w:line="240" w:lineRule="auto"/>
              <w:ind w:left="-9"/>
              <w:jc w:val="both"/>
              <w:rPr>
                <w:rFonts w:ascii="Arial" w:hAnsi="Arial" w:cs="Arial"/>
                <w:b/>
                <w:sz w:val="18"/>
                <w:szCs w:val="18"/>
                <w:lang w:val="es-ES_tradnl"/>
              </w:rPr>
            </w:pPr>
            <w:r w:rsidRPr="004B217E">
              <w:rPr>
                <w:rFonts w:ascii="Arial" w:hAnsi="Arial" w:cs="Arial"/>
                <w:b/>
                <w:sz w:val="18"/>
                <w:szCs w:val="18"/>
                <w:lang w:val="es-ES_tradnl"/>
              </w:rPr>
              <w:t xml:space="preserve">2.1 - </w:t>
            </w:r>
            <w:r w:rsidR="00B90DE2" w:rsidRPr="004B217E">
              <w:rPr>
                <w:rFonts w:ascii="Arial" w:hAnsi="Arial" w:cs="Arial"/>
                <w:b/>
                <w:sz w:val="18"/>
                <w:szCs w:val="18"/>
                <w:lang w:val="es-ES_tradnl"/>
              </w:rPr>
              <w:t xml:space="preserve">Metodología de simplificación de obligaciones accesorias </w:t>
            </w:r>
            <w:r w:rsidRPr="004B217E">
              <w:rPr>
                <w:rFonts w:ascii="Arial" w:hAnsi="Arial" w:cs="Arial"/>
                <w:b/>
                <w:sz w:val="18"/>
                <w:szCs w:val="18"/>
                <w:lang w:val="es-ES_tradnl"/>
              </w:rPr>
              <w:t>implantada</w:t>
            </w:r>
          </w:p>
        </w:tc>
        <w:tc>
          <w:tcPr>
            <w:tcW w:w="141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F529B5E" w14:textId="77777777" w:rsidR="00E05CBB" w:rsidRPr="00D57C23" w:rsidRDefault="00E05CBB" w:rsidP="00885989">
            <w:pPr>
              <w:ind w:left="-111" w:right="-105"/>
              <w:jc w:val="center"/>
              <w:rPr>
                <w:rFonts w:ascii="Arial" w:hAnsi="Arial" w:cs="Arial"/>
                <w:sz w:val="18"/>
                <w:szCs w:val="18"/>
                <w:lang w:val="es-ES_tradnl"/>
              </w:rPr>
            </w:pPr>
            <w:r w:rsidRPr="00D57C23">
              <w:rPr>
                <w:rFonts w:ascii="Arial" w:hAnsi="Arial" w:cs="Arial"/>
                <w:sz w:val="18"/>
                <w:szCs w:val="18"/>
                <w:lang w:val="es-ES_tradnl"/>
              </w:rPr>
              <w:t xml:space="preserve">Software </w:t>
            </w:r>
          </w:p>
        </w:tc>
        <w:tc>
          <w:tcPr>
            <w:tcW w:w="80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7F1F55B1"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70275166"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F6A97B0"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74A087D"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E347D2C"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1EB2F20E"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1FCBA3B"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67815DA5"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68F27894" w14:textId="77777777" w:rsidR="00E05CBB" w:rsidRPr="00D57C23" w:rsidRDefault="00E05CBB" w:rsidP="00885989">
            <w:pPr>
              <w:jc w:val="center"/>
              <w:rPr>
                <w:rFonts w:ascii="Arial" w:hAnsi="Arial" w:cs="Arial"/>
                <w:sz w:val="18"/>
                <w:szCs w:val="18"/>
                <w:lang w:val="es-ES_tradnl"/>
              </w:rPr>
            </w:pPr>
            <w:r w:rsidRPr="00D57C23">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2C1917BD" w14:textId="77777777" w:rsidR="00E05CBB" w:rsidRPr="00D57C23" w:rsidRDefault="00E05CBB" w:rsidP="00885989">
            <w:pPr>
              <w:jc w:val="both"/>
              <w:rPr>
                <w:rFonts w:ascii="Arial" w:hAnsi="Arial" w:cs="Arial"/>
                <w:sz w:val="18"/>
                <w:szCs w:val="18"/>
                <w:lang w:val="es-ES_tradnl"/>
              </w:rPr>
            </w:pPr>
            <w:r w:rsidRPr="007B4B85">
              <w:rPr>
                <w:rFonts w:ascii="Arial" w:hAnsi="Arial"/>
                <w:sz w:val="18"/>
                <w:lang w:val="es-ES_tradnl"/>
              </w:rPr>
              <w:t xml:space="preserve">Metodología de simplificación de obligaciones accesorias implantadas, </w:t>
            </w:r>
            <w:r w:rsidRPr="00D57C23">
              <w:rPr>
                <w:rFonts w:ascii="Arial" w:hAnsi="Arial" w:cs="Arial"/>
                <w:sz w:val="18"/>
                <w:szCs w:val="18"/>
                <w:lang w:val="es-ES_tradnl"/>
              </w:rPr>
              <w:t xml:space="preserve">por medio de: </w:t>
            </w:r>
          </w:p>
          <w:p w14:paraId="59B075F7" w14:textId="6FFD693A" w:rsidR="00E05CBB" w:rsidRPr="00D57C23" w:rsidRDefault="00E05CBB" w:rsidP="005D335C">
            <w:pPr>
              <w:pStyle w:val="ListParagraph"/>
              <w:numPr>
                <w:ilvl w:val="0"/>
                <w:numId w:val="10"/>
              </w:numPr>
              <w:spacing w:after="0" w:line="240" w:lineRule="auto"/>
              <w:jc w:val="both"/>
              <w:rPr>
                <w:rFonts w:ascii="Arial" w:hAnsi="Arial" w:cs="Arial"/>
                <w:sz w:val="18"/>
                <w:szCs w:val="18"/>
              </w:rPr>
            </w:pPr>
            <w:r w:rsidRPr="00D57C23">
              <w:rPr>
                <w:rFonts w:ascii="Arial" w:hAnsi="Arial" w:cs="Arial"/>
                <w:sz w:val="18"/>
                <w:szCs w:val="18"/>
              </w:rPr>
              <w:t>Plan de simplificación de las obligaciones tributarias accesorias;</w:t>
            </w:r>
          </w:p>
          <w:p w14:paraId="70C6032A" w14:textId="57172632" w:rsidR="00E05CBB" w:rsidRPr="00D57C23" w:rsidRDefault="00E05CBB" w:rsidP="005D335C">
            <w:pPr>
              <w:pStyle w:val="ListParagraph"/>
              <w:numPr>
                <w:ilvl w:val="0"/>
                <w:numId w:val="10"/>
              </w:numPr>
              <w:spacing w:after="0" w:line="240" w:lineRule="auto"/>
              <w:jc w:val="both"/>
              <w:rPr>
                <w:rFonts w:ascii="Arial" w:hAnsi="Arial" w:cs="Arial"/>
                <w:sz w:val="18"/>
                <w:szCs w:val="18"/>
                <w:lang w:val="es-ES_tradnl"/>
              </w:rPr>
            </w:pPr>
            <w:r w:rsidRPr="00D57C23">
              <w:rPr>
                <w:rFonts w:ascii="Arial" w:hAnsi="Arial" w:cs="Arial"/>
                <w:sz w:val="18"/>
                <w:szCs w:val="18"/>
                <w:lang w:val="es-ES_tradnl"/>
              </w:rPr>
              <w:t>Módulo integrador de las bases de datos de las obligaciones tributarias.</w:t>
            </w:r>
          </w:p>
          <w:p w14:paraId="77746887" w14:textId="77777777" w:rsidR="00E05CBB" w:rsidRPr="00D57C23" w:rsidRDefault="00E05CBB" w:rsidP="00885989">
            <w:pPr>
              <w:jc w:val="both"/>
              <w:rPr>
                <w:rFonts w:ascii="Arial" w:hAnsi="Arial" w:cs="Arial"/>
                <w:sz w:val="18"/>
                <w:szCs w:val="18"/>
                <w:lang w:val="es-ES_tradnl"/>
              </w:rPr>
            </w:pPr>
          </w:p>
          <w:p w14:paraId="47DAF010" w14:textId="77777777" w:rsidR="00E05CBB" w:rsidRPr="00D57C23" w:rsidRDefault="00E05CBB" w:rsidP="00885989">
            <w:pPr>
              <w:jc w:val="both"/>
              <w:rPr>
                <w:rFonts w:ascii="Arial" w:hAnsi="Arial" w:cs="Arial"/>
                <w:sz w:val="18"/>
                <w:szCs w:val="18"/>
                <w:lang w:val="es-ES_tradnl"/>
              </w:rPr>
            </w:pPr>
          </w:p>
          <w:p w14:paraId="3908A659" w14:textId="25329AB9" w:rsidR="00E05CBB" w:rsidRPr="00D57C23" w:rsidRDefault="00E05CBB" w:rsidP="00885989">
            <w:pPr>
              <w:jc w:val="both"/>
              <w:rPr>
                <w:rFonts w:ascii="Arial" w:hAnsi="Arial" w:cs="Arial"/>
                <w:sz w:val="18"/>
                <w:szCs w:val="18"/>
                <w:lang w:val="es-ES_tradnl"/>
              </w:rPr>
            </w:pPr>
          </w:p>
        </w:tc>
      </w:tr>
      <w:tr w:rsidR="00037333" w:rsidRPr="00EF3BB9" w14:paraId="115F83DD" w14:textId="77777777" w:rsidTr="007E3ED9">
        <w:trPr>
          <w:trHeight w:val="20"/>
        </w:trPr>
        <w:tc>
          <w:tcPr>
            <w:tcW w:w="23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270D69" w14:textId="28FA8392" w:rsidR="00E05CBB" w:rsidRPr="00EF3BB9" w:rsidRDefault="00E05CBB" w:rsidP="00977B8D">
            <w:pPr>
              <w:tabs>
                <w:tab w:val="left" w:pos="2287"/>
              </w:tabs>
              <w:ind w:right="34"/>
              <w:jc w:val="both"/>
              <w:rPr>
                <w:rFonts w:ascii="Arial" w:hAnsi="Arial" w:cs="Arial"/>
                <w:sz w:val="18"/>
                <w:szCs w:val="18"/>
                <w:lang w:val="es-ES_tradnl"/>
              </w:rPr>
            </w:pPr>
            <w:r w:rsidRPr="00EF3BB9">
              <w:rPr>
                <w:rFonts w:ascii="Arial" w:hAnsi="Arial" w:cs="Arial"/>
                <w:sz w:val="18"/>
                <w:szCs w:val="18"/>
                <w:lang w:val="es-ES_tradnl"/>
              </w:rPr>
              <w:t xml:space="preserve">Hito </w:t>
            </w:r>
            <w:r w:rsidR="00977B8D">
              <w:rPr>
                <w:rFonts w:ascii="Arial" w:hAnsi="Arial" w:cs="Arial"/>
                <w:sz w:val="18"/>
                <w:szCs w:val="18"/>
                <w:lang w:val="es-ES_tradnl"/>
              </w:rPr>
              <w:t>1</w:t>
            </w:r>
            <w:r w:rsidRPr="00EF3BB9">
              <w:rPr>
                <w:rFonts w:ascii="Arial" w:hAnsi="Arial" w:cs="Arial"/>
                <w:sz w:val="18"/>
                <w:szCs w:val="18"/>
                <w:lang w:val="es-ES_tradnl"/>
              </w:rPr>
              <w:t>: Plan de simplificación de las obligaciones tributarias accesorias elaborado</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43A4B77" w14:textId="77777777" w:rsidR="00E05CBB" w:rsidRPr="00EF3BB9" w:rsidRDefault="00E05CBB" w:rsidP="00885989">
            <w:pPr>
              <w:ind w:left="-111" w:right="-105"/>
              <w:contextualSpacing/>
              <w:jc w:val="center"/>
              <w:rPr>
                <w:rFonts w:ascii="Arial" w:hAnsi="Arial" w:cs="Arial"/>
                <w:sz w:val="18"/>
                <w:szCs w:val="18"/>
                <w:lang w:val="es-ES_tradnl"/>
              </w:rPr>
            </w:pPr>
            <w:r w:rsidRPr="00EF3BB9">
              <w:rPr>
                <w:rFonts w:ascii="Arial" w:hAnsi="Arial" w:cs="Arial"/>
                <w:sz w:val="18"/>
                <w:szCs w:val="18"/>
                <w:lang w:val="es-ES_tradnl"/>
              </w:rPr>
              <w:t>Plan</w:t>
            </w:r>
          </w:p>
        </w:tc>
        <w:tc>
          <w:tcPr>
            <w:tcW w:w="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6DD14C"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032BDF"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B6ECFE"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AEA417"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9D9DBB2"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CE3799"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7ACB1"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49E8E069" w14:textId="77777777" w:rsidR="00E05CBB" w:rsidRPr="00EF3BB9" w:rsidRDefault="00E05CBB"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05F5FB62" w14:textId="77777777" w:rsidR="00E05CBB" w:rsidRPr="00EF3BB9" w:rsidRDefault="00E05CBB"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48B98CE8" w14:textId="77777777" w:rsidR="00E05CBB" w:rsidRPr="00EF3BB9" w:rsidRDefault="00E05CBB" w:rsidP="00885989">
            <w:pPr>
              <w:jc w:val="both"/>
              <w:rPr>
                <w:rFonts w:ascii="Arial" w:hAnsi="Arial" w:cs="Arial"/>
                <w:sz w:val="18"/>
                <w:szCs w:val="18"/>
                <w:lang w:val="es-ES_tradnl"/>
              </w:rPr>
            </w:pPr>
          </w:p>
        </w:tc>
      </w:tr>
      <w:tr w:rsidR="00037333" w:rsidRPr="00EF3BB9" w14:paraId="709C1913" w14:textId="77777777" w:rsidTr="007E3ED9">
        <w:trPr>
          <w:trHeight w:val="20"/>
        </w:trPr>
        <w:tc>
          <w:tcPr>
            <w:tcW w:w="2366" w:type="dxa"/>
            <w:tcBorders>
              <w:top w:val="single" w:sz="4" w:space="0" w:color="auto"/>
              <w:left w:val="single" w:sz="4" w:space="0" w:color="auto"/>
              <w:bottom w:val="single" w:sz="4" w:space="0" w:color="auto"/>
              <w:right w:val="single" w:sz="4" w:space="0" w:color="auto"/>
            </w:tcBorders>
            <w:shd w:val="clear" w:color="auto" w:fill="FFFFFF" w:themeFill="background1"/>
          </w:tcPr>
          <w:p w14:paraId="7FCCC607" w14:textId="7929696B" w:rsidR="00E05CBB" w:rsidRPr="00EF3BB9" w:rsidRDefault="00E05CBB" w:rsidP="00F0059E">
            <w:pPr>
              <w:tabs>
                <w:tab w:val="left" w:pos="2287"/>
              </w:tabs>
              <w:ind w:right="34"/>
              <w:rPr>
                <w:rFonts w:ascii="Arial" w:hAnsi="Arial" w:cs="Arial"/>
                <w:sz w:val="18"/>
                <w:szCs w:val="18"/>
                <w:lang w:val="es-ES_tradnl"/>
              </w:rPr>
            </w:pPr>
            <w:r w:rsidRPr="00EF3BB9">
              <w:rPr>
                <w:rFonts w:ascii="Arial" w:hAnsi="Arial" w:cs="Arial"/>
                <w:sz w:val="18"/>
                <w:szCs w:val="18"/>
                <w:lang w:val="es-ES_tradnl"/>
              </w:rPr>
              <w:t xml:space="preserve">Hito </w:t>
            </w:r>
            <w:r w:rsidR="00977B8D">
              <w:rPr>
                <w:rFonts w:ascii="Arial" w:hAnsi="Arial" w:cs="Arial"/>
                <w:sz w:val="18"/>
                <w:szCs w:val="18"/>
                <w:lang w:val="es-ES_tradnl"/>
              </w:rPr>
              <w:t>2</w:t>
            </w:r>
            <w:r w:rsidRPr="00EF3BB9">
              <w:rPr>
                <w:rFonts w:ascii="Arial" w:hAnsi="Arial" w:cs="Arial"/>
                <w:sz w:val="18"/>
                <w:szCs w:val="18"/>
                <w:lang w:val="es-ES_tradnl"/>
              </w:rPr>
              <w:t>: Módulo integrador de bases de datos de las obligaciones tributarias implantado</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D5FB91" w14:textId="77777777" w:rsidR="00E05CBB" w:rsidRPr="00EF3BB9" w:rsidRDefault="00E05CBB" w:rsidP="00885989">
            <w:pPr>
              <w:ind w:left="-111" w:right="-105"/>
              <w:contextualSpacing/>
              <w:jc w:val="center"/>
              <w:rPr>
                <w:rFonts w:ascii="Arial" w:hAnsi="Arial" w:cs="Arial"/>
                <w:sz w:val="18"/>
                <w:szCs w:val="18"/>
                <w:lang w:val="es-ES_tradnl"/>
              </w:rPr>
            </w:pPr>
            <w:r w:rsidRPr="00EF3BB9">
              <w:rPr>
                <w:rFonts w:ascii="Arial" w:hAnsi="Arial" w:cs="Arial"/>
                <w:sz w:val="18"/>
                <w:szCs w:val="18"/>
                <w:lang w:val="es-ES_tradnl"/>
              </w:rPr>
              <w:t>Módulo</w:t>
            </w:r>
          </w:p>
        </w:tc>
        <w:tc>
          <w:tcPr>
            <w:tcW w:w="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520E1A3"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7CFCB7"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F7AB6E"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A788895"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1C8C14"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36ADD7"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B7CB06"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auto"/>
              <w:left w:val="single" w:sz="4" w:space="0" w:color="auto"/>
              <w:bottom w:val="single" w:sz="4" w:space="0" w:color="auto"/>
              <w:right w:val="single" w:sz="4" w:space="0" w:color="000000"/>
            </w:tcBorders>
            <w:shd w:val="clear" w:color="auto" w:fill="FFFFFF" w:themeFill="background1"/>
            <w:vAlign w:val="center"/>
          </w:tcPr>
          <w:p w14:paraId="64F48EAD" w14:textId="77777777" w:rsidR="00E05CBB" w:rsidRPr="00EF3BB9" w:rsidRDefault="00E05CBB"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auto"/>
              <w:right w:val="single" w:sz="4" w:space="0" w:color="000000"/>
            </w:tcBorders>
            <w:shd w:val="clear" w:color="auto" w:fill="FFFFFF" w:themeFill="background1"/>
            <w:vAlign w:val="center"/>
          </w:tcPr>
          <w:p w14:paraId="15127976" w14:textId="77777777" w:rsidR="00E05CBB" w:rsidRPr="00EF3BB9" w:rsidRDefault="00E05CBB"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00CA6BF4" w14:textId="77777777" w:rsidR="00E05CBB" w:rsidRPr="00EF3BB9" w:rsidRDefault="00E05CBB" w:rsidP="00885989">
            <w:pPr>
              <w:jc w:val="both"/>
              <w:rPr>
                <w:rFonts w:ascii="Arial" w:hAnsi="Arial" w:cs="Arial"/>
                <w:sz w:val="18"/>
                <w:szCs w:val="18"/>
                <w:lang w:val="es-ES_tradnl"/>
              </w:rPr>
            </w:pPr>
          </w:p>
        </w:tc>
      </w:tr>
      <w:tr w:rsidR="00037333" w:rsidRPr="00EF3BB9" w14:paraId="3C25AC41" w14:textId="77777777" w:rsidTr="007E3ED9">
        <w:trPr>
          <w:trHeight w:val="527"/>
        </w:trPr>
        <w:tc>
          <w:tcPr>
            <w:tcW w:w="2366" w:type="dxa"/>
            <w:tcBorders>
              <w:top w:val="single" w:sz="4" w:space="0" w:color="auto"/>
              <w:left w:val="single" w:sz="4" w:space="0" w:color="000000"/>
              <w:bottom w:val="nil"/>
              <w:right w:val="single" w:sz="4" w:space="0" w:color="000000"/>
            </w:tcBorders>
            <w:shd w:val="clear" w:color="auto" w:fill="FFFFFF" w:themeFill="background1"/>
            <w:vAlign w:val="center"/>
          </w:tcPr>
          <w:p w14:paraId="2F7AD8E7" w14:textId="47CFB2D1" w:rsidR="00E05CBB" w:rsidRPr="00EF3BB9" w:rsidRDefault="00E05CBB" w:rsidP="00885989">
            <w:pPr>
              <w:shd w:val="clear" w:color="auto" w:fill="FFFFFF" w:themeFill="background1"/>
              <w:ind w:left="-9"/>
              <w:jc w:val="both"/>
              <w:rPr>
                <w:rFonts w:ascii="Arial" w:hAnsi="Arial" w:cs="Arial"/>
                <w:b/>
                <w:sz w:val="18"/>
                <w:szCs w:val="18"/>
                <w:lang w:val="es-ES_tradnl"/>
              </w:rPr>
            </w:pPr>
            <w:r w:rsidRPr="00EF3BB9">
              <w:rPr>
                <w:rFonts w:ascii="Arial" w:hAnsi="Arial" w:cs="Arial"/>
                <w:b/>
                <w:sz w:val="18"/>
                <w:szCs w:val="18"/>
                <w:lang w:val="es-ES_tradnl"/>
              </w:rPr>
              <w:lastRenderedPageBreak/>
              <w:t>2.2 - Sistema</w:t>
            </w:r>
            <w:r w:rsidR="00D57C23">
              <w:rPr>
                <w:rFonts w:ascii="Arial" w:hAnsi="Arial" w:cs="Arial"/>
                <w:b/>
                <w:sz w:val="18"/>
                <w:szCs w:val="18"/>
                <w:lang w:val="es-ES_tradnl"/>
              </w:rPr>
              <w:t>s</w:t>
            </w:r>
            <w:r w:rsidRPr="00EF3BB9">
              <w:rPr>
                <w:rFonts w:ascii="Arial" w:hAnsi="Arial" w:cs="Arial"/>
                <w:b/>
                <w:sz w:val="18"/>
                <w:szCs w:val="18"/>
                <w:lang w:val="es-ES_tradnl"/>
              </w:rPr>
              <w:t xml:space="preserve"> de gestión de documentos fiscales electrónicos implantados</w:t>
            </w:r>
          </w:p>
          <w:p w14:paraId="16DFE39F" w14:textId="77777777" w:rsidR="00E05CBB" w:rsidRPr="00EF3BB9" w:rsidRDefault="00E05CBB" w:rsidP="00885989">
            <w:pPr>
              <w:tabs>
                <w:tab w:val="left" w:pos="2287"/>
              </w:tabs>
              <w:ind w:right="34"/>
              <w:jc w:val="both"/>
              <w:rPr>
                <w:rFonts w:ascii="Arial" w:hAnsi="Arial" w:cs="Arial"/>
                <w:sz w:val="18"/>
                <w:szCs w:val="18"/>
                <w:lang w:val="es-ES_tradnl"/>
              </w:rPr>
            </w:pPr>
          </w:p>
        </w:tc>
        <w:tc>
          <w:tcPr>
            <w:tcW w:w="1416" w:type="dxa"/>
            <w:tcBorders>
              <w:top w:val="single" w:sz="4" w:space="0" w:color="auto"/>
              <w:left w:val="single" w:sz="4" w:space="0" w:color="000000"/>
              <w:bottom w:val="nil"/>
              <w:right w:val="single" w:sz="4" w:space="0" w:color="000000"/>
            </w:tcBorders>
            <w:shd w:val="clear" w:color="auto" w:fill="FFFFFF" w:themeFill="background1"/>
            <w:vAlign w:val="center"/>
          </w:tcPr>
          <w:p w14:paraId="262C0C1A" w14:textId="2BE9BA6E" w:rsidR="00E05CBB" w:rsidRPr="00EF3BB9" w:rsidRDefault="00654C13" w:rsidP="00136755">
            <w:pPr>
              <w:ind w:left="-111" w:right="-105"/>
              <w:contextualSpacing/>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auto"/>
              <w:left w:val="single" w:sz="4" w:space="0" w:color="000000"/>
              <w:bottom w:val="nil"/>
              <w:right w:val="single" w:sz="4" w:space="0" w:color="000000"/>
            </w:tcBorders>
            <w:shd w:val="clear" w:color="auto" w:fill="FFFFFF" w:themeFill="background1"/>
            <w:vAlign w:val="center"/>
          </w:tcPr>
          <w:p w14:paraId="02D903E9" w14:textId="77777777" w:rsidR="00E05CBB" w:rsidRPr="00EF3BB9" w:rsidRDefault="00E05CBB" w:rsidP="00885989">
            <w:pPr>
              <w:contextualSpacing/>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000000"/>
              <w:bottom w:val="nil"/>
              <w:right w:val="single" w:sz="4" w:space="0" w:color="000000"/>
            </w:tcBorders>
            <w:shd w:val="clear" w:color="auto" w:fill="FFFFFF" w:themeFill="background1"/>
            <w:vAlign w:val="center"/>
          </w:tcPr>
          <w:p w14:paraId="5A77B98A"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000000"/>
              <w:bottom w:val="nil"/>
              <w:right w:val="single" w:sz="4" w:space="0" w:color="000000"/>
            </w:tcBorders>
            <w:shd w:val="clear" w:color="auto" w:fill="FFFFFF" w:themeFill="background1"/>
            <w:vAlign w:val="center"/>
          </w:tcPr>
          <w:p w14:paraId="3E15D04E" w14:textId="40A1D239" w:rsidR="00E05CBB"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gridSpan w:val="2"/>
            <w:tcBorders>
              <w:top w:val="single" w:sz="4" w:space="0" w:color="auto"/>
              <w:left w:val="single" w:sz="4" w:space="0" w:color="000000"/>
              <w:bottom w:val="nil"/>
              <w:right w:val="single" w:sz="4" w:space="0" w:color="000000"/>
            </w:tcBorders>
            <w:shd w:val="clear" w:color="auto" w:fill="FFFFFF" w:themeFill="background1"/>
            <w:vAlign w:val="center"/>
          </w:tcPr>
          <w:p w14:paraId="65E523C4" w14:textId="1B0A9A65" w:rsidR="00E05CBB"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auto"/>
              <w:left w:val="single" w:sz="4" w:space="0" w:color="000000"/>
              <w:bottom w:val="nil"/>
              <w:right w:val="single" w:sz="4" w:space="0" w:color="000000"/>
            </w:tcBorders>
            <w:shd w:val="clear" w:color="auto" w:fill="FFFFFF" w:themeFill="background1"/>
            <w:vAlign w:val="center"/>
          </w:tcPr>
          <w:p w14:paraId="2299F178" w14:textId="69532A82" w:rsidR="00E05CBB" w:rsidRPr="00EF3BB9" w:rsidRDefault="00D57C23" w:rsidP="00D57C23">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auto"/>
              <w:left w:val="single" w:sz="4" w:space="0" w:color="000000"/>
              <w:bottom w:val="nil"/>
              <w:right w:val="single" w:sz="4" w:space="0" w:color="000000"/>
            </w:tcBorders>
            <w:shd w:val="clear" w:color="auto" w:fill="FFFFFF" w:themeFill="background1"/>
            <w:vAlign w:val="center"/>
          </w:tcPr>
          <w:p w14:paraId="06D14537"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000000"/>
              <w:bottom w:val="nil"/>
              <w:right w:val="single" w:sz="4" w:space="0" w:color="000000"/>
            </w:tcBorders>
            <w:shd w:val="clear" w:color="auto" w:fill="FFFFFF" w:themeFill="background1"/>
            <w:vAlign w:val="center"/>
          </w:tcPr>
          <w:p w14:paraId="2559006F"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auto"/>
              <w:left w:val="single" w:sz="4" w:space="0" w:color="000000"/>
              <w:bottom w:val="nil"/>
              <w:right w:val="single" w:sz="4" w:space="0" w:color="000000"/>
            </w:tcBorders>
            <w:shd w:val="clear" w:color="auto" w:fill="FFFFFF" w:themeFill="background1"/>
            <w:vAlign w:val="center"/>
          </w:tcPr>
          <w:p w14:paraId="627277AA" w14:textId="00D1C553" w:rsidR="00E05CBB" w:rsidRPr="00EF3BB9" w:rsidRDefault="00D57C23" w:rsidP="00885989">
            <w:pPr>
              <w:jc w:val="center"/>
              <w:rPr>
                <w:rFonts w:ascii="Arial" w:hAnsi="Arial" w:cs="Arial"/>
                <w:sz w:val="18"/>
                <w:szCs w:val="18"/>
                <w:lang w:val="es-ES_tradnl"/>
              </w:rPr>
            </w:pPr>
            <w:r>
              <w:rPr>
                <w:rFonts w:ascii="Arial" w:hAnsi="Arial" w:cs="Arial"/>
                <w:sz w:val="18"/>
                <w:szCs w:val="18"/>
                <w:lang w:val="es-ES_tradnl"/>
              </w:rPr>
              <w:t>5</w:t>
            </w:r>
          </w:p>
        </w:tc>
        <w:tc>
          <w:tcPr>
            <w:tcW w:w="1422" w:type="dxa"/>
            <w:tcBorders>
              <w:top w:val="single" w:sz="4" w:space="0" w:color="auto"/>
              <w:left w:val="single" w:sz="4" w:space="0" w:color="000000"/>
              <w:right w:val="single" w:sz="4" w:space="0" w:color="000000"/>
            </w:tcBorders>
            <w:shd w:val="clear" w:color="auto" w:fill="FFFFFF" w:themeFill="background1"/>
            <w:vAlign w:val="center"/>
          </w:tcPr>
          <w:p w14:paraId="5C65B0B0" w14:textId="77777777" w:rsidR="00E05CBB" w:rsidRPr="00EF3BB9" w:rsidRDefault="00E05CBB"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21DB7A0D" w14:textId="77777777" w:rsidR="00E05CBB" w:rsidRPr="00EF3BB9" w:rsidRDefault="00E05CBB"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 xml:space="preserve">Sistemas de gestión de documentos fiscales electrónicos implantados (productos obligatorios), </w:t>
            </w:r>
            <w:r w:rsidRPr="00EF3BB9">
              <w:rPr>
                <w:rFonts w:ascii="Arial" w:hAnsi="Arial" w:cs="Arial"/>
                <w:sz w:val="18"/>
                <w:szCs w:val="18"/>
                <w:lang w:val="es-ES_tradnl"/>
              </w:rPr>
              <w:t>por medio de:</w:t>
            </w:r>
          </w:p>
          <w:p w14:paraId="5904AE2B" w14:textId="77777777" w:rsidR="00E05CBB" w:rsidRPr="00EF3BB9" w:rsidRDefault="00E05CBB"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Sistemas integrados de acreditación (NF-e, CT-e y EFD);</w:t>
            </w:r>
          </w:p>
          <w:p w14:paraId="239A8788" w14:textId="77777777" w:rsidR="00E05CBB" w:rsidRPr="00EF3BB9" w:rsidRDefault="00E05CBB" w:rsidP="00885989">
            <w:pPr>
              <w:shd w:val="clear" w:color="auto" w:fill="FFFFFF" w:themeFill="background1"/>
              <w:jc w:val="both"/>
              <w:rPr>
                <w:rFonts w:ascii="Arial" w:hAnsi="Arial" w:cs="Arial"/>
                <w:sz w:val="18"/>
                <w:szCs w:val="18"/>
                <w:lang w:val="es-ES_tradnl"/>
              </w:rPr>
            </w:pPr>
            <w:r w:rsidRPr="00EF3BB9">
              <w:rPr>
                <w:rFonts w:ascii="Arial" w:hAnsi="Arial" w:cs="Arial"/>
                <w:sz w:val="18"/>
                <w:szCs w:val="18"/>
                <w:lang w:val="es-ES_tradnl"/>
              </w:rPr>
              <w:t>• Panel de monitoreo de los servicios online prestados a los contribuyentes;</w:t>
            </w:r>
          </w:p>
          <w:p w14:paraId="7A4E330F" w14:textId="77777777" w:rsidR="00E05CBB" w:rsidRPr="00EF3BB9" w:rsidRDefault="00E05CBB" w:rsidP="00885989">
            <w:pPr>
              <w:shd w:val="clear" w:color="auto" w:fill="FFFFFF" w:themeFill="background1"/>
              <w:jc w:val="both"/>
              <w:rPr>
                <w:rFonts w:ascii="Arial" w:hAnsi="Arial" w:cs="Arial"/>
                <w:sz w:val="18"/>
                <w:szCs w:val="18"/>
              </w:rPr>
            </w:pPr>
            <w:r w:rsidRPr="00EF3BB9">
              <w:rPr>
                <w:rFonts w:ascii="Arial" w:hAnsi="Arial" w:cs="Arial"/>
                <w:sz w:val="18"/>
                <w:szCs w:val="18"/>
              </w:rPr>
              <w:t>• Sistema Post-</w:t>
            </w:r>
            <w:proofErr w:type="spellStart"/>
            <w:r w:rsidRPr="00EF3BB9">
              <w:rPr>
                <w:rFonts w:ascii="Arial" w:hAnsi="Arial" w:cs="Arial"/>
                <w:sz w:val="18"/>
                <w:szCs w:val="18"/>
              </w:rPr>
              <w:t>Validador</w:t>
            </w:r>
            <w:proofErr w:type="spellEnd"/>
            <w:r w:rsidRPr="00EF3BB9">
              <w:rPr>
                <w:rFonts w:ascii="Arial" w:hAnsi="Arial" w:cs="Arial"/>
                <w:sz w:val="18"/>
                <w:szCs w:val="18"/>
              </w:rPr>
              <w:t xml:space="preserve"> del PGDAS-D (simple Nacional).</w:t>
            </w:r>
          </w:p>
          <w:p w14:paraId="44383A69" w14:textId="746F14A6" w:rsidR="00E05CBB" w:rsidRPr="00EF3BB9" w:rsidRDefault="00E05CBB" w:rsidP="00885989">
            <w:pPr>
              <w:shd w:val="clear" w:color="auto" w:fill="FFFFFF" w:themeFill="background1"/>
              <w:jc w:val="center"/>
              <w:rPr>
                <w:rFonts w:ascii="Arial" w:hAnsi="Arial" w:cs="Arial"/>
                <w:sz w:val="18"/>
                <w:szCs w:val="18"/>
                <w:lang w:val="es-ES_tradnl"/>
              </w:rPr>
            </w:pPr>
          </w:p>
        </w:tc>
      </w:tr>
      <w:tr w:rsidR="00037333" w:rsidRPr="00D67AAE" w14:paraId="4D4E52AF" w14:textId="77777777" w:rsidTr="007E3ED9">
        <w:trPr>
          <w:trHeight w:val="579"/>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DCC7A5" w14:textId="7C2727C5" w:rsidR="0039225D" w:rsidRPr="00B90DE2" w:rsidRDefault="0039225D" w:rsidP="004B217E">
            <w:pPr>
              <w:shd w:val="clear" w:color="auto" w:fill="FFFFFF" w:themeFill="background1"/>
              <w:ind w:left="-9"/>
              <w:jc w:val="both"/>
              <w:rPr>
                <w:rFonts w:ascii="Arial" w:hAnsi="Arial" w:cs="Arial"/>
                <w:b/>
                <w:sz w:val="18"/>
                <w:szCs w:val="18"/>
                <w:lang w:val="es-ES_tradnl"/>
              </w:rPr>
            </w:pPr>
            <w:r w:rsidRPr="00EF3BB9">
              <w:rPr>
                <w:rFonts w:ascii="Arial" w:hAnsi="Arial" w:cs="Arial"/>
                <w:b/>
                <w:sz w:val="18"/>
                <w:szCs w:val="18"/>
                <w:lang w:val="es-ES_tradnl"/>
              </w:rPr>
              <w:t xml:space="preserve">2.3 - </w:t>
            </w:r>
            <w:r w:rsidR="00B90DE2" w:rsidRPr="00B90DE2">
              <w:rPr>
                <w:rFonts w:ascii="Arial" w:hAnsi="Arial" w:cs="Arial"/>
                <w:b/>
                <w:sz w:val="18"/>
                <w:szCs w:val="18"/>
                <w:lang w:val="es-ES_tradnl"/>
              </w:rPr>
              <w:t>Sistema autenticado y transmisor (SAT) de documentos fiscales electrónicos</w:t>
            </w:r>
            <w:r w:rsidR="00B90DE2" w:rsidRPr="00EF3BB9">
              <w:rPr>
                <w:rFonts w:ascii="Arial" w:hAnsi="Arial" w:cs="Arial"/>
                <w:b/>
                <w:sz w:val="18"/>
                <w:szCs w:val="18"/>
                <w:lang w:val="es-ES_tradnl"/>
              </w:rPr>
              <w:t xml:space="preserve"> </w:t>
            </w:r>
            <w:r w:rsidRPr="00EF3BB9">
              <w:rPr>
                <w:rFonts w:ascii="Arial" w:hAnsi="Arial" w:cs="Arial"/>
                <w:b/>
                <w:sz w:val="18"/>
                <w:szCs w:val="18"/>
                <w:lang w:val="es-ES_tradnl"/>
              </w:rPr>
              <w:t>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E3D496" w14:textId="0A8BB036" w:rsidR="0039225D" w:rsidRPr="00EF3BB9" w:rsidRDefault="00414F82" w:rsidP="00136755">
            <w:pPr>
              <w:ind w:left="-111" w:right="-105"/>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5F81EC"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07DEC7"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FA39EF"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8D3DCB"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8888E2" w14:textId="2BF3BDCB" w:rsidR="0039225D"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F834C5"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0D4E59" w14:textId="40C4E03D" w:rsidR="0039225D"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836BA6"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3</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01C58571"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3512BB6B" w14:textId="77777777" w:rsidR="0039225D" w:rsidRPr="00EF3BB9" w:rsidRDefault="0039225D"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 xml:space="preserve">Sistema autenticado y transmisor (SAT) de documentos fiscales electrónicos ampliado, </w:t>
            </w:r>
            <w:r w:rsidRPr="00EF3BB9">
              <w:rPr>
                <w:rFonts w:ascii="Arial" w:hAnsi="Arial" w:cs="Arial"/>
                <w:sz w:val="18"/>
                <w:szCs w:val="18"/>
                <w:lang w:val="es-ES_tradnl"/>
              </w:rPr>
              <w:t>por medio de:</w:t>
            </w:r>
          </w:p>
          <w:p w14:paraId="6607C287"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t>Módulos de Especificación Técnica de Requisitos del SAT, en rutero de Análisis y otros documentos técnicos del proyecto definidos.</w:t>
            </w:r>
          </w:p>
          <w:p w14:paraId="52BEA356"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t>Especificación Técnica de Requisitos del SAT establecidos;</w:t>
            </w:r>
          </w:p>
          <w:p w14:paraId="768D0277"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t>Ruta de Análisis mejorada;</w:t>
            </w:r>
          </w:p>
          <w:p w14:paraId="1AA48279"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t>Sistema de consulta o aviso de errores de procesamiento de CF-e implantado;</w:t>
            </w:r>
          </w:p>
          <w:p w14:paraId="342E1D5F"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t>Panel de disponibilidad del sistema para el contribuyente implementado;</w:t>
            </w:r>
          </w:p>
          <w:p w14:paraId="68298EF0" w14:textId="77777777"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rPr>
            </w:pPr>
            <w:r w:rsidRPr="00EF3BB9">
              <w:rPr>
                <w:rFonts w:ascii="Arial" w:hAnsi="Arial" w:cs="Arial"/>
                <w:sz w:val="18"/>
                <w:szCs w:val="18"/>
              </w:rPr>
              <w:lastRenderedPageBreak/>
              <w:t>Rediseño del entorno de pruebas de los fabricantes desarrollado;</w:t>
            </w:r>
          </w:p>
          <w:p w14:paraId="119CF421" w14:textId="7CC9DDBA" w:rsidR="0039225D" w:rsidRPr="00EF3BB9" w:rsidRDefault="0039225D" w:rsidP="005D335C">
            <w:pPr>
              <w:pStyle w:val="ListParagraph"/>
              <w:numPr>
                <w:ilvl w:val="0"/>
                <w:numId w:val="17"/>
              </w:numPr>
              <w:shd w:val="clear" w:color="auto" w:fill="FFFFFF" w:themeFill="background1"/>
              <w:spacing w:after="0" w:line="240" w:lineRule="auto"/>
              <w:ind w:left="175" w:hanging="141"/>
              <w:jc w:val="both"/>
              <w:rPr>
                <w:rFonts w:ascii="Arial" w:hAnsi="Arial" w:cs="Arial"/>
                <w:sz w:val="18"/>
                <w:szCs w:val="18"/>
                <w:lang w:val="es-ES_tradnl"/>
              </w:rPr>
            </w:pPr>
            <w:r w:rsidRPr="00EF3BB9">
              <w:rPr>
                <w:rFonts w:ascii="Arial" w:hAnsi="Arial" w:cs="Arial"/>
                <w:sz w:val="18"/>
                <w:szCs w:val="18"/>
                <w:lang w:val="es-ES_tradnl"/>
              </w:rPr>
              <w:t>Criterios de guardia definitiva de los CF-y establecidos.</w:t>
            </w:r>
          </w:p>
        </w:tc>
      </w:tr>
      <w:tr w:rsidR="00037333" w:rsidRPr="00D67AAE" w14:paraId="463F78C8" w14:textId="77777777" w:rsidTr="007E3ED9">
        <w:trPr>
          <w:trHeight w:val="416"/>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02AEB3" w14:textId="674C27DF" w:rsidR="0039225D" w:rsidRPr="00EF3BB9" w:rsidRDefault="0039225D" w:rsidP="00885989">
            <w:pPr>
              <w:ind w:right="34"/>
              <w:jc w:val="both"/>
              <w:rPr>
                <w:rFonts w:ascii="Arial" w:hAnsi="Arial" w:cs="Arial"/>
                <w:b/>
                <w:bCs/>
                <w:sz w:val="18"/>
                <w:szCs w:val="18"/>
                <w:lang w:val="es-ES_tradnl"/>
              </w:rPr>
            </w:pPr>
            <w:r w:rsidRPr="00EF3BB9">
              <w:rPr>
                <w:rFonts w:ascii="Arial" w:hAnsi="Arial" w:cs="Arial"/>
                <w:b/>
                <w:sz w:val="18"/>
                <w:szCs w:val="18"/>
                <w:lang w:val="es-ES_tradnl"/>
              </w:rPr>
              <w:lastRenderedPageBreak/>
              <w:t>2.4 - Sistema integrador al Operador Nacional de los Estados (ONE)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F4CC89" w14:textId="06D668A0" w:rsidR="0039225D" w:rsidRPr="00EF3BB9" w:rsidRDefault="00414F82" w:rsidP="00136755">
            <w:pPr>
              <w:ind w:left="-111" w:right="-105"/>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5796DC"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434FC3"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57BD83"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0E23FB" w14:textId="6A7885A2" w:rsidR="0039225D" w:rsidRPr="00EF3BB9" w:rsidRDefault="00D57C23"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872268" w14:textId="22824BE2" w:rsidR="0039225D" w:rsidRPr="00EF3BB9" w:rsidRDefault="00A12C1B"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3FE1E6" w14:textId="7BA5D5F8" w:rsidR="0039225D" w:rsidRPr="00EF3BB9" w:rsidRDefault="00A12C1B" w:rsidP="00885989">
            <w:pPr>
              <w:jc w:val="center"/>
              <w:rPr>
                <w:rFonts w:ascii="Arial" w:hAnsi="Arial" w:cs="Arial"/>
                <w:sz w:val="18"/>
                <w:szCs w:val="18"/>
                <w:lang w:val="es-ES_tradnl"/>
              </w:rPr>
            </w:pPr>
            <w:r>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CA0087"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83424A" w14:textId="2CAB8AF1" w:rsidR="0039225D" w:rsidRPr="00EF3BB9" w:rsidRDefault="00D57C23" w:rsidP="00885989">
            <w:pPr>
              <w:jc w:val="center"/>
              <w:rPr>
                <w:rFonts w:ascii="Arial" w:hAnsi="Arial" w:cs="Arial"/>
                <w:sz w:val="18"/>
                <w:szCs w:val="18"/>
                <w:lang w:val="es-ES_tradnl"/>
              </w:rPr>
            </w:pPr>
            <w:r>
              <w:rPr>
                <w:rFonts w:ascii="Arial" w:hAnsi="Arial" w:cs="Arial"/>
                <w:sz w:val="18"/>
                <w:szCs w:val="18"/>
                <w:lang w:val="es-ES_tradnl"/>
              </w:rPr>
              <w:t>2</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7092E579" w14:textId="77777777" w:rsidR="0039225D" w:rsidRPr="00EF3BB9" w:rsidRDefault="0039225D"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27EAF351" w14:textId="77777777" w:rsidR="0039225D" w:rsidRPr="00EF3BB9" w:rsidRDefault="0039225D" w:rsidP="00885989">
            <w:pPr>
              <w:jc w:val="both"/>
              <w:rPr>
                <w:rFonts w:ascii="Arial" w:hAnsi="Arial" w:cs="Arial"/>
                <w:sz w:val="18"/>
                <w:szCs w:val="18"/>
                <w:lang w:val="es-ES_tradnl"/>
              </w:rPr>
            </w:pPr>
            <w:r w:rsidRPr="00EF3BB9">
              <w:rPr>
                <w:rFonts w:ascii="Arial" w:hAnsi="Arial" w:cs="Arial"/>
                <w:b/>
                <w:sz w:val="18"/>
                <w:szCs w:val="18"/>
                <w:lang w:val="es-ES_tradnl"/>
              </w:rPr>
              <w:t xml:space="preserve">2.4 Sistema integrador al Operador Nacional de los Estados (ONE) implantado, </w:t>
            </w:r>
            <w:r w:rsidRPr="00EF3BB9">
              <w:rPr>
                <w:rFonts w:ascii="Arial" w:hAnsi="Arial" w:cs="Arial"/>
                <w:sz w:val="18"/>
                <w:szCs w:val="18"/>
                <w:lang w:val="es-ES_tradnl"/>
              </w:rPr>
              <w:t>por medio de:</w:t>
            </w:r>
          </w:p>
          <w:p w14:paraId="718C027D" w14:textId="77777777" w:rsidR="0039225D" w:rsidRPr="00EF3BB9" w:rsidRDefault="0039225D" w:rsidP="00885989">
            <w:pPr>
              <w:jc w:val="both"/>
              <w:rPr>
                <w:rFonts w:ascii="Arial" w:hAnsi="Arial" w:cs="Arial"/>
                <w:sz w:val="18"/>
                <w:szCs w:val="18"/>
                <w:lang w:val="es-ES_tradnl"/>
              </w:rPr>
            </w:pPr>
          </w:p>
          <w:p w14:paraId="35B0DDD4" w14:textId="77777777" w:rsidR="0039225D" w:rsidRPr="00EF3BB9" w:rsidRDefault="0039225D" w:rsidP="00885989">
            <w:pPr>
              <w:jc w:val="both"/>
              <w:rPr>
                <w:rFonts w:ascii="Arial" w:hAnsi="Arial" w:cs="Arial"/>
                <w:sz w:val="18"/>
                <w:szCs w:val="18"/>
                <w:lang w:val="es-ES_tradnl"/>
              </w:rPr>
            </w:pPr>
            <w:r w:rsidRPr="00EF3BB9">
              <w:rPr>
                <w:rFonts w:ascii="Arial" w:hAnsi="Arial" w:cs="Arial"/>
                <w:b/>
                <w:sz w:val="18"/>
                <w:szCs w:val="18"/>
                <w:lang w:val="es-ES_tradnl"/>
              </w:rPr>
              <w:t xml:space="preserve">• </w:t>
            </w:r>
            <w:r w:rsidRPr="00EF3BB9">
              <w:rPr>
                <w:rFonts w:ascii="Arial" w:hAnsi="Arial" w:cs="Arial"/>
                <w:sz w:val="18"/>
                <w:szCs w:val="18"/>
                <w:lang w:val="es-ES_tradnl"/>
              </w:rPr>
              <w:t xml:space="preserve">Desarrollo de </w:t>
            </w:r>
            <w:proofErr w:type="spellStart"/>
            <w:r w:rsidRPr="004A4221">
              <w:rPr>
                <w:rFonts w:ascii="Arial" w:hAnsi="Arial" w:cs="Arial"/>
                <w:i/>
                <w:sz w:val="18"/>
                <w:szCs w:val="18"/>
                <w:lang w:val="es-ES_tradnl"/>
              </w:rPr>
              <w:t>webservices</w:t>
            </w:r>
            <w:proofErr w:type="spellEnd"/>
            <w:r w:rsidRPr="00EF3BB9">
              <w:rPr>
                <w:rFonts w:ascii="Arial" w:hAnsi="Arial" w:cs="Arial"/>
                <w:sz w:val="18"/>
                <w:szCs w:val="18"/>
                <w:lang w:val="es-ES_tradnl"/>
              </w:rPr>
              <w:t xml:space="preserve"> para captura, transmisión de las lecturas y recepción de las informaciones del ONE;</w:t>
            </w:r>
          </w:p>
          <w:p w14:paraId="01749BDC" w14:textId="77777777" w:rsidR="0039225D" w:rsidRPr="00EF3BB9" w:rsidRDefault="0039225D" w:rsidP="00885989">
            <w:pPr>
              <w:jc w:val="both"/>
              <w:rPr>
                <w:rFonts w:ascii="Arial" w:hAnsi="Arial" w:cs="Arial"/>
                <w:sz w:val="18"/>
                <w:szCs w:val="18"/>
                <w:lang w:val="es-ES_tradnl"/>
              </w:rPr>
            </w:pPr>
          </w:p>
          <w:p w14:paraId="4E7A55EE" w14:textId="4F6EF6BD" w:rsidR="0039225D" w:rsidRPr="00EF3BB9" w:rsidRDefault="0039225D" w:rsidP="00885989">
            <w:pPr>
              <w:jc w:val="both"/>
              <w:rPr>
                <w:rFonts w:ascii="Arial" w:hAnsi="Arial" w:cs="Arial"/>
                <w:sz w:val="18"/>
                <w:szCs w:val="18"/>
                <w:lang w:val="es-ES_tradnl"/>
              </w:rPr>
            </w:pPr>
            <w:r w:rsidRPr="00EF3BB9">
              <w:rPr>
                <w:rFonts w:ascii="Arial" w:hAnsi="Arial" w:cs="Arial"/>
                <w:sz w:val="18"/>
                <w:szCs w:val="18"/>
                <w:lang w:val="es-ES_tradnl"/>
              </w:rPr>
              <w:t xml:space="preserve">• Desarrollo de </w:t>
            </w:r>
            <w:proofErr w:type="spellStart"/>
            <w:r w:rsidR="004A4221">
              <w:rPr>
                <w:rFonts w:ascii="Arial" w:hAnsi="Arial" w:cs="Arial"/>
                <w:i/>
                <w:sz w:val="18"/>
                <w:szCs w:val="18"/>
                <w:lang w:val="es-ES_tradnl"/>
              </w:rPr>
              <w:t>w</w:t>
            </w:r>
            <w:r w:rsidRPr="004A4221">
              <w:rPr>
                <w:rFonts w:ascii="Arial" w:hAnsi="Arial" w:cs="Arial"/>
                <w:i/>
                <w:sz w:val="18"/>
                <w:szCs w:val="18"/>
                <w:lang w:val="es-ES_tradnl"/>
              </w:rPr>
              <w:t>ebservice</w:t>
            </w:r>
            <w:r w:rsidR="004A4221">
              <w:rPr>
                <w:rFonts w:ascii="Arial" w:hAnsi="Arial" w:cs="Arial"/>
                <w:sz w:val="18"/>
                <w:szCs w:val="18"/>
                <w:lang w:val="es-ES_tradnl"/>
              </w:rPr>
              <w:t>s</w:t>
            </w:r>
            <w:proofErr w:type="spellEnd"/>
            <w:r w:rsidRPr="00EF3BB9">
              <w:rPr>
                <w:rFonts w:ascii="Arial" w:hAnsi="Arial" w:cs="Arial"/>
                <w:sz w:val="18"/>
                <w:szCs w:val="18"/>
                <w:lang w:val="es-ES_tradnl"/>
              </w:rPr>
              <w:t xml:space="preserve"> para integración con operadores que recopilan información de lecturas de placas y etiquetas de vehículos desarrolladas.</w:t>
            </w:r>
          </w:p>
        </w:tc>
      </w:tr>
      <w:tr w:rsidR="00037333" w:rsidRPr="00D67AAE" w14:paraId="102926E0" w14:textId="77777777" w:rsidTr="007E3ED9">
        <w:trPr>
          <w:trHeight w:val="593"/>
        </w:trPr>
        <w:tc>
          <w:tcPr>
            <w:tcW w:w="236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0BD37AE" w14:textId="4BFE1964" w:rsidR="00260977" w:rsidRPr="00EF3BB9" w:rsidRDefault="00260977" w:rsidP="00885989">
            <w:pPr>
              <w:shd w:val="clear" w:color="auto" w:fill="FFFFFF" w:themeFill="background1"/>
              <w:tabs>
                <w:tab w:val="left" w:pos="795"/>
              </w:tabs>
              <w:ind w:left="-9" w:firstLine="9"/>
              <w:jc w:val="both"/>
              <w:rPr>
                <w:rFonts w:ascii="Arial" w:hAnsi="Arial" w:cs="Arial"/>
                <w:b/>
                <w:sz w:val="18"/>
                <w:szCs w:val="18"/>
                <w:lang w:val="es-ES_tradnl"/>
              </w:rPr>
            </w:pPr>
            <w:r w:rsidRPr="00EF3BB9">
              <w:rPr>
                <w:rFonts w:ascii="Arial" w:hAnsi="Arial" w:cs="Arial"/>
                <w:b/>
                <w:sz w:val="18"/>
                <w:szCs w:val="18"/>
                <w:lang w:val="es-ES_tradnl"/>
              </w:rPr>
              <w:t xml:space="preserve">2.5 - Modelo de Inteligencia Fiscal de la SEFAZ </w:t>
            </w:r>
            <w:r w:rsidR="00414F82">
              <w:rPr>
                <w:rFonts w:ascii="Arial" w:hAnsi="Arial" w:cs="Arial"/>
                <w:b/>
                <w:sz w:val="18"/>
                <w:szCs w:val="18"/>
                <w:lang w:val="es-ES_tradnl"/>
              </w:rPr>
              <w:t>implantado</w:t>
            </w:r>
          </w:p>
          <w:p w14:paraId="760DAE81" w14:textId="77777777" w:rsidR="00260977" w:rsidRPr="00EF3BB9" w:rsidRDefault="00260977" w:rsidP="00885989">
            <w:pPr>
              <w:ind w:right="34"/>
              <w:jc w:val="both"/>
              <w:rPr>
                <w:rFonts w:ascii="Arial" w:hAnsi="Arial" w:cs="Arial"/>
                <w:b/>
                <w:bCs/>
                <w:sz w:val="18"/>
                <w:szCs w:val="18"/>
                <w:lang w:val="es-ES_tradnl"/>
              </w:rPr>
            </w:pPr>
          </w:p>
        </w:tc>
        <w:tc>
          <w:tcPr>
            <w:tcW w:w="141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5EC6FB9" w14:textId="77777777" w:rsidR="00260977" w:rsidRPr="00EF3BB9" w:rsidRDefault="00260977"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rPr>
              <w:t xml:space="preserve">Modelo </w:t>
            </w:r>
          </w:p>
        </w:tc>
        <w:tc>
          <w:tcPr>
            <w:tcW w:w="80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A86B797" w14:textId="77777777" w:rsidR="00260977" w:rsidRPr="00EF3BB9" w:rsidRDefault="00260977"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7D3DFC36"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4E019416"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D9ADC32"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8FE3997"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3BF41E03" w14:textId="77777777" w:rsidR="00260977" w:rsidRPr="00EF3BB9" w:rsidRDefault="00260977" w:rsidP="00885989">
            <w:pPr>
              <w:jc w:val="center"/>
              <w:rPr>
                <w:rFonts w:ascii="Arial" w:hAnsi="Arial" w:cs="Arial"/>
                <w:sz w:val="18"/>
                <w:szCs w:val="18"/>
                <w:lang w:val="es-ES_tradnl" w:eastAsia="zh-CN"/>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1F302FDC"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16A8CB70"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64914A39"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71BF99CD" w14:textId="2913BC75" w:rsidR="00260977" w:rsidRPr="00EF3BB9" w:rsidRDefault="00260977" w:rsidP="00F0059E">
            <w:pPr>
              <w:ind w:left="24"/>
              <w:jc w:val="both"/>
              <w:rPr>
                <w:rFonts w:ascii="Arial" w:hAnsi="Arial" w:cs="Arial"/>
                <w:sz w:val="18"/>
                <w:szCs w:val="18"/>
                <w:lang w:val="es-ES_tradnl"/>
              </w:rPr>
            </w:pPr>
            <w:r w:rsidRPr="00EF3BB9">
              <w:rPr>
                <w:rFonts w:ascii="Arial" w:hAnsi="Arial" w:cs="Arial"/>
                <w:b/>
                <w:sz w:val="18"/>
                <w:szCs w:val="18"/>
                <w:lang w:val="es-ES_tradnl"/>
              </w:rPr>
              <w:t xml:space="preserve">Modelo de Inteligencia Fiscal de la SEFAZ ampliado, </w:t>
            </w:r>
            <w:r w:rsidRPr="00EF3BB9">
              <w:rPr>
                <w:rFonts w:ascii="Arial" w:hAnsi="Arial" w:cs="Arial"/>
                <w:sz w:val="18"/>
                <w:szCs w:val="18"/>
                <w:lang w:val="es-ES_tradnl"/>
              </w:rPr>
              <w:t>por medio de</w:t>
            </w:r>
            <w:r w:rsidR="004C7200">
              <w:rPr>
                <w:rFonts w:ascii="Arial" w:hAnsi="Arial" w:cs="Arial"/>
                <w:sz w:val="18"/>
                <w:szCs w:val="18"/>
                <w:lang w:val="es-ES_tradnl"/>
              </w:rPr>
              <w:t xml:space="preserve"> dos subproductos</w:t>
            </w:r>
            <w:r w:rsidRPr="00EF3BB9">
              <w:rPr>
                <w:rFonts w:ascii="Arial" w:hAnsi="Arial" w:cs="Arial"/>
                <w:sz w:val="18"/>
                <w:szCs w:val="18"/>
                <w:lang w:val="es-ES_tradnl"/>
              </w:rPr>
              <w:t>:</w:t>
            </w:r>
          </w:p>
          <w:p w14:paraId="0C231301" w14:textId="77777777" w:rsidR="00260977" w:rsidRPr="00EF3BB9" w:rsidRDefault="00260977" w:rsidP="00885989">
            <w:pPr>
              <w:ind w:left="175" w:hanging="141"/>
              <w:jc w:val="both"/>
              <w:rPr>
                <w:rFonts w:ascii="Arial" w:hAnsi="Arial" w:cs="Arial"/>
                <w:sz w:val="18"/>
                <w:szCs w:val="18"/>
                <w:lang w:val="es-ES_tradnl"/>
              </w:rPr>
            </w:pPr>
          </w:p>
          <w:p w14:paraId="4F536238" w14:textId="2C78DBBD" w:rsidR="00260977" w:rsidRPr="00EF3BB9" w:rsidRDefault="004C7200" w:rsidP="005D335C">
            <w:pPr>
              <w:pStyle w:val="ListParagraph"/>
              <w:numPr>
                <w:ilvl w:val="0"/>
                <w:numId w:val="18"/>
              </w:numPr>
              <w:spacing w:after="0" w:line="240" w:lineRule="auto"/>
              <w:ind w:left="175" w:hanging="175"/>
              <w:jc w:val="both"/>
              <w:rPr>
                <w:rFonts w:ascii="Arial" w:hAnsi="Arial" w:cs="Arial"/>
                <w:sz w:val="18"/>
                <w:szCs w:val="18"/>
                <w:lang w:val="es-ES_tradnl"/>
              </w:rPr>
            </w:pPr>
            <w:r w:rsidRPr="00EF3BB9">
              <w:rPr>
                <w:rFonts w:ascii="Arial" w:hAnsi="Arial" w:cs="Arial"/>
                <w:sz w:val="18"/>
                <w:szCs w:val="18"/>
                <w:lang w:val="es-ES_tradnl"/>
              </w:rPr>
              <w:t>Modelo de Análisis estructurado de datos implantado</w:t>
            </w:r>
            <w:r w:rsidR="00260977" w:rsidRPr="00EF3BB9">
              <w:rPr>
                <w:rFonts w:ascii="Arial" w:hAnsi="Arial" w:cs="Arial"/>
                <w:sz w:val="18"/>
                <w:szCs w:val="18"/>
              </w:rPr>
              <w:t>;</w:t>
            </w:r>
          </w:p>
          <w:p w14:paraId="34D951F0" w14:textId="330F609B" w:rsidR="00260977" w:rsidRPr="00EF3BB9" w:rsidRDefault="004C7200" w:rsidP="005D335C">
            <w:pPr>
              <w:pStyle w:val="ListParagraph"/>
              <w:numPr>
                <w:ilvl w:val="0"/>
                <w:numId w:val="18"/>
              </w:numPr>
              <w:spacing w:after="0" w:line="240" w:lineRule="auto"/>
              <w:ind w:left="175" w:hanging="175"/>
              <w:jc w:val="both"/>
              <w:rPr>
                <w:rFonts w:ascii="Arial" w:hAnsi="Arial" w:cs="Arial"/>
                <w:sz w:val="18"/>
                <w:szCs w:val="18"/>
                <w:lang w:val="es-ES_tradnl"/>
              </w:rPr>
            </w:pPr>
            <w:r>
              <w:rPr>
                <w:rFonts w:ascii="Arial" w:hAnsi="Arial" w:cs="Arial"/>
                <w:sz w:val="18"/>
                <w:szCs w:val="18"/>
                <w:lang w:val="es-ES_tradnl"/>
              </w:rPr>
              <w:t>Nuevas herramientas de Experiencia Forense implantadas</w:t>
            </w:r>
            <w:r w:rsidR="00846B69" w:rsidRPr="00EF3BB9">
              <w:rPr>
                <w:rFonts w:ascii="Arial" w:hAnsi="Arial" w:cs="Arial"/>
                <w:sz w:val="18"/>
                <w:szCs w:val="18"/>
              </w:rPr>
              <w:t>.</w:t>
            </w:r>
          </w:p>
        </w:tc>
      </w:tr>
      <w:tr w:rsidR="00037333" w:rsidRPr="00EF3BB9" w14:paraId="7066F75E"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933B86" w14:textId="2297EA9C" w:rsidR="00260977" w:rsidRPr="00EF3BB9" w:rsidRDefault="00846B69" w:rsidP="004C7200">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4C7200">
              <w:rPr>
                <w:rFonts w:ascii="Arial" w:hAnsi="Arial" w:cs="Arial"/>
                <w:sz w:val="18"/>
                <w:szCs w:val="18"/>
                <w:lang w:val="es-ES_tradnl"/>
              </w:rPr>
              <w:t>1</w:t>
            </w:r>
            <w:r w:rsidRPr="00EF3BB9">
              <w:rPr>
                <w:rFonts w:ascii="Arial" w:hAnsi="Arial" w:cs="Arial"/>
                <w:sz w:val="18"/>
                <w:szCs w:val="18"/>
                <w:lang w:val="es-ES_tradnl"/>
              </w:rPr>
              <w:t xml:space="preserve">: </w:t>
            </w:r>
            <w:r w:rsidR="00260977" w:rsidRPr="00EF3BB9">
              <w:rPr>
                <w:rFonts w:ascii="Arial" w:hAnsi="Arial" w:cs="Arial"/>
                <w:sz w:val="18"/>
                <w:szCs w:val="18"/>
                <w:lang w:val="es-ES_tradnl"/>
              </w:rPr>
              <w:t>Modelo de Análisis estructurado de datos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5F7F3C" w14:textId="77777777" w:rsidR="00260977" w:rsidRPr="00EF3BB9" w:rsidRDefault="00260977"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eastAsia="zh-CN"/>
              </w:rPr>
              <w:t>Modelo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A10ECB"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C14E19"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DDF270"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AABF54"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7AD11C"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B4DF9C"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F3459A"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C20E4B" w14:textId="77777777" w:rsidR="00260977" w:rsidRPr="00EF3BB9" w:rsidRDefault="00260977"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18AB3BEC" w14:textId="77777777" w:rsidR="00260977" w:rsidRPr="00EF3BB9" w:rsidRDefault="00260977"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7C269D21" w14:textId="77777777" w:rsidR="00260977" w:rsidRPr="00EF3BB9" w:rsidRDefault="00260977" w:rsidP="00885989">
            <w:pPr>
              <w:jc w:val="center"/>
              <w:rPr>
                <w:rFonts w:ascii="Arial" w:hAnsi="Arial" w:cs="Arial"/>
                <w:color w:val="C00000"/>
                <w:sz w:val="18"/>
                <w:szCs w:val="18"/>
                <w:lang w:val="es-ES_tradnl" w:eastAsia="zh-CN"/>
              </w:rPr>
            </w:pPr>
          </w:p>
        </w:tc>
      </w:tr>
      <w:tr w:rsidR="00037333" w:rsidRPr="00EF3BB9" w14:paraId="074B92F8"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2CBF12" w14:textId="44C59968" w:rsidR="00260977" w:rsidRPr="00EF3BB9" w:rsidRDefault="00846B69" w:rsidP="004C7200">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4C7200">
              <w:rPr>
                <w:rFonts w:ascii="Arial" w:hAnsi="Arial" w:cs="Arial"/>
                <w:sz w:val="18"/>
                <w:szCs w:val="18"/>
                <w:lang w:val="es-ES_tradnl"/>
              </w:rPr>
              <w:t>2</w:t>
            </w:r>
            <w:r w:rsidRPr="00EF3BB9">
              <w:rPr>
                <w:rFonts w:ascii="Arial" w:hAnsi="Arial" w:cs="Arial"/>
                <w:sz w:val="18"/>
                <w:szCs w:val="18"/>
                <w:lang w:val="es-ES_tradnl"/>
              </w:rPr>
              <w:t xml:space="preserve">: </w:t>
            </w:r>
            <w:r w:rsidR="004C7200">
              <w:rPr>
                <w:rFonts w:ascii="Arial" w:hAnsi="Arial" w:cs="Arial"/>
                <w:sz w:val="18"/>
                <w:szCs w:val="18"/>
                <w:lang w:val="es-ES_tradnl"/>
              </w:rPr>
              <w:t>Nuevas herramientas de Experiencia Forense implantadas</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AADB00" w14:textId="77777777" w:rsidR="00260977" w:rsidRPr="00EF3BB9" w:rsidRDefault="00260977"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rPr>
              <w:t>Software</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A05117"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539AC7"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657957"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ECEF85"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ADB741"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5C0EB4" w14:textId="77777777" w:rsidR="00260977" w:rsidRPr="00EF3BB9" w:rsidRDefault="00260977"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AD0447" w14:textId="77777777" w:rsidR="00260977" w:rsidRPr="00EF3BB9" w:rsidRDefault="00260977"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89FF6C" w14:textId="77777777" w:rsidR="00260977" w:rsidRPr="00EF3BB9" w:rsidRDefault="00260977"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45188DCD" w14:textId="77777777" w:rsidR="00260977" w:rsidRPr="00EF3BB9" w:rsidRDefault="00260977" w:rsidP="00885989">
            <w:pPr>
              <w:jc w:val="center"/>
              <w:rPr>
                <w:rFonts w:ascii="Arial" w:hAnsi="Arial" w:cs="Arial"/>
                <w:color w:val="C00000"/>
                <w:sz w:val="18"/>
                <w:szCs w:val="18"/>
                <w:lang w:val="es-ES_tradnl" w:eastAsia="zh-CN"/>
              </w:rPr>
            </w:pPr>
          </w:p>
        </w:tc>
        <w:tc>
          <w:tcPr>
            <w:tcW w:w="2550" w:type="dxa"/>
            <w:vMerge/>
            <w:tcBorders>
              <w:left w:val="single" w:sz="4" w:space="0" w:color="000000"/>
              <w:bottom w:val="single" w:sz="4" w:space="0" w:color="000000"/>
              <w:right w:val="single" w:sz="4" w:space="0" w:color="000000"/>
            </w:tcBorders>
            <w:shd w:val="clear" w:color="auto" w:fill="FFFFFF" w:themeFill="background1"/>
            <w:vAlign w:val="center"/>
          </w:tcPr>
          <w:p w14:paraId="5A04DAD2" w14:textId="77777777" w:rsidR="00260977" w:rsidRPr="00EF3BB9" w:rsidRDefault="00260977" w:rsidP="00885989">
            <w:pPr>
              <w:jc w:val="center"/>
              <w:rPr>
                <w:rFonts w:ascii="Arial" w:hAnsi="Arial" w:cs="Arial"/>
                <w:color w:val="C00000"/>
                <w:sz w:val="18"/>
                <w:szCs w:val="18"/>
                <w:lang w:val="es-ES_tradnl" w:eastAsia="zh-CN"/>
              </w:rPr>
            </w:pPr>
          </w:p>
        </w:tc>
      </w:tr>
      <w:tr w:rsidR="00037333" w:rsidRPr="00D67AAE" w14:paraId="2E774FED"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51DE0D" w14:textId="0F7B115D" w:rsidR="00311AB8" w:rsidRPr="00EF3BB9" w:rsidRDefault="00311AB8"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2.6 - Sistema de recaudación del ITCMD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C08E22" w14:textId="77777777" w:rsidR="00311AB8" w:rsidRPr="00EF3BB9" w:rsidRDefault="00311AB8" w:rsidP="00885989">
            <w:pPr>
              <w:ind w:left="-111" w:right="-105"/>
              <w:jc w:val="center"/>
              <w:rPr>
                <w:rFonts w:ascii="Arial" w:hAnsi="Arial" w:cs="Arial"/>
                <w:sz w:val="18"/>
                <w:szCs w:val="18"/>
                <w:lang w:val="es-ES_tradnl" w:eastAsia="zh-CN"/>
              </w:rPr>
            </w:pPr>
            <w:r w:rsidRPr="00EF3BB9">
              <w:rPr>
                <w:rFonts w:ascii="Arial" w:hAnsi="Arial" w:cs="Arial"/>
                <w:sz w:val="18"/>
                <w:szCs w:val="18"/>
                <w:lang w:val="es-ES_tradnl" w:eastAsia="zh-CN"/>
              </w:rPr>
              <w:t>Sistema</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19A077"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2DE792"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19ACE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0BAE40"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28C942"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BDB40E" w14:textId="240E8621" w:rsidR="00311AB8" w:rsidRPr="00EF3BB9" w:rsidRDefault="00A12C1B"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B15713" w14:textId="5C3C5D5A" w:rsidR="00311AB8" w:rsidRPr="00EF3BB9" w:rsidRDefault="00A12C1B" w:rsidP="00885989">
            <w:pPr>
              <w:jc w:val="center"/>
              <w:rPr>
                <w:rFonts w:ascii="Arial" w:hAnsi="Arial" w:cs="Arial"/>
                <w:sz w:val="18"/>
                <w:szCs w:val="18"/>
                <w:lang w:val="es-ES_tradnl"/>
              </w:rPr>
            </w:pPr>
            <w:r>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665383"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609E99B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4ACAA575" w14:textId="77777777" w:rsidR="00311AB8" w:rsidRPr="00EF3BB9" w:rsidRDefault="00311AB8"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Sistema de recaudación del ITCMD implantado</w:t>
            </w:r>
            <w:r w:rsidRPr="00EF3BB9">
              <w:rPr>
                <w:rFonts w:ascii="Arial" w:hAnsi="Arial" w:cs="Arial"/>
                <w:sz w:val="18"/>
                <w:szCs w:val="18"/>
                <w:lang w:val="es-ES_tradnl"/>
              </w:rPr>
              <w:t>, por medio de:</w:t>
            </w:r>
          </w:p>
          <w:p w14:paraId="5B3A695F" w14:textId="77777777" w:rsidR="00311AB8" w:rsidRPr="00EF3BB9" w:rsidRDefault="00311AB8" w:rsidP="005D335C">
            <w:pPr>
              <w:pStyle w:val="ListParagraph"/>
              <w:numPr>
                <w:ilvl w:val="0"/>
                <w:numId w:val="11"/>
              </w:numPr>
              <w:shd w:val="clear" w:color="auto" w:fill="FFFFFF" w:themeFill="background1"/>
              <w:spacing w:after="0" w:line="240" w:lineRule="auto"/>
              <w:ind w:left="152" w:hanging="152"/>
              <w:jc w:val="both"/>
              <w:rPr>
                <w:rFonts w:ascii="Arial" w:hAnsi="Arial" w:cs="Arial"/>
                <w:sz w:val="18"/>
                <w:szCs w:val="18"/>
              </w:rPr>
            </w:pPr>
            <w:r w:rsidRPr="00EF3BB9">
              <w:rPr>
                <w:rFonts w:ascii="Arial" w:hAnsi="Arial" w:cs="Arial"/>
                <w:sz w:val="18"/>
                <w:szCs w:val="18"/>
              </w:rPr>
              <w:lastRenderedPageBreak/>
              <w:t>Metodología estadística de levantamiento de valores de mercado de bienes inmuebles desarrollada;</w:t>
            </w:r>
          </w:p>
          <w:p w14:paraId="3F7CB6A3" w14:textId="68B99A3C" w:rsidR="00311AB8" w:rsidRPr="00EF3BB9" w:rsidRDefault="00311AB8" w:rsidP="005D335C">
            <w:pPr>
              <w:pStyle w:val="ListParagraph"/>
              <w:numPr>
                <w:ilvl w:val="0"/>
                <w:numId w:val="11"/>
              </w:numPr>
              <w:shd w:val="clear" w:color="auto" w:fill="FFFFFF" w:themeFill="background1"/>
              <w:spacing w:after="0" w:line="240" w:lineRule="auto"/>
              <w:ind w:left="152" w:hanging="152"/>
              <w:jc w:val="both"/>
              <w:rPr>
                <w:rFonts w:ascii="Arial" w:hAnsi="Arial" w:cs="Arial"/>
                <w:sz w:val="18"/>
                <w:szCs w:val="18"/>
                <w:lang w:val="es-ES_tradnl"/>
              </w:rPr>
            </w:pPr>
            <w:r w:rsidRPr="00EF3BB9">
              <w:rPr>
                <w:rFonts w:ascii="Arial" w:hAnsi="Arial" w:cs="Arial"/>
                <w:sz w:val="18"/>
                <w:szCs w:val="18"/>
                <w:lang w:val="es-ES_tradnl"/>
              </w:rPr>
              <w:t>Sistema de declaración del ITCMD automatizado con verificación de valores de bienes, tales como inmuebles, vehículos, ganado, etc. comparándolos con datos declarados por el contribuyente implantado.</w:t>
            </w:r>
          </w:p>
        </w:tc>
      </w:tr>
      <w:tr w:rsidR="00037333" w:rsidRPr="00EF3BB9" w14:paraId="64BAE076"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1BB4AC" w14:textId="1584C9B5" w:rsidR="00311AB8" w:rsidRPr="00EF3BB9" w:rsidRDefault="00311AB8" w:rsidP="00513720">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513720">
              <w:rPr>
                <w:rFonts w:ascii="Arial" w:hAnsi="Arial" w:cs="Arial"/>
                <w:sz w:val="18"/>
                <w:szCs w:val="18"/>
                <w:lang w:val="es-ES_tradnl"/>
              </w:rPr>
              <w:t>1</w:t>
            </w:r>
            <w:r w:rsidRPr="00EF3BB9">
              <w:rPr>
                <w:rFonts w:ascii="Arial" w:hAnsi="Arial" w:cs="Arial"/>
                <w:sz w:val="18"/>
                <w:szCs w:val="18"/>
                <w:lang w:val="es-ES_tradnl"/>
              </w:rPr>
              <w:t xml:space="preserve">: Encuesta del valor de mercado de los </w:t>
            </w:r>
            <w:r w:rsidRPr="00EF3BB9">
              <w:rPr>
                <w:rFonts w:ascii="Arial" w:hAnsi="Arial" w:cs="Arial"/>
                <w:sz w:val="18"/>
                <w:szCs w:val="18"/>
                <w:lang w:val="es-ES_tradnl"/>
              </w:rPr>
              <w:lastRenderedPageBreak/>
              <w:t>inmuebles urbanos realizada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EEEC33"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lastRenderedPageBreak/>
              <w:t>Encuesta</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E81F7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0C083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A547E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C556A5"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99C1F9"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B3499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1C1C46"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757629"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3E42B65F"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205B2C30"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EF3BB9" w14:paraId="64BC066D"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420374" w14:textId="4591E31A" w:rsidR="00311AB8" w:rsidRPr="00EF3BB9" w:rsidRDefault="00311AB8" w:rsidP="00513720">
            <w:pPr>
              <w:ind w:right="34"/>
              <w:jc w:val="both"/>
              <w:rPr>
                <w:rFonts w:ascii="Arial" w:hAnsi="Arial" w:cs="Arial"/>
                <w:sz w:val="18"/>
                <w:szCs w:val="18"/>
                <w:lang w:val="es-ES_tradnl"/>
              </w:rPr>
            </w:pPr>
            <w:r w:rsidRPr="00EF3BB9">
              <w:rPr>
                <w:rFonts w:ascii="Arial" w:hAnsi="Arial" w:cs="Arial"/>
                <w:sz w:val="18"/>
                <w:szCs w:val="18"/>
                <w:lang w:val="es-ES_tradnl"/>
              </w:rPr>
              <w:t xml:space="preserve">Hito </w:t>
            </w:r>
            <w:r w:rsidR="00513720">
              <w:rPr>
                <w:rFonts w:ascii="Arial" w:hAnsi="Arial" w:cs="Arial"/>
                <w:sz w:val="18"/>
                <w:szCs w:val="18"/>
                <w:lang w:val="es-ES_tradnl"/>
              </w:rPr>
              <w:t>2</w:t>
            </w:r>
            <w:r w:rsidRPr="00EF3BB9">
              <w:rPr>
                <w:rFonts w:ascii="Arial" w:hAnsi="Arial" w:cs="Arial"/>
                <w:sz w:val="18"/>
                <w:szCs w:val="18"/>
                <w:lang w:val="es-ES_tradnl"/>
              </w:rPr>
              <w:t>: Metodología estadística desarrollada</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8B6B42"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Metodología</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9E8F0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E1E764"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76DE16"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32EE5F"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EFA06E"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EA87B5"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650C3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933FB3"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48FF9111"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0F6D0741"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EF3BB9" w14:paraId="52215161"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4F7E2F" w14:textId="1CFCE7F4" w:rsidR="00311AB8" w:rsidRPr="00EF3BB9" w:rsidRDefault="00311AB8" w:rsidP="004A4221">
            <w:pPr>
              <w:ind w:right="34"/>
              <w:rPr>
                <w:rFonts w:ascii="Arial" w:hAnsi="Arial" w:cs="Arial"/>
                <w:bCs/>
                <w:sz w:val="18"/>
                <w:szCs w:val="18"/>
                <w:lang w:val="es-ES_tradnl"/>
              </w:rPr>
            </w:pPr>
            <w:r w:rsidRPr="00EF3BB9">
              <w:rPr>
                <w:rFonts w:ascii="Arial" w:hAnsi="Arial" w:cs="Arial"/>
                <w:sz w:val="18"/>
                <w:szCs w:val="18"/>
                <w:lang w:val="es-ES_tradnl"/>
              </w:rPr>
              <w:t xml:space="preserve">Hito </w:t>
            </w:r>
            <w:r w:rsidR="00513720">
              <w:rPr>
                <w:rFonts w:ascii="Arial" w:hAnsi="Arial" w:cs="Arial"/>
                <w:sz w:val="18"/>
                <w:szCs w:val="18"/>
                <w:lang w:val="es-ES_tradnl"/>
              </w:rPr>
              <w:t>3</w:t>
            </w:r>
            <w:r w:rsidRPr="00EF3BB9">
              <w:rPr>
                <w:rFonts w:ascii="Arial" w:hAnsi="Arial" w:cs="Arial"/>
                <w:sz w:val="18"/>
                <w:szCs w:val="18"/>
                <w:lang w:val="es-ES_tradnl"/>
              </w:rPr>
              <w:t>: Sistema de declaración del ITCMD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88AD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Software</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E35C0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4E7765"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474B62"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23EBCE"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1A2BAE"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0A96FD"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4F4D83"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5D801E"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4408DD75"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bottom w:val="single" w:sz="4" w:space="0" w:color="000000"/>
              <w:right w:val="single" w:sz="4" w:space="0" w:color="000000"/>
            </w:tcBorders>
            <w:shd w:val="clear" w:color="auto" w:fill="FFFFFF" w:themeFill="background1"/>
            <w:vAlign w:val="center"/>
          </w:tcPr>
          <w:p w14:paraId="2324B430"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D67AAE" w14:paraId="2BB8935F"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3BDC10" w14:textId="6E20E2FF" w:rsidR="00311AB8" w:rsidRPr="00EF3BB9" w:rsidRDefault="00311AB8" w:rsidP="00136755">
            <w:pPr>
              <w:ind w:right="34"/>
              <w:jc w:val="both"/>
              <w:rPr>
                <w:rFonts w:ascii="Arial" w:hAnsi="Arial" w:cs="Arial"/>
                <w:b/>
                <w:bCs/>
                <w:sz w:val="18"/>
                <w:szCs w:val="18"/>
                <w:lang w:val="es-ES_tradnl"/>
              </w:rPr>
            </w:pPr>
            <w:r w:rsidRPr="00EF3BB9">
              <w:rPr>
                <w:rFonts w:ascii="Arial" w:hAnsi="Arial" w:cs="Arial"/>
                <w:b/>
                <w:sz w:val="18"/>
                <w:szCs w:val="18"/>
                <w:lang w:val="es-ES_tradnl"/>
              </w:rPr>
              <w:t xml:space="preserve">2.7 – </w:t>
            </w:r>
            <w:r w:rsidR="00136755">
              <w:rPr>
                <w:rFonts w:ascii="Arial" w:hAnsi="Arial" w:cs="Arial"/>
                <w:b/>
                <w:sz w:val="18"/>
                <w:szCs w:val="18"/>
                <w:lang w:val="es-ES_tradnl"/>
              </w:rPr>
              <w:t>S</w:t>
            </w:r>
            <w:r w:rsidR="00136755" w:rsidRPr="00B90DE2">
              <w:rPr>
                <w:rFonts w:ascii="Arial" w:hAnsi="Arial" w:cs="Arial"/>
                <w:b/>
                <w:sz w:val="18"/>
                <w:szCs w:val="18"/>
                <w:lang w:val="es-ES_tradnl"/>
              </w:rPr>
              <w:t xml:space="preserve">istema </w:t>
            </w:r>
            <w:r w:rsidR="00B90DE2" w:rsidRPr="00B90DE2">
              <w:rPr>
                <w:rFonts w:ascii="Arial" w:hAnsi="Arial" w:cs="Arial"/>
                <w:b/>
                <w:sz w:val="18"/>
                <w:szCs w:val="18"/>
                <w:lang w:val="es-ES_tradnl"/>
              </w:rPr>
              <w:t>de control fiscal sobre las ventas de combustibles</w:t>
            </w:r>
            <w:r w:rsidR="00B90DE2" w:rsidRPr="00EF3BB9">
              <w:rPr>
                <w:rFonts w:ascii="Arial" w:hAnsi="Arial" w:cs="Arial"/>
                <w:b/>
                <w:sz w:val="18"/>
                <w:szCs w:val="18"/>
                <w:lang w:val="es-ES_tradnl"/>
              </w:rPr>
              <w:t xml:space="preserve"> </w:t>
            </w:r>
            <w:r w:rsidRPr="00EF3BB9">
              <w:rPr>
                <w:rFonts w:ascii="Arial" w:hAnsi="Arial" w:cs="Arial"/>
                <w:b/>
                <w:sz w:val="18"/>
                <w:szCs w:val="18"/>
                <w:lang w:val="es-ES_tradnl"/>
              </w:rPr>
              <w:t>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764C40" w14:textId="7EB15063" w:rsidR="00311AB8" w:rsidRPr="00EF3BB9" w:rsidRDefault="00545E64" w:rsidP="00885989">
            <w:pPr>
              <w:jc w:val="center"/>
              <w:rPr>
                <w:rFonts w:ascii="Arial" w:hAnsi="Arial" w:cs="Arial"/>
                <w:sz w:val="18"/>
                <w:szCs w:val="18"/>
                <w:lang w:val="es-ES_tradnl"/>
              </w:rPr>
            </w:pPr>
            <w:r w:rsidRPr="00EF3BB9">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7DF14"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160C70"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E7D611"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0C188D" w14:textId="7365DAA0"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16BE60" w14:textId="25812549"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924AF5" w14:textId="6680306B"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526A01"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B96966" w14:textId="5ECE5CF9" w:rsidR="00311AB8" w:rsidRPr="00EF3BB9" w:rsidRDefault="00545E64" w:rsidP="00885989">
            <w:pPr>
              <w:jc w:val="center"/>
              <w:rPr>
                <w:rFonts w:ascii="Arial" w:hAnsi="Arial" w:cs="Arial"/>
                <w:sz w:val="18"/>
                <w:szCs w:val="18"/>
                <w:lang w:val="es-ES_tradnl" w:eastAsia="zh-CN"/>
              </w:rPr>
            </w:pPr>
            <w:r>
              <w:rPr>
                <w:rFonts w:ascii="Arial" w:hAnsi="Arial" w:cs="Arial"/>
                <w:sz w:val="18"/>
                <w:szCs w:val="18"/>
                <w:lang w:val="es-ES_tradnl" w:eastAsia="zh-CN"/>
              </w:rPr>
              <w:t>4</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130D615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tcPr>
          <w:p w14:paraId="4BBC1F43" w14:textId="77777777" w:rsidR="00311AB8" w:rsidRPr="00EF3BB9" w:rsidRDefault="00311AB8" w:rsidP="00F0059E">
            <w:pPr>
              <w:shd w:val="clear" w:color="auto" w:fill="FFFFFF" w:themeFill="background1"/>
              <w:rPr>
                <w:rFonts w:ascii="Arial" w:hAnsi="Arial" w:cs="Arial"/>
                <w:sz w:val="18"/>
                <w:szCs w:val="18"/>
                <w:lang w:val="es-ES_tradnl"/>
              </w:rPr>
            </w:pPr>
            <w:r w:rsidRPr="00EF3BB9">
              <w:rPr>
                <w:rFonts w:ascii="Arial" w:hAnsi="Arial" w:cs="Arial"/>
                <w:b/>
                <w:sz w:val="18"/>
                <w:szCs w:val="18"/>
                <w:lang w:val="es-ES_tradnl"/>
              </w:rPr>
              <w:t>Sistema de Tratamiento y Cruzamiento de Informaciones Fiscales sobre la Venta de Combustibles implantado</w:t>
            </w:r>
            <w:r w:rsidRPr="00EF3BB9">
              <w:rPr>
                <w:rFonts w:ascii="Arial" w:hAnsi="Arial" w:cs="Arial"/>
                <w:sz w:val="18"/>
                <w:szCs w:val="18"/>
                <w:lang w:val="es-ES_tradnl"/>
              </w:rPr>
              <w:t xml:space="preserve">, por medio de: </w:t>
            </w:r>
          </w:p>
          <w:p w14:paraId="556BE382" w14:textId="77777777" w:rsidR="00311AB8" w:rsidRPr="00EF3BB9" w:rsidRDefault="00311AB8" w:rsidP="00F0059E">
            <w:pPr>
              <w:shd w:val="clear" w:color="auto" w:fill="FFFFFF" w:themeFill="background1"/>
              <w:rPr>
                <w:rFonts w:ascii="Arial" w:hAnsi="Arial" w:cs="Arial"/>
                <w:sz w:val="18"/>
                <w:szCs w:val="18"/>
                <w:lang w:val="es-ES_tradnl"/>
              </w:rPr>
            </w:pPr>
          </w:p>
          <w:p w14:paraId="035D41F9" w14:textId="23173EBF" w:rsidR="00311AB8" w:rsidRPr="00EF3BB9" w:rsidRDefault="00311AB8" w:rsidP="00F0059E">
            <w:pPr>
              <w:pStyle w:val="ListParagraph"/>
              <w:numPr>
                <w:ilvl w:val="0"/>
                <w:numId w:val="19"/>
              </w:numPr>
              <w:shd w:val="clear" w:color="auto" w:fill="FFFFFF" w:themeFill="background1"/>
              <w:spacing w:after="0" w:line="240" w:lineRule="auto"/>
              <w:ind w:left="176" w:hanging="142"/>
              <w:rPr>
                <w:rFonts w:ascii="Arial" w:hAnsi="Arial" w:cs="Arial"/>
                <w:sz w:val="18"/>
                <w:szCs w:val="18"/>
                <w:lang w:val="es-ES_tradnl"/>
              </w:rPr>
            </w:pPr>
            <w:r w:rsidRPr="00EF3BB9">
              <w:rPr>
                <w:rFonts w:ascii="Arial" w:hAnsi="Arial" w:cs="Arial"/>
                <w:sz w:val="18"/>
                <w:szCs w:val="18"/>
                <w:lang w:val="es-ES_tradnl"/>
              </w:rPr>
              <w:t>Implantación de Sistema de obtención y tratamiento de informaciones fiscales sobre la venta de combustibles.</w:t>
            </w:r>
          </w:p>
        </w:tc>
      </w:tr>
      <w:tr w:rsidR="00037333" w:rsidRPr="00D67AAE" w14:paraId="68AB93DA" w14:textId="77777777" w:rsidTr="007E3ED9">
        <w:trPr>
          <w:trHeight w:val="73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8155B3" w14:textId="78913F66" w:rsidR="00311AB8" w:rsidRPr="00EF3BB9" w:rsidRDefault="00311AB8"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2.8 - Modelo de cobranza</w:t>
            </w:r>
            <w:r w:rsidR="00F024CE">
              <w:rPr>
                <w:rFonts w:ascii="Arial" w:hAnsi="Arial" w:cs="Arial"/>
                <w:b/>
                <w:sz w:val="18"/>
                <w:szCs w:val="18"/>
                <w:lang w:val="es-ES_tradnl"/>
              </w:rPr>
              <w:t xml:space="preserve"> </w:t>
            </w:r>
            <w:proofErr w:type="spellStart"/>
            <w:r w:rsidR="00F024CE" w:rsidRPr="00692F10">
              <w:rPr>
                <w:rFonts w:ascii="Arial" w:hAnsi="Arial" w:cs="Arial"/>
                <w:b/>
                <w:sz w:val="18"/>
                <w:szCs w:val="18"/>
                <w:lang w:val="es-ES_tradnl"/>
              </w:rPr>
              <w:t>cobranza</w:t>
            </w:r>
            <w:proofErr w:type="spellEnd"/>
            <w:r w:rsidR="00F024CE" w:rsidRPr="00692F10">
              <w:rPr>
                <w:rFonts w:ascii="Arial" w:hAnsi="Arial" w:cs="Arial"/>
                <w:b/>
                <w:sz w:val="18"/>
                <w:szCs w:val="18"/>
                <w:lang w:val="es-ES_tradnl"/>
              </w:rPr>
              <w:t xml:space="preserve"> de tributos estatales</w:t>
            </w:r>
            <w:r w:rsidR="00F024CE">
              <w:rPr>
                <w:rFonts w:ascii="Arial" w:hAnsi="Arial" w:cs="Arial"/>
                <w:b/>
                <w:sz w:val="18"/>
                <w:szCs w:val="18"/>
                <w:lang w:val="es-ES_tradnl"/>
              </w:rPr>
              <w:t xml:space="preserve"> </w:t>
            </w:r>
            <w:r w:rsidRPr="00EF3BB9">
              <w:rPr>
                <w:rFonts w:ascii="Arial" w:hAnsi="Arial" w:cs="Arial"/>
                <w:b/>
                <w:sz w:val="18"/>
                <w:szCs w:val="18"/>
                <w:lang w:val="es-ES_tradnl"/>
              </w:rPr>
              <w:t>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C19A9A"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Modelo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54F96A"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F1078A"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BAFD2B"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8F31C4"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774E932"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22F775"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7C2A9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7B53C1"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val="restart"/>
            <w:tcBorders>
              <w:top w:val="single" w:sz="4" w:space="0" w:color="000000"/>
              <w:left w:val="single" w:sz="4" w:space="0" w:color="000000"/>
              <w:right w:val="single" w:sz="4" w:space="0" w:color="000000"/>
            </w:tcBorders>
            <w:shd w:val="clear" w:color="auto" w:fill="FFFFFF" w:themeFill="background1"/>
            <w:vAlign w:val="center"/>
          </w:tcPr>
          <w:p w14:paraId="4348C59D"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vMerge w:val="restart"/>
            <w:tcBorders>
              <w:top w:val="single" w:sz="4" w:space="0" w:color="000000"/>
              <w:left w:val="single" w:sz="4" w:space="0" w:color="000000"/>
              <w:right w:val="single" w:sz="4" w:space="0" w:color="000000"/>
            </w:tcBorders>
            <w:shd w:val="clear" w:color="auto" w:fill="FFFFFF" w:themeFill="background1"/>
            <w:vAlign w:val="center"/>
          </w:tcPr>
          <w:p w14:paraId="32C0F3CE" w14:textId="4E6114CE" w:rsidR="00311AB8" w:rsidRPr="00EF3BB9" w:rsidRDefault="00311AB8"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Modelo de Cobranza Implantado (IC</w:t>
            </w:r>
            <w:r w:rsidR="00EC7124" w:rsidRPr="00EF3BB9">
              <w:rPr>
                <w:rFonts w:ascii="Arial" w:hAnsi="Arial" w:cs="Arial"/>
                <w:b/>
                <w:sz w:val="18"/>
                <w:szCs w:val="18"/>
                <w:lang w:val="es-ES_tradnl"/>
              </w:rPr>
              <w:t>SP</w:t>
            </w:r>
            <w:r w:rsidRPr="00EF3BB9">
              <w:rPr>
                <w:rFonts w:ascii="Arial" w:hAnsi="Arial" w:cs="Arial"/>
                <w:b/>
                <w:sz w:val="18"/>
                <w:szCs w:val="18"/>
                <w:lang w:val="es-ES_tradnl"/>
              </w:rPr>
              <w:t>, IPVA, ITCMD),</w:t>
            </w:r>
            <w:r w:rsidRPr="00EF3BB9">
              <w:rPr>
                <w:rFonts w:ascii="Arial" w:hAnsi="Arial" w:cs="Arial"/>
                <w:sz w:val="18"/>
                <w:szCs w:val="18"/>
                <w:lang w:val="es-ES_tradnl"/>
              </w:rPr>
              <w:t xml:space="preserve"> por medio de:</w:t>
            </w:r>
          </w:p>
          <w:p w14:paraId="3F6CF21E" w14:textId="74B1F7FB" w:rsidR="00311AB8" w:rsidRPr="00EF3BB9" w:rsidRDefault="00F0059E" w:rsidP="005D335C">
            <w:pPr>
              <w:pStyle w:val="ListParagraph"/>
              <w:numPr>
                <w:ilvl w:val="0"/>
                <w:numId w:val="20"/>
              </w:numPr>
              <w:shd w:val="clear" w:color="auto" w:fill="FFFFFF" w:themeFill="background1"/>
              <w:spacing w:after="0" w:line="240" w:lineRule="auto"/>
              <w:ind w:left="152" w:hanging="152"/>
              <w:jc w:val="both"/>
              <w:rPr>
                <w:rFonts w:ascii="Arial" w:hAnsi="Arial" w:cs="Arial"/>
                <w:sz w:val="18"/>
                <w:szCs w:val="18"/>
              </w:rPr>
            </w:pPr>
            <w:r>
              <w:rPr>
                <w:rFonts w:ascii="Arial" w:hAnsi="Arial" w:cs="Arial"/>
                <w:sz w:val="18"/>
                <w:szCs w:val="18"/>
              </w:rPr>
              <w:t>Ocho</w:t>
            </w:r>
            <w:r w:rsidR="00311AB8" w:rsidRPr="00EF3BB9">
              <w:rPr>
                <w:rFonts w:ascii="Arial" w:hAnsi="Arial" w:cs="Arial"/>
                <w:sz w:val="18"/>
                <w:szCs w:val="18"/>
              </w:rPr>
              <w:t xml:space="preserve"> </w:t>
            </w:r>
            <w:r>
              <w:rPr>
                <w:rFonts w:ascii="Arial" w:hAnsi="Arial" w:cs="Arial"/>
                <w:sz w:val="18"/>
                <w:szCs w:val="18"/>
              </w:rPr>
              <w:t>r</w:t>
            </w:r>
            <w:r w:rsidR="00311AB8" w:rsidRPr="00EF3BB9">
              <w:rPr>
                <w:rFonts w:ascii="Arial" w:hAnsi="Arial" w:cs="Arial"/>
                <w:sz w:val="18"/>
                <w:szCs w:val="18"/>
              </w:rPr>
              <w:t>eglas de cobranza por perfil de contribuyente, incluyendo el sistema informatizado de gestión automatizada implantada;</w:t>
            </w:r>
          </w:p>
          <w:p w14:paraId="51915073" w14:textId="77777777" w:rsidR="00311AB8" w:rsidRPr="00EF3BB9" w:rsidRDefault="00311AB8" w:rsidP="005D335C">
            <w:pPr>
              <w:pStyle w:val="ListParagraph"/>
              <w:numPr>
                <w:ilvl w:val="0"/>
                <w:numId w:val="20"/>
              </w:numPr>
              <w:shd w:val="clear" w:color="auto" w:fill="FFFFFF" w:themeFill="background1"/>
              <w:spacing w:after="0" w:line="240" w:lineRule="auto"/>
              <w:ind w:left="152" w:hanging="152"/>
              <w:jc w:val="both"/>
              <w:rPr>
                <w:rFonts w:ascii="Arial" w:hAnsi="Arial" w:cs="Arial"/>
                <w:sz w:val="18"/>
                <w:szCs w:val="18"/>
              </w:rPr>
            </w:pPr>
            <w:proofErr w:type="gramStart"/>
            <w:r w:rsidRPr="00F0059E">
              <w:rPr>
                <w:rFonts w:ascii="Arial" w:hAnsi="Arial" w:cs="Arial"/>
                <w:i/>
                <w:sz w:val="18"/>
                <w:szCs w:val="18"/>
              </w:rPr>
              <w:t>Call Center</w:t>
            </w:r>
            <w:proofErr w:type="gramEnd"/>
            <w:r w:rsidRPr="00EF3BB9">
              <w:rPr>
                <w:rFonts w:ascii="Arial" w:hAnsi="Arial" w:cs="Arial"/>
                <w:sz w:val="18"/>
                <w:szCs w:val="18"/>
              </w:rPr>
              <w:t xml:space="preserve"> de cobranza implantado;</w:t>
            </w:r>
          </w:p>
          <w:p w14:paraId="4EC826AA" w14:textId="77777777" w:rsidR="00311AB8" w:rsidRPr="00EF3BB9" w:rsidRDefault="00311AB8" w:rsidP="005D335C">
            <w:pPr>
              <w:pStyle w:val="ListParagraph"/>
              <w:numPr>
                <w:ilvl w:val="0"/>
                <w:numId w:val="20"/>
              </w:numPr>
              <w:shd w:val="clear" w:color="auto" w:fill="FFFFFF" w:themeFill="background1"/>
              <w:spacing w:after="0" w:line="240" w:lineRule="auto"/>
              <w:ind w:left="152" w:hanging="152"/>
              <w:jc w:val="both"/>
              <w:rPr>
                <w:rFonts w:ascii="Arial" w:hAnsi="Arial" w:cs="Arial"/>
                <w:sz w:val="18"/>
                <w:szCs w:val="18"/>
              </w:rPr>
            </w:pPr>
            <w:r w:rsidRPr="00EF3BB9">
              <w:rPr>
                <w:rFonts w:ascii="Arial" w:hAnsi="Arial" w:cs="Arial"/>
                <w:sz w:val="18"/>
                <w:szCs w:val="18"/>
              </w:rPr>
              <w:t>Soluciones tecnológicas para la cobranza del IPVA:</w:t>
            </w:r>
          </w:p>
          <w:p w14:paraId="6F802E42" w14:textId="77777777" w:rsidR="00311AB8" w:rsidRPr="00EF3BB9" w:rsidRDefault="00311AB8" w:rsidP="005D335C">
            <w:pPr>
              <w:pStyle w:val="ListParagraph"/>
              <w:numPr>
                <w:ilvl w:val="0"/>
                <w:numId w:val="20"/>
              </w:numPr>
              <w:shd w:val="clear" w:color="auto" w:fill="FFFFFF" w:themeFill="background1"/>
              <w:spacing w:after="0" w:line="240" w:lineRule="auto"/>
              <w:ind w:left="152" w:hanging="152"/>
              <w:jc w:val="both"/>
              <w:rPr>
                <w:rFonts w:ascii="Arial" w:hAnsi="Arial" w:cs="Arial"/>
                <w:sz w:val="18"/>
                <w:szCs w:val="18"/>
              </w:rPr>
            </w:pPr>
            <w:r w:rsidRPr="00EF3BB9">
              <w:rPr>
                <w:rFonts w:ascii="Arial" w:hAnsi="Arial" w:cs="Arial"/>
                <w:sz w:val="18"/>
                <w:szCs w:val="18"/>
              </w:rPr>
              <w:t>Aplicación de notificación automática;</w:t>
            </w:r>
          </w:p>
          <w:p w14:paraId="59D20235" w14:textId="7DD8233F" w:rsidR="00311AB8" w:rsidRPr="00EF3BB9" w:rsidRDefault="00311AB8" w:rsidP="005D335C">
            <w:pPr>
              <w:pStyle w:val="ListParagraph"/>
              <w:numPr>
                <w:ilvl w:val="0"/>
                <w:numId w:val="20"/>
              </w:numPr>
              <w:shd w:val="clear" w:color="auto" w:fill="FFFFFF" w:themeFill="background1"/>
              <w:spacing w:after="0" w:line="240" w:lineRule="auto"/>
              <w:ind w:left="152" w:hanging="152"/>
              <w:jc w:val="both"/>
              <w:rPr>
                <w:rFonts w:ascii="Arial" w:hAnsi="Arial" w:cs="Arial"/>
                <w:sz w:val="18"/>
                <w:szCs w:val="18"/>
                <w:lang w:val="es-ES_tradnl"/>
              </w:rPr>
            </w:pPr>
            <w:r w:rsidRPr="00EF3BB9">
              <w:rPr>
                <w:rFonts w:ascii="Arial" w:hAnsi="Arial" w:cs="Arial"/>
                <w:sz w:val="18"/>
                <w:szCs w:val="18"/>
              </w:rPr>
              <w:lastRenderedPageBreak/>
              <w:t>S</w:t>
            </w:r>
            <w:r w:rsidRPr="00EF3BB9">
              <w:rPr>
                <w:rFonts w:ascii="Arial" w:hAnsi="Arial" w:cs="Arial"/>
                <w:sz w:val="18"/>
                <w:szCs w:val="18"/>
                <w:lang w:val="es-ES_tradnl"/>
              </w:rPr>
              <w:t>OCR para la vigilancia móvil.</w:t>
            </w:r>
          </w:p>
        </w:tc>
      </w:tr>
      <w:tr w:rsidR="00037333" w:rsidRPr="00EF3BB9" w14:paraId="005EEB74" w14:textId="77777777" w:rsidTr="007E3ED9">
        <w:trPr>
          <w:trHeight w:val="762"/>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720011" w14:textId="6863DCC5" w:rsidR="00311AB8" w:rsidRPr="00EF3BB9" w:rsidRDefault="00311AB8" w:rsidP="007931DD">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7931DD">
              <w:rPr>
                <w:rFonts w:ascii="Arial" w:hAnsi="Arial" w:cs="Arial"/>
                <w:sz w:val="18"/>
                <w:szCs w:val="18"/>
                <w:lang w:val="es-ES_tradnl"/>
              </w:rPr>
              <w:t>1</w:t>
            </w:r>
            <w:r w:rsidRPr="00EF3BB9">
              <w:rPr>
                <w:rFonts w:ascii="Arial" w:hAnsi="Arial" w:cs="Arial"/>
                <w:sz w:val="18"/>
                <w:szCs w:val="18"/>
                <w:lang w:val="es-ES_tradnl"/>
              </w:rPr>
              <w:t xml:space="preserve">: Reglas </w:t>
            </w:r>
            <w:proofErr w:type="gramStart"/>
            <w:r w:rsidRPr="00EF3BB9">
              <w:rPr>
                <w:rFonts w:ascii="Arial" w:hAnsi="Arial" w:cs="Arial"/>
                <w:sz w:val="18"/>
                <w:szCs w:val="18"/>
                <w:lang w:val="es-ES_tradnl"/>
              </w:rPr>
              <w:t>de  cobranza</w:t>
            </w:r>
            <w:proofErr w:type="gramEnd"/>
            <w:r w:rsidRPr="00EF3BB9">
              <w:rPr>
                <w:rFonts w:ascii="Arial" w:hAnsi="Arial" w:cs="Arial"/>
                <w:sz w:val="18"/>
                <w:szCs w:val="18"/>
                <w:lang w:val="es-ES_tradnl"/>
              </w:rPr>
              <w:t xml:space="preserve"> por perfil de contribuyente implantadas</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4798B2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Regla</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DD38FB"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DFC3C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66BE3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9D7AFD"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4</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83F861"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4</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DC6B1E"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063B7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24D8DD"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8</w:t>
            </w:r>
          </w:p>
        </w:tc>
        <w:tc>
          <w:tcPr>
            <w:tcW w:w="1422" w:type="dxa"/>
            <w:vMerge/>
            <w:tcBorders>
              <w:left w:val="single" w:sz="4" w:space="0" w:color="000000"/>
              <w:right w:val="single" w:sz="4" w:space="0" w:color="000000"/>
            </w:tcBorders>
            <w:shd w:val="clear" w:color="auto" w:fill="FFFFFF" w:themeFill="background1"/>
            <w:vAlign w:val="center"/>
          </w:tcPr>
          <w:p w14:paraId="3BA087CD"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1886A46F"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EF3BB9" w14:paraId="76F520AD" w14:textId="77777777" w:rsidTr="007E3ED9">
        <w:trPr>
          <w:trHeight w:val="544"/>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7B6C4C" w14:textId="1AB8E090" w:rsidR="00311AB8" w:rsidRPr="00EF3BB9" w:rsidRDefault="00311AB8" w:rsidP="007931DD">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7931DD">
              <w:rPr>
                <w:rFonts w:ascii="Arial" w:hAnsi="Arial" w:cs="Arial"/>
                <w:sz w:val="18"/>
                <w:szCs w:val="18"/>
                <w:lang w:val="es-ES_tradnl"/>
              </w:rPr>
              <w:t>2</w:t>
            </w:r>
            <w:r w:rsidRPr="00EF3BB9">
              <w:rPr>
                <w:rFonts w:ascii="Arial" w:hAnsi="Arial" w:cs="Arial"/>
                <w:sz w:val="18"/>
                <w:szCs w:val="18"/>
                <w:lang w:val="es-ES_tradnl"/>
              </w:rPr>
              <w:t xml:space="preserve">: </w:t>
            </w:r>
            <w:proofErr w:type="gramStart"/>
            <w:r w:rsidRPr="00F0059E">
              <w:rPr>
                <w:rFonts w:ascii="Arial" w:hAnsi="Arial" w:cs="Arial"/>
                <w:i/>
                <w:sz w:val="18"/>
                <w:szCs w:val="18"/>
                <w:lang w:val="es-ES_tradnl"/>
              </w:rPr>
              <w:t>Call Center</w:t>
            </w:r>
            <w:proofErr w:type="gramEnd"/>
            <w:r w:rsidRPr="00EF3BB9">
              <w:rPr>
                <w:rFonts w:ascii="Arial" w:hAnsi="Arial" w:cs="Arial"/>
                <w:sz w:val="18"/>
                <w:szCs w:val="18"/>
                <w:lang w:val="es-ES_tradnl"/>
              </w:rPr>
              <w:t xml:space="preserve"> de cobranza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F6916E" w14:textId="77777777" w:rsidR="00311AB8" w:rsidRPr="00EF3BB9" w:rsidRDefault="00311AB8" w:rsidP="00885989">
            <w:pPr>
              <w:jc w:val="center"/>
              <w:rPr>
                <w:rFonts w:ascii="Arial" w:hAnsi="Arial" w:cs="Arial"/>
                <w:sz w:val="18"/>
                <w:szCs w:val="18"/>
                <w:lang w:val="es-ES_tradnl"/>
              </w:rPr>
            </w:pPr>
            <w:proofErr w:type="gramStart"/>
            <w:r w:rsidRPr="00EF3BB9">
              <w:rPr>
                <w:rFonts w:ascii="Arial" w:hAnsi="Arial" w:cs="Arial"/>
                <w:sz w:val="18"/>
                <w:szCs w:val="18"/>
                <w:lang w:val="es-ES_tradnl"/>
              </w:rPr>
              <w:t>Call Center</w:t>
            </w:r>
            <w:proofErr w:type="gramEnd"/>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35E774"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FD135A"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DC1EBD"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941798"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5A0160"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F3B3F0"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4AE5E4"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621E4B"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right w:val="single" w:sz="4" w:space="0" w:color="000000"/>
            </w:tcBorders>
            <w:shd w:val="clear" w:color="auto" w:fill="FFFFFF" w:themeFill="background1"/>
            <w:vAlign w:val="center"/>
          </w:tcPr>
          <w:p w14:paraId="2930DB25"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right w:val="single" w:sz="4" w:space="0" w:color="000000"/>
            </w:tcBorders>
            <w:shd w:val="clear" w:color="auto" w:fill="FFFFFF" w:themeFill="background1"/>
            <w:vAlign w:val="center"/>
          </w:tcPr>
          <w:p w14:paraId="5253E13F"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EF3BB9" w14:paraId="3DBBBC9F" w14:textId="77777777" w:rsidTr="007E3ED9">
        <w:trPr>
          <w:trHeight w:val="566"/>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F3712D" w14:textId="28A4C00B" w:rsidR="00311AB8" w:rsidRPr="00EF3BB9" w:rsidRDefault="00311AB8" w:rsidP="007931DD">
            <w:pPr>
              <w:ind w:right="34"/>
              <w:jc w:val="both"/>
              <w:rPr>
                <w:rFonts w:ascii="Arial" w:hAnsi="Arial" w:cs="Arial"/>
                <w:bCs/>
                <w:sz w:val="18"/>
                <w:szCs w:val="18"/>
                <w:lang w:val="es-ES_tradnl"/>
              </w:rPr>
            </w:pPr>
            <w:r w:rsidRPr="00EF3BB9">
              <w:rPr>
                <w:rFonts w:ascii="Arial" w:hAnsi="Arial" w:cs="Arial"/>
                <w:sz w:val="18"/>
                <w:szCs w:val="18"/>
                <w:lang w:val="es-ES_tradnl"/>
              </w:rPr>
              <w:t xml:space="preserve">Hito </w:t>
            </w:r>
            <w:r w:rsidR="007931DD">
              <w:rPr>
                <w:rFonts w:ascii="Arial" w:hAnsi="Arial" w:cs="Arial"/>
                <w:sz w:val="18"/>
                <w:szCs w:val="18"/>
                <w:lang w:val="es-ES_tradnl"/>
              </w:rPr>
              <w:t>3</w:t>
            </w:r>
            <w:r w:rsidRPr="00EF3BB9">
              <w:rPr>
                <w:rFonts w:ascii="Arial" w:hAnsi="Arial" w:cs="Arial"/>
                <w:sz w:val="18"/>
                <w:szCs w:val="18"/>
                <w:lang w:val="es-ES_tradnl"/>
              </w:rPr>
              <w:t>: Sistema de gestión de cobranza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49AD93"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Software</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94E59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3A0351"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9E0C53"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4B9416"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7CD1DB"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8B8B6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71091A"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76F3E0" w14:textId="77777777" w:rsidR="00311AB8" w:rsidRPr="00EF3BB9" w:rsidRDefault="00311AB8"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000000"/>
              <w:bottom w:val="single" w:sz="4" w:space="0" w:color="000000"/>
              <w:right w:val="single" w:sz="4" w:space="0" w:color="000000"/>
            </w:tcBorders>
            <w:shd w:val="clear" w:color="auto" w:fill="FFFFFF" w:themeFill="background1"/>
            <w:vAlign w:val="center"/>
          </w:tcPr>
          <w:p w14:paraId="7676B283" w14:textId="77777777" w:rsidR="00311AB8" w:rsidRPr="00EF3BB9" w:rsidRDefault="00311AB8" w:rsidP="00885989">
            <w:pPr>
              <w:jc w:val="center"/>
              <w:rPr>
                <w:rFonts w:ascii="Arial" w:hAnsi="Arial" w:cs="Arial"/>
                <w:color w:val="C00000"/>
                <w:sz w:val="18"/>
                <w:szCs w:val="18"/>
                <w:lang w:val="es-ES_tradnl" w:eastAsia="zh-CN"/>
              </w:rPr>
            </w:pPr>
          </w:p>
        </w:tc>
        <w:tc>
          <w:tcPr>
            <w:tcW w:w="2550" w:type="dxa"/>
            <w:vMerge/>
            <w:tcBorders>
              <w:left w:val="single" w:sz="4" w:space="0" w:color="000000"/>
              <w:bottom w:val="single" w:sz="4" w:space="0" w:color="000000"/>
              <w:right w:val="single" w:sz="4" w:space="0" w:color="000000"/>
            </w:tcBorders>
            <w:shd w:val="clear" w:color="auto" w:fill="FFFFFF" w:themeFill="background1"/>
            <w:vAlign w:val="center"/>
          </w:tcPr>
          <w:p w14:paraId="42AB3923" w14:textId="77777777" w:rsidR="00311AB8" w:rsidRPr="00EF3BB9" w:rsidRDefault="00311AB8" w:rsidP="00885989">
            <w:pPr>
              <w:jc w:val="center"/>
              <w:rPr>
                <w:rFonts w:ascii="Arial" w:hAnsi="Arial" w:cs="Arial"/>
                <w:color w:val="C00000"/>
                <w:sz w:val="18"/>
                <w:szCs w:val="18"/>
                <w:lang w:val="es-ES_tradnl" w:eastAsia="zh-CN"/>
              </w:rPr>
            </w:pPr>
          </w:p>
        </w:tc>
      </w:tr>
      <w:tr w:rsidR="00037333" w:rsidRPr="00D67AAE" w14:paraId="18B11B1C" w14:textId="77777777" w:rsidTr="007E3ED9">
        <w:trPr>
          <w:trHeight w:val="1003"/>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3FEF7C" w14:textId="11F393BC" w:rsidR="00311AB8" w:rsidRPr="00EF3BB9" w:rsidRDefault="00311AB8"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 xml:space="preserve">2.9 - Sistema de </w:t>
            </w:r>
            <w:proofErr w:type="spellStart"/>
            <w:r w:rsidRPr="00F0059E">
              <w:rPr>
                <w:rFonts w:ascii="Arial" w:hAnsi="Arial" w:cs="Arial"/>
                <w:b/>
                <w:i/>
                <w:sz w:val="18"/>
                <w:szCs w:val="18"/>
                <w:lang w:val="es-ES_tradnl"/>
              </w:rPr>
              <w:t>Contact</w:t>
            </w:r>
            <w:proofErr w:type="spellEnd"/>
            <w:r w:rsidRPr="00F0059E">
              <w:rPr>
                <w:rFonts w:ascii="Arial" w:hAnsi="Arial" w:cs="Arial"/>
                <w:b/>
                <w:i/>
                <w:sz w:val="18"/>
                <w:szCs w:val="18"/>
                <w:lang w:val="es-ES_tradnl"/>
              </w:rPr>
              <w:t xml:space="preserve"> Center</w:t>
            </w:r>
            <w:r w:rsidRPr="00EF3BB9">
              <w:rPr>
                <w:rFonts w:ascii="Arial" w:hAnsi="Arial" w:cs="Arial"/>
                <w:b/>
                <w:sz w:val="18"/>
                <w:szCs w:val="18"/>
                <w:lang w:val="es-ES_tradnl"/>
              </w:rPr>
              <w:t xml:space="preserve"> único de la SEFAZ para Atención Electrónica al Ciudadano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D34C14" w14:textId="2A3C4537"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1A618C"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1D203D"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96A78AF" w14:textId="77777777" w:rsidR="00311AB8" w:rsidRPr="00EF3BB9" w:rsidRDefault="00311AB8"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A4B814" w14:textId="2B63CFBB"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369D54" w14:textId="65382419"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3E4C9F" w14:textId="35CDBA1C"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0E56F0" w14:textId="306994A5" w:rsidR="00311AB8" w:rsidRPr="00EF3BB9" w:rsidRDefault="00545E64" w:rsidP="00885989">
            <w:pPr>
              <w:jc w:val="center"/>
              <w:rPr>
                <w:rFonts w:ascii="Arial" w:hAnsi="Arial" w:cs="Arial"/>
                <w:sz w:val="18"/>
                <w:szCs w:val="18"/>
                <w:lang w:val="es-ES_tradnl"/>
              </w:rPr>
            </w:pPr>
            <w:r>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2A1399" w14:textId="5D785AED" w:rsidR="00311AB8" w:rsidRPr="00EF3BB9" w:rsidRDefault="00545E64" w:rsidP="00885989">
            <w:pPr>
              <w:jc w:val="center"/>
              <w:rPr>
                <w:rFonts w:ascii="Arial" w:hAnsi="Arial" w:cs="Arial"/>
                <w:sz w:val="18"/>
                <w:szCs w:val="18"/>
                <w:lang w:val="es-ES_tradnl" w:eastAsia="zh-CN"/>
              </w:rPr>
            </w:pPr>
            <w:r>
              <w:rPr>
                <w:rFonts w:ascii="Arial" w:hAnsi="Arial" w:cs="Arial"/>
                <w:sz w:val="18"/>
                <w:szCs w:val="18"/>
                <w:lang w:val="es-ES_tradnl" w:eastAsia="zh-CN"/>
              </w:rPr>
              <w:t>2</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1F3EA954" w14:textId="77777777" w:rsidR="00311AB8" w:rsidRPr="00EF3BB9" w:rsidRDefault="00311AB8" w:rsidP="00885989">
            <w:pPr>
              <w:jc w:val="both"/>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386FD8F8" w14:textId="382E5ED7" w:rsidR="00311AB8" w:rsidRPr="00F0059E" w:rsidRDefault="00311AB8" w:rsidP="00885989">
            <w:pPr>
              <w:shd w:val="clear" w:color="auto" w:fill="FFFFFF" w:themeFill="background1"/>
              <w:jc w:val="both"/>
              <w:rPr>
                <w:rFonts w:ascii="Arial" w:hAnsi="Arial" w:cs="Arial"/>
                <w:sz w:val="18"/>
                <w:szCs w:val="18"/>
                <w:lang w:val="es-ES_tradnl"/>
              </w:rPr>
            </w:pPr>
            <w:r w:rsidRPr="00F0059E">
              <w:rPr>
                <w:rFonts w:ascii="Arial" w:hAnsi="Arial" w:cs="Arial"/>
                <w:b/>
                <w:sz w:val="18"/>
                <w:szCs w:val="18"/>
                <w:lang w:val="es-ES_tradnl"/>
              </w:rPr>
              <w:t xml:space="preserve">Sistema de </w:t>
            </w:r>
            <w:proofErr w:type="spellStart"/>
            <w:r w:rsidRPr="00F0059E">
              <w:rPr>
                <w:rFonts w:ascii="Arial" w:hAnsi="Arial" w:cs="Arial"/>
                <w:b/>
                <w:i/>
                <w:sz w:val="18"/>
                <w:szCs w:val="18"/>
                <w:lang w:val="es-ES_tradnl"/>
              </w:rPr>
              <w:t>Contact</w:t>
            </w:r>
            <w:proofErr w:type="spellEnd"/>
            <w:r w:rsidRPr="00F0059E">
              <w:rPr>
                <w:rFonts w:ascii="Arial" w:hAnsi="Arial" w:cs="Arial"/>
                <w:b/>
                <w:i/>
                <w:sz w:val="18"/>
                <w:szCs w:val="18"/>
                <w:lang w:val="es-ES_tradnl"/>
              </w:rPr>
              <w:t xml:space="preserve"> Center</w:t>
            </w:r>
            <w:r w:rsidRPr="00F0059E">
              <w:rPr>
                <w:rFonts w:ascii="Arial" w:hAnsi="Arial" w:cs="Arial"/>
                <w:b/>
                <w:sz w:val="18"/>
                <w:szCs w:val="18"/>
                <w:lang w:val="es-ES_tradnl"/>
              </w:rPr>
              <w:t xml:space="preserve"> único </w:t>
            </w:r>
            <w:r w:rsidR="00F0059E" w:rsidRPr="00F0059E">
              <w:rPr>
                <w:rFonts w:ascii="Arial" w:hAnsi="Arial" w:cs="Arial"/>
                <w:b/>
                <w:sz w:val="18"/>
                <w:szCs w:val="18"/>
                <w:lang w:val="es-ES_tradnl"/>
              </w:rPr>
              <w:t>de</w:t>
            </w:r>
            <w:r w:rsidRPr="00F0059E">
              <w:rPr>
                <w:rFonts w:ascii="Arial" w:hAnsi="Arial" w:cs="Arial"/>
                <w:b/>
                <w:sz w:val="18"/>
                <w:szCs w:val="18"/>
                <w:lang w:val="es-ES_tradnl"/>
              </w:rPr>
              <w:t xml:space="preserve"> la SEFAZ para Atención Electrónica al Ciudadano implantado, </w:t>
            </w:r>
            <w:r w:rsidRPr="00F0059E">
              <w:rPr>
                <w:rFonts w:ascii="Arial" w:hAnsi="Arial" w:cs="Arial"/>
                <w:sz w:val="18"/>
                <w:szCs w:val="18"/>
                <w:lang w:val="es-ES_tradnl"/>
              </w:rPr>
              <w:t>por medio de:</w:t>
            </w:r>
          </w:p>
          <w:p w14:paraId="7684744F" w14:textId="77777777" w:rsidR="00EC625B" w:rsidRPr="00F0059E" w:rsidRDefault="00311AB8" w:rsidP="00885989">
            <w:pPr>
              <w:shd w:val="clear" w:color="auto" w:fill="FFFFFF" w:themeFill="background1"/>
              <w:jc w:val="both"/>
              <w:rPr>
                <w:rFonts w:ascii="Arial" w:hAnsi="Arial" w:cs="Arial"/>
                <w:sz w:val="18"/>
                <w:szCs w:val="18"/>
                <w:lang w:val="es-ES_tradnl"/>
              </w:rPr>
            </w:pPr>
            <w:r w:rsidRPr="00F0059E">
              <w:rPr>
                <w:rFonts w:ascii="Arial" w:hAnsi="Arial" w:cs="Arial"/>
                <w:sz w:val="18"/>
                <w:szCs w:val="18"/>
                <w:lang w:val="es-ES_tradnl"/>
              </w:rPr>
              <w:t>Sistema integrado de atención electrónica de SEFAZ implantado con las siguientes funcionalidades;</w:t>
            </w:r>
          </w:p>
          <w:p w14:paraId="05742EEA" w14:textId="65F91DCB" w:rsidR="00EC625B" w:rsidRPr="00F0059E" w:rsidRDefault="00F0059E" w:rsidP="00885989">
            <w:pPr>
              <w:shd w:val="clear" w:color="auto" w:fill="FFFFFF" w:themeFill="background1"/>
              <w:jc w:val="both"/>
              <w:rPr>
                <w:rFonts w:ascii="Arial" w:hAnsi="Arial" w:cs="Arial"/>
                <w:sz w:val="18"/>
                <w:szCs w:val="18"/>
                <w:lang w:val="es-ES_tradnl"/>
              </w:rPr>
            </w:pPr>
            <w:r>
              <w:rPr>
                <w:rFonts w:ascii="Arial" w:hAnsi="Arial" w:cs="Arial"/>
                <w:sz w:val="18"/>
                <w:szCs w:val="18"/>
                <w:lang w:val="es-ES_tradnl"/>
              </w:rPr>
              <w:t>(</w:t>
            </w:r>
            <w:r w:rsidR="00311AB8" w:rsidRPr="00F0059E">
              <w:rPr>
                <w:rFonts w:ascii="Arial" w:hAnsi="Arial" w:cs="Arial"/>
                <w:sz w:val="18"/>
                <w:szCs w:val="18"/>
                <w:lang w:val="es-ES_tradnl"/>
              </w:rPr>
              <w:t xml:space="preserve">i)  </w:t>
            </w:r>
            <w:r w:rsidR="00E827B8" w:rsidRPr="00F0059E">
              <w:rPr>
                <w:rFonts w:ascii="Arial" w:hAnsi="Arial" w:cs="Arial"/>
                <w:sz w:val="18"/>
                <w:szCs w:val="18"/>
                <w:lang w:val="es-ES_tradnl"/>
              </w:rPr>
              <w:t xml:space="preserve">auto atención </w:t>
            </w:r>
            <w:r w:rsidR="00311AB8" w:rsidRPr="00F0059E">
              <w:rPr>
                <w:rFonts w:ascii="Arial" w:hAnsi="Arial" w:cs="Arial"/>
                <w:i/>
                <w:sz w:val="18"/>
                <w:szCs w:val="18"/>
                <w:lang w:val="es-ES_tradnl"/>
              </w:rPr>
              <w:t>web</w:t>
            </w:r>
            <w:r w:rsidR="00E827B8" w:rsidRPr="00F0059E">
              <w:rPr>
                <w:rFonts w:ascii="Arial" w:hAnsi="Arial" w:cs="Arial"/>
                <w:sz w:val="18"/>
                <w:szCs w:val="18"/>
                <w:lang w:val="es-ES_tradnl"/>
              </w:rPr>
              <w:t>, telefónico y contáctenos</w:t>
            </w:r>
            <w:r w:rsidR="00311AB8" w:rsidRPr="00F0059E">
              <w:rPr>
                <w:rFonts w:ascii="Arial" w:hAnsi="Arial" w:cs="Arial"/>
                <w:sz w:val="18"/>
                <w:szCs w:val="18"/>
                <w:lang w:val="es-ES_tradnl"/>
              </w:rPr>
              <w:t xml:space="preserve"> implantado; </w:t>
            </w:r>
          </w:p>
          <w:p w14:paraId="6F6BB6B1" w14:textId="37EF6149" w:rsidR="00EC625B" w:rsidRPr="00F0059E" w:rsidRDefault="00F0059E" w:rsidP="00885989">
            <w:pPr>
              <w:shd w:val="clear" w:color="auto" w:fill="FFFFFF" w:themeFill="background1"/>
              <w:jc w:val="both"/>
              <w:rPr>
                <w:rFonts w:ascii="Arial" w:hAnsi="Arial" w:cs="Arial"/>
                <w:sz w:val="18"/>
                <w:szCs w:val="18"/>
                <w:lang w:val="es-ES_tradnl"/>
              </w:rPr>
            </w:pPr>
            <w:r>
              <w:rPr>
                <w:rFonts w:ascii="Arial" w:hAnsi="Arial" w:cs="Arial"/>
                <w:sz w:val="18"/>
                <w:szCs w:val="18"/>
                <w:lang w:val="es-ES_tradnl"/>
              </w:rPr>
              <w:t>(ii</w:t>
            </w:r>
            <w:r w:rsidR="00311AB8" w:rsidRPr="00F0059E">
              <w:rPr>
                <w:rFonts w:ascii="Arial" w:hAnsi="Arial" w:cs="Arial"/>
                <w:sz w:val="18"/>
                <w:szCs w:val="18"/>
                <w:lang w:val="es-ES_tradnl"/>
              </w:rPr>
              <w:t>) Gestión del conocimiento de la base de datos para la disponibilidad a los asistentes del primer nivel implantada</w:t>
            </w:r>
            <w:r w:rsidR="00EC625B" w:rsidRPr="00F0059E">
              <w:rPr>
                <w:rFonts w:ascii="Arial" w:hAnsi="Arial" w:cs="Arial"/>
                <w:sz w:val="18"/>
                <w:szCs w:val="18"/>
                <w:lang w:val="es-ES_tradnl"/>
              </w:rPr>
              <w:t>;</w:t>
            </w:r>
            <w:r>
              <w:rPr>
                <w:rFonts w:ascii="Arial" w:hAnsi="Arial" w:cs="Arial"/>
                <w:sz w:val="18"/>
                <w:szCs w:val="18"/>
                <w:lang w:val="es-ES_tradnl"/>
              </w:rPr>
              <w:t xml:space="preserve"> y</w:t>
            </w:r>
          </w:p>
          <w:p w14:paraId="41F2BFB3" w14:textId="0B613BB9" w:rsidR="00311AB8" w:rsidRPr="00EF3BB9" w:rsidRDefault="00F0059E" w:rsidP="00885989">
            <w:pPr>
              <w:shd w:val="clear" w:color="auto" w:fill="FFFFFF" w:themeFill="background1"/>
              <w:jc w:val="both"/>
              <w:rPr>
                <w:rFonts w:ascii="Arial" w:hAnsi="Arial" w:cs="Arial"/>
                <w:sz w:val="18"/>
                <w:szCs w:val="18"/>
                <w:lang w:val="es-ES_tradnl"/>
              </w:rPr>
            </w:pPr>
            <w:r>
              <w:rPr>
                <w:rFonts w:ascii="Arial" w:hAnsi="Arial" w:cs="Arial"/>
                <w:sz w:val="18"/>
                <w:szCs w:val="18"/>
                <w:lang w:val="es-ES_tradnl"/>
              </w:rPr>
              <w:t>(iii</w:t>
            </w:r>
            <w:r w:rsidR="00311AB8" w:rsidRPr="00F0059E">
              <w:rPr>
                <w:rFonts w:ascii="Arial" w:hAnsi="Arial" w:cs="Arial"/>
                <w:sz w:val="18"/>
                <w:szCs w:val="18"/>
                <w:lang w:val="es-ES_tradnl"/>
              </w:rPr>
              <w:t>) Sistema integrado de atención electrónica implantado</w:t>
            </w:r>
            <w:r w:rsidR="00EC625B" w:rsidRPr="00F0059E">
              <w:rPr>
                <w:rFonts w:ascii="Arial" w:hAnsi="Arial" w:cs="Arial"/>
                <w:sz w:val="18"/>
                <w:szCs w:val="18"/>
                <w:lang w:val="es-ES_tradnl"/>
              </w:rPr>
              <w:t>.</w:t>
            </w:r>
          </w:p>
        </w:tc>
      </w:tr>
      <w:tr w:rsidR="00037333" w:rsidRPr="00D67AAE" w14:paraId="1A860F08"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B789C5" w14:textId="31E22F1F" w:rsidR="00EC625B" w:rsidRPr="00EF3BB9" w:rsidRDefault="00EC625B"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2.10 - Sistema de consultas sobre Interpretación de la legislación tributaria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2D0BE7" w14:textId="669CE939" w:rsidR="00EC625B" w:rsidRPr="00EF3BB9" w:rsidRDefault="00BE4A27" w:rsidP="00885989">
            <w:pPr>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2E85BF"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CDA849"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BDBF55"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61DCF2" w14:textId="2CAC1A42" w:rsidR="00EC625B" w:rsidRPr="00EF3BB9" w:rsidRDefault="00BE4A27"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660B2E" w14:textId="617814B1" w:rsidR="00EC625B" w:rsidRPr="00EF3BB9" w:rsidRDefault="00BE4A27"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C7A054" w14:textId="12D63CD6" w:rsidR="00EC625B" w:rsidRPr="00EF3BB9" w:rsidRDefault="00A12C1B" w:rsidP="00885989">
            <w:pPr>
              <w:jc w:val="center"/>
              <w:rPr>
                <w:rFonts w:ascii="Arial" w:hAnsi="Arial" w:cs="Arial"/>
                <w:sz w:val="18"/>
                <w:szCs w:val="18"/>
                <w:lang w:val="es-ES_tradnl"/>
              </w:rPr>
            </w:pPr>
            <w:r>
              <w:rPr>
                <w:rFonts w:ascii="Arial" w:hAnsi="Arial" w:cs="Arial"/>
                <w:sz w:val="18"/>
                <w:szCs w:val="18"/>
                <w:lang w:val="es-ES_tradnl"/>
              </w:rPr>
              <w:t>2</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5E8E55" w14:textId="3FE889E0" w:rsidR="00EC625B" w:rsidRPr="00EF3BB9" w:rsidRDefault="00A12C1B" w:rsidP="00885989">
            <w:pPr>
              <w:jc w:val="center"/>
              <w:rPr>
                <w:rFonts w:ascii="Arial" w:hAnsi="Arial" w:cs="Arial"/>
                <w:sz w:val="18"/>
                <w:szCs w:val="18"/>
                <w:lang w:val="es-ES_tradnl"/>
              </w:rPr>
            </w:pPr>
            <w:r>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872838" w14:textId="6ADCA88D" w:rsidR="00EC625B" w:rsidRPr="00EF3BB9" w:rsidRDefault="00BE4A27" w:rsidP="00885989">
            <w:pPr>
              <w:jc w:val="center"/>
              <w:rPr>
                <w:rFonts w:ascii="Arial" w:hAnsi="Arial" w:cs="Arial"/>
                <w:sz w:val="18"/>
                <w:szCs w:val="18"/>
                <w:lang w:val="es-ES_tradnl" w:eastAsia="zh-CN"/>
              </w:rPr>
            </w:pPr>
            <w:r>
              <w:rPr>
                <w:rFonts w:ascii="Arial" w:hAnsi="Arial" w:cs="Arial"/>
                <w:sz w:val="18"/>
                <w:szCs w:val="18"/>
                <w:lang w:val="es-ES_tradnl" w:eastAsia="zh-CN"/>
              </w:rPr>
              <w:t>4</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451EE846"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50CA0E65" w14:textId="77777777" w:rsidR="00EC625B" w:rsidRPr="00EF3BB9" w:rsidRDefault="00EC625B" w:rsidP="00885989">
            <w:pPr>
              <w:shd w:val="clear" w:color="auto" w:fill="FFFFFF" w:themeFill="background1"/>
              <w:jc w:val="both"/>
              <w:rPr>
                <w:rFonts w:ascii="Arial" w:hAnsi="Arial" w:cs="Arial"/>
                <w:b/>
                <w:sz w:val="18"/>
                <w:szCs w:val="18"/>
                <w:lang w:val="es-ES_tradnl"/>
              </w:rPr>
            </w:pPr>
            <w:r w:rsidRPr="00EF3BB9">
              <w:rPr>
                <w:rFonts w:ascii="Arial" w:hAnsi="Arial" w:cs="Arial"/>
                <w:b/>
                <w:sz w:val="18"/>
                <w:szCs w:val="18"/>
                <w:lang w:val="es-ES_tradnl"/>
              </w:rPr>
              <w:t>Sistema de Consultas sobre Interpretación de la Legislación Tributaria implanta</w:t>
            </w:r>
          </w:p>
          <w:p w14:paraId="69555AF2" w14:textId="77777777" w:rsidR="00EC625B" w:rsidRPr="00EF3BB9" w:rsidRDefault="00EC625B"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do</w:t>
            </w:r>
            <w:r w:rsidRPr="00EF3BB9">
              <w:rPr>
                <w:rFonts w:ascii="Arial" w:hAnsi="Arial" w:cs="Arial"/>
                <w:sz w:val="18"/>
                <w:szCs w:val="18"/>
                <w:lang w:val="es-ES_tradnl"/>
              </w:rPr>
              <w:t xml:space="preserve">, por medio de: </w:t>
            </w:r>
          </w:p>
          <w:p w14:paraId="4DC1AFE7" w14:textId="3EF7EEA5" w:rsidR="00EC625B" w:rsidRPr="001C2C76" w:rsidRDefault="00EC625B" w:rsidP="007B4B85">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lang w:val="es-ES_tradnl"/>
              </w:rPr>
            </w:pPr>
            <w:r w:rsidRPr="001C2C76">
              <w:rPr>
                <w:rFonts w:ascii="Arial" w:hAnsi="Arial" w:cs="Arial"/>
                <w:sz w:val="18"/>
                <w:szCs w:val="18"/>
                <w:lang w:val="es-ES_tradnl"/>
              </w:rPr>
              <w:t>Nuevo sistema de consultas sobre interpretación de la legislación tributaria implantada.</w:t>
            </w:r>
          </w:p>
        </w:tc>
      </w:tr>
      <w:tr w:rsidR="00037333" w:rsidRPr="00D67AAE" w14:paraId="06B2980E" w14:textId="77777777" w:rsidTr="007E3ED9">
        <w:trPr>
          <w:trHeight w:val="20"/>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A0E48E" w14:textId="488B0CA1" w:rsidR="00EC625B" w:rsidRPr="00EF3BB9" w:rsidRDefault="00EC625B" w:rsidP="00C21A92">
            <w:pPr>
              <w:ind w:right="34"/>
              <w:jc w:val="both"/>
              <w:rPr>
                <w:rFonts w:ascii="Arial" w:hAnsi="Arial" w:cs="Arial"/>
                <w:b/>
                <w:bCs/>
                <w:sz w:val="18"/>
                <w:szCs w:val="18"/>
                <w:lang w:val="es-ES_tradnl"/>
              </w:rPr>
            </w:pPr>
            <w:r w:rsidRPr="00EF3BB9">
              <w:rPr>
                <w:rFonts w:ascii="Arial" w:hAnsi="Arial" w:cs="Arial"/>
                <w:b/>
                <w:sz w:val="18"/>
                <w:szCs w:val="18"/>
                <w:lang w:val="es-ES_tradnl"/>
              </w:rPr>
              <w:t xml:space="preserve">2.11 - Sistema del contencioso tributario </w:t>
            </w:r>
            <w:r w:rsidR="00C21A92">
              <w:rPr>
                <w:rFonts w:ascii="Arial" w:hAnsi="Arial" w:cs="Arial"/>
                <w:b/>
                <w:sz w:val="18"/>
                <w:szCs w:val="18"/>
                <w:lang w:val="es-ES_tradnl"/>
              </w:rPr>
              <w:t>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6CCD43" w14:textId="19704A6B" w:rsidR="00EC625B" w:rsidRPr="00EF3BB9" w:rsidRDefault="000C095F" w:rsidP="00885989">
            <w:pPr>
              <w:jc w:val="center"/>
              <w:rPr>
                <w:rFonts w:ascii="Arial" w:hAnsi="Arial" w:cs="Arial"/>
                <w:sz w:val="18"/>
                <w:szCs w:val="18"/>
                <w:lang w:val="es-ES_tradnl"/>
              </w:rPr>
            </w:pPr>
            <w:r>
              <w:rPr>
                <w:rFonts w:ascii="Arial" w:hAnsi="Arial" w:cs="Arial"/>
                <w:sz w:val="18"/>
                <w:szCs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0B6D97"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78030F"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1A420B"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6499E9" w14:textId="03E39AC1" w:rsidR="00EC625B" w:rsidRPr="00EF3BB9" w:rsidRDefault="000C095F"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712124" w14:textId="4DB49436" w:rsidR="00EC625B" w:rsidRPr="00EF3BB9" w:rsidRDefault="000C095F"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111CF9" w14:textId="23A6BB01" w:rsidR="00EC625B" w:rsidRPr="00EF3BB9" w:rsidRDefault="000C095F"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915BD7"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7D29B6" w14:textId="4E60D19B" w:rsidR="00EC625B" w:rsidRPr="00EF3BB9" w:rsidRDefault="000C095F" w:rsidP="00885989">
            <w:pPr>
              <w:jc w:val="center"/>
              <w:rPr>
                <w:rFonts w:ascii="Arial" w:hAnsi="Arial" w:cs="Arial"/>
                <w:sz w:val="18"/>
                <w:szCs w:val="18"/>
                <w:lang w:val="es-ES_tradnl" w:eastAsia="zh-CN"/>
              </w:rPr>
            </w:pPr>
            <w:r>
              <w:rPr>
                <w:rFonts w:ascii="Arial" w:hAnsi="Arial" w:cs="Arial"/>
                <w:sz w:val="18"/>
                <w:szCs w:val="18"/>
                <w:lang w:val="es-ES_tradnl" w:eastAsia="zh-CN"/>
              </w:rPr>
              <w:t>4</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6FB60674" w14:textId="77777777" w:rsidR="00EC625B" w:rsidRPr="00EF3BB9" w:rsidRDefault="00EC625B"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0E6D25D6" w14:textId="77777777" w:rsidR="00EC625B" w:rsidRPr="00EF3BB9" w:rsidRDefault="00EC625B"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Sistema del contencioso tributario ampliado</w:t>
            </w:r>
            <w:r w:rsidRPr="00EF3BB9">
              <w:rPr>
                <w:rFonts w:ascii="Arial" w:hAnsi="Arial" w:cs="Arial"/>
                <w:sz w:val="18"/>
                <w:szCs w:val="18"/>
                <w:lang w:val="es-ES_tradnl"/>
              </w:rPr>
              <w:t xml:space="preserve">, por medio de: </w:t>
            </w:r>
          </w:p>
          <w:p w14:paraId="0C512EBB" w14:textId="77777777" w:rsidR="00EC625B" w:rsidRPr="00EF3BB9" w:rsidRDefault="00EC625B" w:rsidP="005D335C">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lang w:val="es-ES_tradnl"/>
              </w:rPr>
            </w:pPr>
            <w:r w:rsidRPr="00EF3BB9">
              <w:rPr>
                <w:rFonts w:ascii="Arial" w:hAnsi="Arial" w:cs="Arial"/>
                <w:sz w:val="18"/>
                <w:szCs w:val="18"/>
                <w:lang w:val="es-ES_tradnl"/>
              </w:rPr>
              <w:t xml:space="preserve">Módulo de integración del e-PAT con el sistema de </w:t>
            </w:r>
            <w:r w:rsidRPr="00EF3BB9">
              <w:rPr>
                <w:rFonts w:ascii="Arial" w:hAnsi="Arial" w:cs="Arial"/>
                <w:sz w:val="18"/>
                <w:szCs w:val="18"/>
                <w:lang w:val="es-ES_tradnl"/>
              </w:rPr>
              <w:lastRenderedPageBreak/>
              <w:t>Cuenta Fiscal del AIIM implantada;</w:t>
            </w:r>
          </w:p>
          <w:p w14:paraId="6EE619C6" w14:textId="16950F44" w:rsidR="00EC625B" w:rsidRPr="00EF3BB9" w:rsidRDefault="00EC625B" w:rsidP="005D335C">
            <w:pPr>
              <w:pStyle w:val="ListParagraph"/>
              <w:numPr>
                <w:ilvl w:val="0"/>
                <w:numId w:val="20"/>
              </w:numPr>
              <w:shd w:val="clear" w:color="auto" w:fill="FFFFFF" w:themeFill="background1"/>
              <w:spacing w:after="0" w:line="240" w:lineRule="auto"/>
              <w:ind w:left="176" w:hanging="142"/>
              <w:jc w:val="both"/>
              <w:rPr>
                <w:rFonts w:ascii="Arial" w:hAnsi="Arial" w:cs="Arial"/>
                <w:sz w:val="18"/>
                <w:szCs w:val="18"/>
                <w:lang w:val="es-ES_tradnl"/>
              </w:rPr>
            </w:pPr>
            <w:r w:rsidRPr="00EF3BB9">
              <w:rPr>
                <w:rFonts w:ascii="Arial" w:hAnsi="Arial" w:cs="Arial"/>
                <w:sz w:val="18"/>
                <w:szCs w:val="18"/>
                <w:lang w:val="es-ES_tradnl"/>
              </w:rPr>
              <w:t>Base de datos con información del e-PAT para uso gerencial;</w:t>
            </w:r>
          </w:p>
          <w:p w14:paraId="24AF4634" w14:textId="5DC36279" w:rsidR="00EC625B" w:rsidRPr="00EF3BB9" w:rsidRDefault="00EC625B" w:rsidP="005D335C">
            <w:pPr>
              <w:pStyle w:val="ListParagraph"/>
              <w:numPr>
                <w:ilvl w:val="0"/>
                <w:numId w:val="20"/>
              </w:numPr>
              <w:shd w:val="clear" w:color="auto" w:fill="FFFFFF" w:themeFill="background1"/>
              <w:spacing w:after="0" w:line="240" w:lineRule="auto"/>
              <w:ind w:left="176" w:hanging="142"/>
              <w:jc w:val="both"/>
              <w:rPr>
                <w:rFonts w:ascii="Arial" w:hAnsi="Arial" w:cs="Arial"/>
                <w:sz w:val="18"/>
                <w:szCs w:val="18"/>
                <w:lang w:val="es-ES_tradnl"/>
              </w:rPr>
            </w:pPr>
            <w:r w:rsidRPr="00EF3BB9">
              <w:rPr>
                <w:rFonts w:ascii="Arial" w:hAnsi="Arial" w:cs="Arial"/>
                <w:sz w:val="18"/>
                <w:szCs w:val="18"/>
                <w:lang w:val="es-ES_tradnl"/>
              </w:rPr>
              <w:t xml:space="preserve">Módulo de integración del e-PAT con sistemas de la PGE para inscripción en deuda activa e informaciones de </w:t>
            </w:r>
            <w:proofErr w:type="spellStart"/>
            <w:r w:rsidRPr="00EF3BB9">
              <w:rPr>
                <w:rFonts w:ascii="Arial" w:hAnsi="Arial" w:cs="Arial"/>
                <w:sz w:val="18"/>
                <w:szCs w:val="18"/>
                <w:lang w:val="es-ES_tradnl"/>
              </w:rPr>
              <w:t>parcelamiento</w:t>
            </w:r>
            <w:proofErr w:type="spellEnd"/>
            <w:r w:rsidRPr="00EF3BB9">
              <w:rPr>
                <w:rFonts w:ascii="Arial" w:hAnsi="Arial" w:cs="Arial"/>
                <w:sz w:val="18"/>
                <w:szCs w:val="18"/>
                <w:lang w:val="es-ES_tradnl"/>
              </w:rPr>
              <w:t xml:space="preserve"> implantada;</w:t>
            </w:r>
          </w:p>
          <w:p w14:paraId="4989DAD1" w14:textId="176C30CE" w:rsidR="00EC625B" w:rsidRDefault="00EC625B" w:rsidP="005D335C">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lang w:val="es-ES_tradnl"/>
              </w:rPr>
            </w:pPr>
            <w:r w:rsidRPr="00EF3BB9">
              <w:rPr>
                <w:rFonts w:ascii="Arial" w:hAnsi="Arial" w:cs="Arial"/>
                <w:sz w:val="18"/>
                <w:szCs w:val="18"/>
                <w:lang w:val="es-ES_tradnl"/>
              </w:rPr>
              <w:t>Módulos de e-PAT adecuados y ampliados a las normas y procedimientos implantados.</w:t>
            </w:r>
          </w:p>
          <w:p w14:paraId="26EBA0CA" w14:textId="77777777" w:rsidR="00F0059E" w:rsidRDefault="00F0059E" w:rsidP="00F0059E">
            <w:pPr>
              <w:shd w:val="clear" w:color="auto" w:fill="FFFFFF" w:themeFill="background1"/>
              <w:jc w:val="both"/>
              <w:rPr>
                <w:rFonts w:ascii="Arial" w:hAnsi="Arial" w:cs="Arial"/>
                <w:sz w:val="18"/>
                <w:szCs w:val="18"/>
                <w:lang w:val="es-ES_tradnl"/>
              </w:rPr>
            </w:pPr>
          </w:p>
          <w:p w14:paraId="35227A17" w14:textId="59DA4DE8" w:rsidR="00F0059E" w:rsidRPr="00F0059E" w:rsidRDefault="00F0059E" w:rsidP="00F0059E">
            <w:pPr>
              <w:shd w:val="clear" w:color="auto" w:fill="FFFFFF" w:themeFill="background1"/>
              <w:jc w:val="both"/>
              <w:rPr>
                <w:rFonts w:ascii="Arial" w:hAnsi="Arial" w:cs="Arial"/>
                <w:sz w:val="18"/>
                <w:szCs w:val="18"/>
                <w:lang w:val="es-ES_tradnl"/>
              </w:rPr>
            </w:pPr>
          </w:p>
        </w:tc>
      </w:tr>
      <w:tr w:rsidR="0016027C" w:rsidRPr="00D67AAE" w14:paraId="1FA08C8B" w14:textId="77777777" w:rsidTr="00EF3BB9">
        <w:trPr>
          <w:trHeight w:val="170"/>
        </w:trPr>
        <w:tc>
          <w:tcPr>
            <w:tcW w:w="13424" w:type="dxa"/>
            <w:gridSpan w:val="1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AA4EE0" w14:textId="77777777" w:rsidR="0016027C" w:rsidRPr="00EF3BB9" w:rsidRDefault="0016027C" w:rsidP="00885989">
            <w:pPr>
              <w:rPr>
                <w:rFonts w:ascii="Arial" w:hAnsi="Arial" w:cs="Arial"/>
                <w:sz w:val="18"/>
                <w:szCs w:val="18"/>
                <w:lang w:val="es-ES_tradnl" w:eastAsia="zh-CN"/>
              </w:rPr>
            </w:pPr>
            <w:r w:rsidRPr="00EF3BB9">
              <w:rPr>
                <w:rFonts w:ascii="Arial" w:hAnsi="Arial" w:cs="Arial"/>
                <w:b/>
                <w:sz w:val="18"/>
                <w:szCs w:val="18"/>
                <w:u w:val="single"/>
                <w:lang w:val="es-ES_tradnl" w:eastAsia="zh-CN"/>
              </w:rPr>
              <w:lastRenderedPageBreak/>
              <w:t>Componente #3</w:t>
            </w:r>
            <w:r w:rsidRPr="00EF3BB9">
              <w:rPr>
                <w:rFonts w:ascii="Arial" w:hAnsi="Arial" w:cs="Arial"/>
                <w:b/>
                <w:sz w:val="18"/>
                <w:szCs w:val="18"/>
                <w:lang w:val="es-ES_tradnl" w:eastAsia="zh-CN"/>
              </w:rPr>
              <w:t xml:space="preserve">: </w:t>
            </w:r>
            <w:r w:rsidRPr="00EF3BB9">
              <w:rPr>
                <w:rFonts w:ascii="Arial" w:hAnsi="Arial" w:cs="Arial"/>
                <w:b/>
                <w:sz w:val="18"/>
                <w:szCs w:val="18"/>
                <w:lang w:val="es-ES_tradnl"/>
              </w:rPr>
              <w:t>Administración financiera y gasto público</w:t>
            </w:r>
          </w:p>
        </w:tc>
      </w:tr>
      <w:tr w:rsidR="00037333" w:rsidRPr="00D67AAE" w14:paraId="4201529A" w14:textId="77777777" w:rsidTr="007E3ED9">
        <w:trPr>
          <w:trHeight w:val="20"/>
        </w:trPr>
        <w:tc>
          <w:tcPr>
            <w:tcW w:w="236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6D3C6791" w14:textId="021C205E" w:rsidR="002C48CA" w:rsidRPr="00EF3BB9" w:rsidRDefault="002C48CA"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3.1 - Sistema de Administración Financiera implantado</w:t>
            </w:r>
          </w:p>
        </w:tc>
        <w:tc>
          <w:tcPr>
            <w:tcW w:w="1416"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415E12EC" w14:textId="735602A5" w:rsidR="002C48CA" w:rsidRPr="00EF3BB9" w:rsidRDefault="00406839" w:rsidP="00885989">
            <w:pPr>
              <w:jc w:val="center"/>
              <w:rPr>
                <w:rFonts w:ascii="Arial" w:hAnsi="Arial" w:cs="Arial"/>
                <w:bCs/>
                <w:sz w:val="18"/>
                <w:szCs w:val="18"/>
                <w:lang w:val="es-ES_tradnl"/>
              </w:rPr>
            </w:pPr>
            <w:r>
              <w:rPr>
                <w:rFonts w:ascii="Arial" w:hAnsi="Arial" w:cs="Arial"/>
                <w:bCs/>
                <w:sz w:val="18"/>
                <w:szCs w:val="18"/>
                <w:lang w:val="es-ES_tradnl"/>
              </w:rPr>
              <w:t>Módulo</w:t>
            </w:r>
          </w:p>
        </w:tc>
        <w:tc>
          <w:tcPr>
            <w:tcW w:w="80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108BB21" w14:textId="77777777" w:rsidR="002C48CA" w:rsidRPr="00EF3BB9" w:rsidRDefault="002C48CA" w:rsidP="00885989">
            <w:pPr>
              <w:jc w:val="center"/>
              <w:rPr>
                <w:rFonts w:ascii="Arial" w:hAnsi="Arial" w:cs="Arial"/>
                <w:bCs/>
                <w:sz w:val="18"/>
                <w:szCs w:val="18"/>
                <w:lang w:val="es-ES_tradnl"/>
              </w:rPr>
            </w:pPr>
            <w:r w:rsidRPr="00EF3BB9">
              <w:rPr>
                <w:rFonts w:ascii="Arial" w:hAnsi="Arial" w:cs="Arial"/>
                <w:bCs/>
                <w:sz w:val="18"/>
                <w:szCs w:val="18"/>
                <w:lang w:val="es-ES_tradnl"/>
              </w:rPr>
              <w:t>0</w:t>
            </w:r>
          </w:p>
        </w:tc>
        <w:tc>
          <w:tcPr>
            <w:tcW w:w="108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6FFC132"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2CA37DB2"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1719EA09" w14:textId="45B05DE4" w:rsidR="002C48CA" w:rsidRPr="00EF3BB9" w:rsidRDefault="00406839"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83422FA" w14:textId="1A0EC7AD" w:rsidR="002C48CA" w:rsidRPr="00EF3BB9" w:rsidRDefault="00406839" w:rsidP="00885989">
            <w:pPr>
              <w:jc w:val="center"/>
              <w:rPr>
                <w:rFonts w:ascii="Arial" w:hAnsi="Arial" w:cs="Arial"/>
                <w:sz w:val="18"/>
                <w:szCs w:val="18"/>
                <w:lang w:val="es-ES_tradnl"/>
              </w:rPr>
            </w:pPr>
            <w:r>
              <w:rPr>
                <w:rFonts w:ascii="Arial" w:hAnsi="Arial" w:cs="Arial"/>
                <w:sz w:val="18"/>
                <w:szCs w:val="18"/>
                <w:lang w:val="es-ES_tradnl"/>
              </w:rPr>
              <w:t>2</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632EA424" w14:textId="440EF524" w:rsidR="002C48CA" w:rsidRPr="00EF3BB9" w:rsidRDefault="00406839" w:rsidP="00885989">
            <w:pPr>
              <w:jc w:val="center"/>
              <w:rPr>
                <w:rFonts w:ascii="Arial" w:hAnsi="Arial" w:cs="Arial"/>
                <w:sz w:val="18"/>
                <w:szCs w:val="18"/>
                <w:lang w:val="es-ES_tradnl"/>
              </w:rPr>
            </w:pPr>
            <w:r>
              <w:rPr>
                <w:rFonts w:ascii="Arial" w:hAnsi="Arial" w:cs="Arial"/>
                <w:sz w:val="18"/>
                <w:szCs w:val="18"/>
                <w:lang w:val="es-ES_tradnl"/>
              </w:rPr>
              <w:t>2</w:t>
            </w:r>
          </w:p>
        </w:tc>
        <w:tc>
          <w:tcPr>
            <w:tcW w:w="630"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0F5BD252" w14:textId="0CDF2FE3" w:rsidR="002C48CA" w:rsidRPr="00EF3BB9" w:rsidRDefault="00406839" w:rsidP="00885989">
            <w:pPr>
              <w:jc w:val="center"/>
              <w:rPr>
                <w:rFonts w:ascii="Arial" w:hAnsi="Arial" w:cs="Arial"/>
                <w:sz w:val="18"/>
                <w:szCs w:val="18"/>
                <w:lang w:val="es-ES_tradnl"/>
              </w:rPr>
            </w:pPr>
            <w:r>
              <w:rPr>
                <w:rFonts w:ascii="Arial" w:hAnsi="Arial" w:cs="Arial"/>
                <w:sz w:val="18"/>
                <w:szCs w:val="18"/>
                <w:lang w:val="es-ES_tradnl" w:eastAsia="zh-CN"/>
              </w:rPr>
              <w:t>2</w:t>
            </w:r>
          </w:p>
        </w:tc>
        <w:tc>
          <w:tcPr>
            <w:tcW w:w="635" w:type="dxa"/>
            <w:tcBorders>
              <w:top w:val="single" w:sz="4" w:space="0" w:color="000000"/>
              <w:left w:val="single" w:sz="4" w:space="0" w:color="000000"/>
              <w:bottom w:val="single" w:sz="4" w:space="0" w:color="auto"/>
              <w:right w:val="single" w:sz="4" w:space="0" w:color="000000"/>
            </w:tcBorders>
            <w:shd w:val="clear" w:color="auto" w:fill="FFFFFF" w:themeFill="background1"/>
            <w:vAlign w:val="center"/>
          </w:tcPr>
          <w:p w14:paraId="50A05414" w14:textId="693CC7B7" w:rsidR="002C48CA" w:rsidRPr="00EF3BB9" w:rsidRDefault="00406839" w:rsidP="00406839">
            <w:pPr>
              <w:jc w:val="center"/>
              <w:rPr>
                <w:rFonts w:ascii="Arial" w:hAnsi="Arial" w:cs="Arial"/>
                <w:bCs/>
                <w:sz w:val="18"/>
                <w:szCs w:val="18"/>
                <w:lang w:val="es-ES_tradnl"/>
              </w:rPr>
            </w:pPr>
            <w:r>
              <w:rPr>
                <w:rFonts w:ascii="Arial" w:hAnsi="Arial" w:cs="Arial"/>
                <w:bCs/>
                <w:sz w:val="18"/>
                <w:szCs w:val="18"/>
                <w:lang w:val="es-ES_tradnl"/>
              </w:rPr>
              <w:t>7</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31C65743" w14:textId="77777777" w:rsidR="002C48CA" w:rsidRPr="00EF3BB9" w:rsidRDefault="002C48CA" w:rsidP="00885989">
            <w:pPr>
              <w:jc w:val="center"/>
              <w:rPr>
                <w:rFonts w:ascii="Arial" w:hAnsi="Arial" w:cs="Arial"/>
                <w:bCs/>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tcPr>
          <w:p w14:paraId="210E7092" w14:textId="7ABC4305" w:rsidR="002C48CA" w:rsidRPr="00EF3BB9" w:rsidRDefault="002C48CA" w:rsidP="007B4B85">
            <w:pPr>
              <w:shd w:val="clear" w:color="auto" w:fill="FFFFFF" w:themeFill="background1"/>
              <w:jc w:val="both"/>
              <w:rPr>
                <w:rFonts w:ascii="Arial" w:hAnsi="Arial" w:cs="Arial"/>
                <w:bCs/>
                <w:sz w:val="18"/>
                <w:szCs w:val="18"/>
                <w:lang w:val="es-ES_tradnl"/>
              </w:rPr>
            </w:pPr>
            <w:r w:rsidRPr="00EF3BB9">
              <w:rPr>
                <w:rFonts w:ascii="Arial" w:hAnsi="Arial" w:cs="Arial"/>
                <w:b/>
                <w:sz w:val="18"/>
                <w:szCs w:val="18"/>
                <w:lang w:val="es-ES_tradnl"/>
              </w:rPr>
              <w:t xml:space="preserve">Sistema de Administración Financiera implantado, </w:t>
            </w:r>
            <w:r w:rsidRPr="00EF3BB9">
              <w:rPr>
                <w:rFonts w:ascii="Arial" w:hAnsi="Arial" w:cs="Arial"/>
                <w:sz w:val="18"/>
                <w:szCs w:val="18"/>
                <w:lang w:val="es-ES_tradnl"/>
              </w:rPr>
              <w:t>por medio de: (i) Módulo Gestión Compras; (ii) Módulo Financiero; (iii) Módulo Informes; (iv) Módulo de Gestión de Contratos; (v) Módulo de Gestión de activos; (vi) Módulo de Cuentas a Pagar Recibir Tesorería y Contabilidad; (vii) Módulo de Presupuesto y Consolidación Financiera y, (viii) acciones de capacitación para internalización y operacionalización de los módulos.</w:t>
            </w:r>
          </w:p>
        </w:tc>
      </w:tr>
      <w:tr w:rsidR="00037333" w:rsidRPr="00D67AAE" w14:paraId="3B174142" w14:textId="77777777" w:rsidTr="007E3ED9">
        <w:trPr>
          <w:trHeight w:val="988"/>
        </w:trPr>
        <w:tc>
          <w:tcPr>
            <w:tcW w:w="236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4CD995C" w14:textId="5BC6B6C8" w:rsidR="002C48CA" w:rsidRPr="00EF3BB9" w:rsidRDefault="002C48CA" w:rsidP="00136755">
            <w:pPr>
              <w:ind w:right="34"/>
              <w:jc w:val="both"/>
              <w:rPr>
                <w:rFonts w:ascii="Arial" w:hAnsi="Arial" w:cs="Arial"/>
                <w:b/>
                <w:bCs/>
                <w:sz w:val="18"/>
                <w:szCs w:val="18"/>
                <w:lang w:val="es-ES_tradnl"/>
              </w:rPr>
            </w:pPr>
            <w:r w:rsidRPr="00EF3BB9">
              <w:rPr>
                <w:rFonts w:ascii="Arial" w:hAnsi="Arial" w:cs="Arial"/>
                <w:b/>
                <w:sz w:val="18"/>
                <w:szCs w:val="18"/>
                <w:lang w:val="es-ES_tradnl"/>
              </w:rPr>
              <w:lastRenderedPageBreak/>
              <w:t>3.2 - Modelo de Proyecciones y Riesgos Fiscales de mediano / largo plazo implantado</w:t>
            </w:r>
          </w:p>
        </w:tc>
        <w:tc>
          <w:tcPr>
            <w:tcW w:w="141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E811D23"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color w:val="000000" w:themeColor="text1"/>
                <w:sz w:val="18"/>
                <w:szCs w:val="18"/>
                <w:lang w:val="es-ES_tradnl"/>
              </w:rPr>
              <w:t>Modelo</w:t>
            </w:r>
          </w:p>
        </w:tc>
        <w:tc>
          <w:tcPr>
            <w:tcW w:w="80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47A2D4" w14:textId="77777777" w:rsidR="002C48CA" w:rsidRPr="00EF3BB9" w:rsidRDefault="002C48CA" w:rsidP="00885989">
            <w:pPr>
              <w:jc w:val="center"/>
              <w:rPr>
                <w:rFonts w:ascii="Arial" w:hAnsi="Arial" w:cs="Arial"/>
                <w:bCs/>
                <w:sz w:val="18"/>
                <w:szCs w:val="18"/>
                <w:lang w:val="es-ES_tradnl"/>
              </w:rPr>
            </w:pPr>
            <w:r w:rsidRPr="00EF3BB9">
              <w:rPr>
                <w:rFonts w:ascii="Arial" w:hAnsi="Arial" w:cs="Arial"/>
                <w:bCs/>
                <w:sz w:val="18"/>
                <w:szCs w:val="18"/>
                <w:lang w:val="es-ES_tradnl"/>
              </w:rPr>
              <w:t>0</w:t>
            </w:r>
          </w:p>
        </w:tc>
        <w:tc>
          <w:tcPr>
            <w:tcW w:w="108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3E7410"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F74383"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5A6D3"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03DA2E7" w14:textId="56FE2FB0" w:rsidR="002C48CA" w:rsidRPr="00EF3BB9" w:rsidRDefault="00A12C1B"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79F3EE0"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33BF1BD" w14:textId="7078608E" w:rsidR="002C48CA" w:rsidRPr="00EF3BB9" w:rsidRDefault="00A12C1B" w:rsidP="00885989">
            <w:pPr>
              <w:jc w:val="center"/>
              <w:rPr>
                <w:rFonts w:ascii="Arial" w:hAnsi="Arial" w:cs="Arial"/>
                <w:sz w:val="18"/>
                <w:szCs w:val="18"/>
                <w:lang w:val="es-ES_tradnl"/>
              </w:rPr>
            </w:pPr>
            <w:r>
              <w:rPr>
                <w:rFonts w:ascii="Arial" w:hAnsi="Arial" w:cs="Arial"/>
                <w:sz w:val="18"/>
                <w:szCs w:val="18"/>
                <w:lang w:val="es-ES_tradnl" w:eastAsia="zh-CN"/>
              </w:rPr>
              <w:t>0</w:t>
            </w:r>
          </w:p>
        </w:tc>
        <w:tc>
          <w:tcPr>
            <w:tcW w:w="635"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DB5BBBF" w14:textId="77777777" w:rsidR="002C48CA" w:rsidRPr="00EF3BB9" w:rsidRDefault="002C48CA" w:rsidP="00885989">
            <w:pPr>
              <w:jc w:val="center"/>
              <w:rPr>
                <w:rFonts w:ascii="Arial" w:hAnsi="Arial" w:cs="Arial"/>
                <w:bCs/>
                <w:sz w:val="18"/>
                <w:szCs w:val="18"/>
                <w:lang w:val="es-ES_tradnl"/>
              </w:rPr>
            </w:pPr>
            <w:r w:rsidRPr="00EF3BB9">
              <w:rPr>
                <w:rFonts w:ascii="Arial" w:hAnsi="Arial" w:cs="Arial"/>
                <w:bCs/>
                <w:sz w:val="18"/>
                <w:szCs w:val="18"/>
                <w:lang w:val="es-ES_tradnl"/>
              </w:rPr>
              <w:t>1</w:t>
            </w:r>
          </w:p>
        </w:tc>
        <w:tc>
          <w:tcPr>
            <w:tcW w:w="1422" w:type="dxa"/>
            <w:vMerge w:val="restart"/>
            <w:tcBorders>
              <w:top w:val="single" w:sz="4" w:space="0" w:color="auto"/>
              <w:left w:val="single" w:sz="4" w:space="0" w:color="auto"/>
              <w:right w:val="single" w:sz="4" w:space="0" w:color="auto"/>
            </w:tcBorders>
            <w:shd w:val="clear" w:color="auto" w:fill="FFFFFF" w:themeFill="background1"/>
            <w:vAlign w:val="center"/>
          </w:tcPr>
          <w:p w14:paraId="6FF0714A"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rPr>
              <w:t>Informe de Gestión-SEFAZ/SP</w:t>
            </w:r>
          </w:p>
        </w:tc>
        <w:tc>
          <w:tcPr>
            <w:tcW w:w="2550" w:type="dxa"/>
            <w:vMerge w:val="restart"/>
            <w:tcBorders>
              <w:top w:val="single" w:sz="4" w:space="0" w:color="auto"/>
              <w:left w:val="single" w:sz="4" w:space="0" w:color="auto"/>
              <w:right w:val="single" w:sz="4" w:space="0" w:color="auto"/>
            </w:tcBorders>
            <w:shd w:val="clear" w:color="auto" w:fill="FFFFFF" w:themeFill="background1"/>
            <w:vAlign w:val="center"/>
          </w:tcPr>
          <w:p w14:paraId="365707EF" w14:textId="77777777" w:rsidR="002C48CA" w:rsidRPr="00EF3BB9" w:rsidRDefault="002C48CA"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 xml:space="preserve">Modelo de proyecciones y riesgos fiscales de mediano / largo plazo implantado, </w:t>
            </w:r>
            <w:r w:rsidRPr="00EF3BB9">
              <w:rPr>
                <w:rFonts w:ascii="Arial" w:hAnsi="Arial" w:cs="Arial"/>
                <w:sz w:val="18"/>
                <w:szCs w:val="18"/>
                <w:lang w:val="es-ES_tradnl"/>
              </w:rPr>
              <w:t xml:space="preserve">por medio de: </w:t>
            </w:r>
          </w:p>
          <w:p w14:paraId="1CAFC451" w14:textId="77777777" w:rsidR="002C48CA" w:rsidRPr="00EF3BB9" w:rsidRDefault="002C48CA" w:rsidP="005D335C">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rPr>
            </w:pPr>
            <w:r w:rsidRPr="00EF3BB9">
              <w:rPr>
                <w:rFonts w:ascii="Arial" w:hAnsi="Arial" w:cs="Arial"/>
                <w:sz w:val="18"/>
                <w:szCs w:val="18"/>
              </w:rPr>
              <w:t>Modelo de Riesgos Fiscales que contenga la identificación y cuantificación de los siguientes riesgos:</w:t>
            </w:r>
          </w:p>
          <w:p w14:paraId="1E0B07D5" w14:textId="77777777" w:rsidR="002C48CA" w:rsidRPr="00EF3BB9" w:rsidRDefault="002C48CA" w:rsidP="005D335C">
            <w:pPr>
              <w:pStyle w:val="ListParagraph"/>
              <w:numPr>
                <w:ilvl w:val="0"/>
                <w:numId w:val="21"/>
              </w:numPr>
              <w:shd w:val="clear" w:color="auto" w:fill="FFFFFF" w:themeFill="background1"/>
              <w:spacing w:after="0" w:line="240" w:lineRule="auto"/>
              <w:ind w:left="459" w:hanging="284"/>
              <w:jc w:val="both"/>
              <w:rPr>
                <w:rFonts w:ascii="Arial" w:hAnsi="Arial" w:cs="Arial"/>
                <w:sz w:val="18"/>
                <w:szCs w:val="18"/>
              </w:rPr>
            </w:pPr>
            <w:r w:rsidRPr="00EF3BB9">
              <w:rPr>
                <w:rFonts w:ascii="Arial" w:hAnsi="Arial" w:cs="Arial"/>
                <w:sz w:val="18"/>
                <w:szCs w:val="18"/>
              </w:rPr>
              <w:t>Sostenibilidad de la deuda</w:t>
            </w:r>
          </w:p>
          <w:p w14:paraId="3B85AB44" w14:textId="77777777" w:rsidR="002C48CA" w:rsidRPr="00EF3BB9" w:rsidRDefault="002C48CA" w:rsidP="005D335C">
            <w:pPr>
              <w:pStyle w:val="ListParagraph"/>
              <w:numPr>
                <w:ilvl w:val="0"/>
                <w:numId w:val="21"/>
              </w:numPr>
              <w:shd w:val="clear" w:color="auto" w:fill="FFFFFF" w:themeFill="background1"/>
              <w:spacing w:after="0" w:line="240" w:lineRule="auto"/>
              <w:ind w:left="459" w:hanging="284"/>
              <w:jc w:val="both"/>
              <w:rPr>
                <w:rFonts w:ascii="Arial" w:hAnsi="Arial" w:cs="Arial"/>
                <w:sz w:val="18"/>
                <w:szCs w:val="18"/>
                <w:lang w:val="es-ES_tradnl"/>
              </w:rPr>
            </w:pPr>
            <w:r w:rsidRPr="00EF3BB9">
              <w:rPr>
                <w:rFonts w:ascii="Arial" w:hAnsi="Arial" w:cs="Arial"/>
                <w:sz w:val="18"/>
                <w:szCs w:val="18"/>
              </w:rPr>
              <w:t xml:space="preserve">seguridad social </w:t>
            </w:r>
          </w:p>
          <w:p w14:paraId="5BD1DA47" w14:textId="120823C7" w:rsidR="002C48CA" w:rsidRPr="00EF3BB9" w:rsidRDefault="002C48CA" w:rsidP="005D335C">
            <w:pPr>
              <w:pStyle w:val="ListParagraph"/>
              <w:numPr>
                <w:ilvl w:val="0"/>
                <w:numId w:val="21"/>
              </w:numPr>
              <w:shd w:val="clear" w:color="auto" w:fill="FFFFFF" w:themeFill="background1"/>
              <w:spacing w:after="0" w:line="240" w:lineRule="auto"/>
              <w:ind w:left="459" w:hanging="284"/>
              <w:jc w:val="both"/>
              <w:rPr>
                <w:rFonts w:ascii="Arial" w:hAnsi="Arial" w:cs="Arial"/>
                <w:sz w:val="18"/>
                <w:szCs w:val="18"/>
                <w:lang w:val="es-ES_tradnl"/>
              </w:rPr>
            </w:pPr>
            <w:r w:rsidRPr="00EF3BB9">
              <w:rPr>
                <w:rFonts w:ascii="Arial" w:hAnsi="Arial" w:cs="Arial"/>
                <w:sz w:val="18"/>
                <w:szCs w:val="18"/>
              </w:rPr>
              <w:t>Empresas Públicas.</w:t>
            </w:r>
          </w:p>
          <w:p w14:paraId="780F9BFC" w14:textId="77777777" w:rsidR="002C48CA" w:rsidRPr="00EF3BB9" w:rsidRDefault="002C48CA" w:rsidP="00885989">
            <w:pPr>
              <w:shd w:val="clear" w:color="auto" w:fill="FFFFFF" w:themeFill="background1"/>
              <w:ind w:left="176" w:hanging="142"/>
              <w:jc w:val="both"/>
              <w:rPr>
                <w:rFonts w:ascii="Arial" w:hAnsi="Arial" w:cs="Arial"/>
                <w:sz w:val="18"/>
                <w:szCs w:val="18"/>
              </w:rPr>
            </w:pPr>
          </w:p>
          <w:p w14:paraId="0926C004" w14:textId="77777777" w:rsidR="002C48CA" w:rsidRPr="00EF3BB9" w:rsidRDefault="002C48CA" w:rsidP="005D335C">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lang w:val="es-ES_tradnl"/>
              </w:rPr>
            </w:pPr>
            <w:r w:rsidRPr="00EF3BB9">
              <w:rPr>
                <w:rFonts w:ascii="Arial" w:hAnsi="Arial" w:cs="Arial"/>
                <w:sz w:val="18"/>
                <w:szCs w:val="18"/>
                <w:lang w:val="es-ES_tradnl"/>
              </w:rPr>
              <w:t>Identificación de riesgos y eventos que generan impacto fiscal por contrato;</w:t>
            </w:r>
          </w:p>
          <w:p w14:paraId="76371B17" w14:textId="69406255" w:rsidR="002C48CA" w:rsidRPr="00EF3BB9" w:rsidRDefault="002C48CA" w:rsidP="005D335C">
            <w:pPr>
              <w:pStyle w:val="ListParagraph"/>
              <w:numPr>
                <w:ilvl w:val="0"/>
                <w:numId w:val="19"/>
              </w:numPr>
              <w:shd w:val="clear" w:color="auto" w:fill="FFFFFF" w:themeFill="background1"/>
              <w:spacing w:after="0" w:line="240" w:lineRule="auto"/>
              <w:ind w:left="176" w:hanging="142"/>
              <w:jc w:val="both"/>
              <w:rPr>
                <w:rFonts w:ascii="Arial" w:hAnsi="Arial" w:cs="Arial"/>
                <w:sz w:val="18"/>
                <w:szCs w:val="18"/>
                <w:lang w:val="es-ES_tradnl" w:eastAsia="zh-CN"/>
              </w:rPr>
            </w:pPr>
            <w:r w:rsidRPr="00EF3BB9">
              <w:rPr>
                <w:rFonts w:ascii="Arial" w:hAnsi="Arial" w:cs="Arial"/>
                <w:sz w:val="18"/>
                <w:szCs w:val="18"/>
                <w:lang w:val="es-ES_tradnl"/>
              </w:rPr>
              <w:t>Desarrollo de modelos-base, por sector, que permitan identificación y medición de riesgos.</w:t>
            </w:r>
          </w:p>
        </w:tc>
      </w:tr>
      <w:tr w:rsidR="00037333" w:rsidRPr="00EF3BB9" w14:paraId="4EC4AC22" w14:textId="77777777" w:rsidTr="007E3ED9">
        <w:trPr>
          <w:trHeight w:val="20"/>
        </w:trPr>
        <w:tc>
          <w:tcPr>
            <w:tcW w:w="236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40D669E" w14:textId="43CB84B9" w:rsidR="002C48CA" w:rsidRPr="009C2B2E" w:rsidRDefault="002C48CA" w:rsidP="00654698">
            <w:pPr>
              <w:ind w:right="34"/>
              <w:jc w:val="both"/>
              <w:rPr>
                <w:rFonts w:ascii="Arial" w:hAnsi="Arial" w:cs="Arial"/>
                <w:sz w:val="18"/>
                <w:szCs w:val="18"/>
                <w:lang w:val="es-ES_tradnl"/>
              </w:rPr>
            </w:pPr>
            <w:r w:rsidRPr="009C2B2E">
              <w:rPr>
                <w:rFonts w:ascii="Arial" w:hAnsi="Arial" w:cs="Arial"/>
                <w:sz w:val="18"/>
                <w:szCs w:val="18"/>
                <w:lang w:val="es-ES_tradnl"/>
              </w:rPr>
              <w:t>Hito 1: metodología de análisis y cuantificación de los riesgos pensionales desarrollada</w:t>
            </w:r>
          </w:p>
        </w:tc>
        <w:tc>
          <w:tcPr>
            <w:tcW w:w="141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126764B" w14:textId="3A8D3926" w:rsidR="002C48CA" w:rsidRPr="00654698" w:rsidRDefault="002C48CA" w:rsidP="00885989">
            <w:pPr>
              <w:jc w:val="center"/>
              <w:rPr>
                <w:rFonts w:ascii="Arial" w:hAnsi="Arial" w:cs="Arial"/>
                <w:sz w:val="18"/>
                <w:szCs w:val="18"/>
                <w:lang w:val="es-ES_tradnl"/>
              </w:rPr>
            </w:pPr>
            <w:r>
              <w:rPr>
                <w:rFonts w:ascii="Arial" w:hAnsi="Arial" w:cs="Arial"/>
                <w:sz w:val="18"/>
                <w:szCs w:val="18"/>
                <w:lang w:val="es-ES_tradnl"/>
              </w:rPr>
              <w:t>Metodología</w:t>
            </w:r>
          </w:p>
        </w:tc>
        <w:tc>
          <w:tcPr>
            <w:tcW w:w="805"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B94EC3F"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0B37EDEE"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7BAF6A0C"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13843D1B"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328FA1E"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66102B69"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155E452C"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14:paraId="5C905D48"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auto"/>
              <w:right w:val="single" w:sz="4" w:space="0" w:color="auto"/>
            </w:tcBorders>
            <w:shd w:val="clear" w:color="auto" w:fill="FFFFFF" w:themeFill="background1"/>
            <w:vAlign w:val="center"/>
          </w:tcPr>
          <w:p w14:paraId="29578B1E" w14:textId="77777777" w:rsidR="002C48CA" w:rsidRPr="00EF3BB9" w:rsidRDefault="002C48CA" w:rsidP="00885989">
            <w:pPr>
              <w:jc w:val="center"/>
              <w:rPr>
                <w:rFonts w:ascii="Arial" w:hAnsi="Arial" w:cs="Arial"/>
                <w:color w:val="C00000"/>
                <w:sz w:val="18"/>
                <w:szCs w:val="18"/>
                <w:lang w:val="es-ES_tradnl" w:eastAsia="zh-CN"/>
              </w:rPr>
            </w:pPr>
          </w:p>
        </w:tc>
        <w:tc>
          <w:tcPr>
            <w:tcW w:w="2550" w:type="dxa"/>
            <w:vMerge/>
            <w:tcBorders>
              <w:left w:val="single" w:sz="4" w:space="0" w:color="auto"/>
              <w:right w:val="single" w:sz="4" w:space="0" w:color="auto"/>
            </w:tcBorders>
            <w:shd w:val="clear" w:color="auto" w:fill="FFFFFF" w:themeFill="background1"/>
            <w:vAlign w:val="center"/>
          </w:tcPr>
          <w:p w14:paraId="1E80D052" w14:textId="77777777" w:rsidR="002C48CA" w:rsidRPr="00EF3BB9" w:rsidRDefault="002C48CA" w:rsidP="00885989">
            <w:pPr>
              <w:jc w:val="both"/>
              <w:rPr>
                <w:rFonts w:ascii="Arial" w:hAnsi="Arial" w:cs="Arial"/>
                <w:color w:val="C00000"/>
                <w:sz w:val="18"/>
                <w:szCs w:val="18"/>
                <w:lang w:val="es-ES_tradnl" w:eastAsia="zh-CN"/>
              </w:rPr>
            </w:pPr>
          </w:p>
        </w:tc>
      </w:tr>
      <w:tr w:rsidR="00037333" w:rsidRPr="00EF3BB9" w14:paraId="2F989F64" w14:textId="77777777" w:rsidTr="007E3ED9">
        <w:trPr>
          <w:trHeight w:val="20"/>
        </w:trPr>
        <w:tc>
          <w:tcPr>
            <w:tcW w:w="236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6A0C8617" w14:textId="765E0335" w:rsidR="002C48CA" w:rsidRPr="009C2B2E" w:rsidRDefault="002C48CA" w:rsidP="00654698">
            <w:pPr>
              <w:ind w:right="34"/>
              <w:jc w:val="both"/>
              <w:rPr>
                <w:rFonts w:ascii="Arial" w:hAnsi="Arial" w:cs="Arial"/>
                <w:sz w:val="18"/>
                <w:szCs w:val="18"/>
                <w:lang w:val="es-ES_tradnl"/>
              </w:rPr>
            </w:pPr>
            <w:r w:rsidRPr="009C2B2E">
              <w:rPr>
                <w:rFonts w:ascii="Arial" w:hAnsi="Arial" w:cs="Arial"/>
                <w:sz w:val="18"/>
                <w:szCs w:val="18"/>
                <w:lang w:val="es-ES_tradnl"/>
              </w:rPr>
              <w:t>Hito 2: metodología de análisis y cuantificación de los riesgos de las empresas públicas desarrollada</w:t>
            </w:r>
          </w:p>
        </w:tc>
        <w:tc>
          <w:tcPr>
            <w:tcW w:w="141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7D811637" w14:textId="266BF104" w:rsidR="002C48CA" w:rsidRPr="00EF3BB9" w:rsidRDefault="002C48CA" w:rsidP="00654698">
            <w:pPr>
              <w:jc w:val="center"/>
              <w:rPr>
                <w:rFonts w:ascii="Arial" w:hAnsi="Arial" w:cs="Arial"/>
                <w:sz w:val="18"/>
                <w:szCs w:val="18"/>
                <w:lang w:val="es-ES_tradnl"/>
              </w:rPr>
            </w:pPr>
            <w:r>
              <w:rPr>
                <w:rFonts w:ascii="Arial" w:hAnsi="Arial" w:cs="Arial"/>
                <w:sz w:val="18"/>
                <w:szCs w:val="18"/>
                <w:lang w:val="es-ES_tradnl"/>
              </w:rPr>
              <w:t>Metodología</w:t>
            </w:r>
          </w:p>
        </w:tc>
        <w:tc>
          <w:tcPr>
            <w:tcW w:w="805"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C3E3177"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8FC9B3D"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6DDC5A69"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9855386"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4AE20C61"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D01B0C4"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4E72CA4"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14:paraId="53A85676"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auto"/>
              <w:right w:val="single" w:sz="4" w:space="0" w:color="auto"/>
            </w:tcBorders>
            <w:shd w:val="clear" w:color="auto" w:fill="FFFFFF" w:themeFill="background1"/>
            <w:vAlign w:val="center"/>
          </w:tcPr>
          <w:p w14:paraId="7C09C042" w14:textId="77777777" w:rsidR="002C48CA" w:rsidRPr="00EF3BB9" w:rsidRDefault="002C48CA" w:rsidP="00885989">
            <w:pPr>
              <w:jc w:val="center"/>
              <w:rPr>
                <w:rFonts w:ascii="Arial" w:hAnsi="Arial" w:cs="Arial"/>
                <w:color w:val="C00000"/>
                <w:sz w:val="18"/>
                <w:szCs w:val="18"/>
                <w:lang w:val="es-ES_tradnl" w:eastAsia="zh-CN"/>
              </w:rPr>
            </w:pPr>
          </w:p>
        </w:tc>
        <w:tc>
          <w:tcPr>
            <w:tcW w:w="2550" w:type="dxa"/>
            <w:vMerge/>
            <w:tcBorders>
              <w:left w:val="single" w:sz="4" w:space="0" w:color="auto"/>
              <w:right w:val="single" w:sz="4" w:space="0" w:color="auto"/>
            </w:tcBorders>
            <w:shd w:val="clear" w:color="auto" w:fill="FFFFFF" w:themeFill="background1"/>
            <w:vAlign w:val="center"/>
          </w:tcPr>
          <w:p w14:paraId="1D21AA8D" w14:textId="77777777" w:rsidR="002C48CA" w:rsidRPr="00EF3BB9" w:rsidRDefault="002C48CA" w:rsidP="00885989">
            <w:pPr>
              <w:jc w:val="both"/>
              <w:rPr>
                <w:rFonts w:ascii="Arial" w:hAnsi="Arial" w:cs="Arial"/>
                <w:color w:val="C00000"/>
                <w:sz w:val="18"/>
                <w:szCs w:val="18"/>
                <w:lang w:val="es-ES_tradnl" w:eastAsia="zh-CN"/>
              </w:rPr>
            </w:pPr>
          </w:p>
        </w:tc>
      </w:tr>
      <w:tr w:rsidR="00037333" w:rsidRPr="00EF3BB9" w14:paraId="15C784FD" w14:textId="77777777" w:rsidTr="007E3ED9">
        <w:trPr>
          <w:trHeight w:val="20"/>
        </w:trPr>
        <w:tc>
          <w:tcPr>
            <w:tcW w:w="236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0D2793B3" w14:textId="67507502" w:rsidR="002C48CA" w:rsidRPr="009C2B2E" w:rsidRDefault="002C48CA" w:rsidP="00654698">
            <w:pPr>
              <w:ind w:right="34"/>
              <w:jc w:val="both"/>
              <w:rPr>
                <w:rFonts w:ascii="Arial" w:hAnsi="Arial" w:cs="Arial"/>
                <w:sz w:val="18"/>
                <w:szCs w:val="18"/>
                <w:lang w:val="es-ES_tradnl"/>
              </w:rPr>
            </w:pPr>
            <w:r w:rsidRPr="009C2B2E">
              <w:rPr>
                <w:rFonts w:ascii="Arial" w:hAnsi="Arial" w:cs="Arial"/>
                <w:sz w:val="18"/>
                <w:szCs w:val="18"/>
                <w:lang w:val="es-ES_tradnl"/>
              </w:rPr>
              <w:t xml:space="preserve">Hito 3: </w:t>
            </w:r>
            <w:r w:rsidR="008D2BEF">
              <w:rPr>
                <w:rFonts w:ascii="Arial" w:hAnsi="Arial" w:cs="Arial"/>
                <w:sz w:val="18"/>
                <w:szCs w:val="18"/>
                <w:lang w:val="es-ES_tradnl"/>
              </w:rPr>
              <w:t>I</w:t>
            </w:r>
            <w:r w:rsidRPr="009C2B2E">
              <w:rPr>
                <w:rFonts w:ascii="Arial" w:hAnsi="Arial" w:cs="Arial"/>
                <w:sz w:val="18"/>
                <w:szCs w:val="18"/>
                <w:lang w:val="es-ES_tradnl"/>
              </w:rPr>
              <w:t xml:space="preserve"> </w:t>
            </w:r>
            <w:r w:rsidR="008D2BEF">
              <w:rPr>
                <w:rFonts w:ascii="Arial" w:hAnsi="Arial" w:cs="Arial"/>
                <w:sz w:val="18"/>
                <w:szCs w:val="18"/>
                <w:lang w:val="es-ES_tradnl"/>
              </w:rPr>
              <w:t>C</w:t>
            </w:r>
            <w:r w:rsidRPr="009C2B2E">
              <w:rPr>
                <w:rFonts w:ascii="Arial" w:hAnsi="Arial" w:cs="Arial"/>
                <w:sz w:val="18"/>
                <w:szCs w:val="18"/>
                <w:lang w:val="es-ES_tradnl"/>
              </w:rPr>
              <w:t>ontratos de Asociación Público-Privada (APP)</w:t>
            </w:r>
            <w:r w:rsidR="008D2BEF">
              <w:rPr>
                <w:rFonts w:ascii="Arial" w:hAnsi="Arial" w:cs="Arial"/>
                <w:sz w:val="18"/>
                <w:szCs w:val="18"/>
                <w:lang w:val="es-ES_tradnl"/>
              </w:rPr>
              <w:t xml:space="preserve"> con riesgos fiscales identificados</w:t>
            </w:r>
          </w:p>
        </w:tc>
        <w:tc>
          <w:tcPr>
            <w:tcW w:w="141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425A01BC" w14:textId="14A5CD08" w:rsidR="002C48CA" w:rsidRPr="00EF3BB9" w:rsidRDefault="008D2BEF" w:rsidP="00885989">
            <w:pPr>
              <w:jc w:val="center"/>
              <w:rPr>
                <w:rFonts w:ascii="Arial" w:hAnsi="Arial" w:cs="Arial"/>
                <w:sz w:val="18"/>
                <w:szCs w:val="18"/>
                <w:lang w:val="es-ES_tradnl"/>
              </w:rPr>
            </w:pPr>
            <w:r>
              <w:rPr>
                <w:rFonts w:ascii="Arial" w:hAnsi="Arial" w:cs="Arial"/>
                <w:sz w:val="18"/>
                <w:szCs w:val="18"/>
                <w:lang w:val="es-ES_tradnl"/>
              </w:rPr>
              <w:t>Contrato</w:t>
            </w:r>
          </w:p>
        </w:tc>
        <w:tc>
          <w:tcPr>
            <w:tcW w:w="805"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12015C9F"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94AF2A3"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B4B3DDE"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009141A6" w14:textId="37B776AF" w:rsidR="002C48CA" w:rsidRPr="00EF3BB9" w:rsidRDefault="008D2BEF"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F90222B"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77BB38C"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1FA3E4B1"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14:paraId="6D89242D" w14:textId="1450FC0E" w:rsidR="002C48CA" w:rsidRPr="00EF3BB9" w:rsidRDefault="008D2BEF" w:rsidP="00885989">
            <w:pPr>
              <w:jc w:val="center"/>
              <w:rPr>
                <w:rFonts w:ascii="Arial" w:hAnsi="Arial" w:cs="Arial"/>
                <w:sz w:val="18"/>
                <w:szCs w:val="18"/>
                <w:lang w:val="es-ES_tradnl" w:eastAsia="zh-CN"/>
              </w:rPr>
            </w:pPr>
            <w:r>
              <w:rPr>
                <w:rFonts w:ascii="Arial" w:hAnsi="Arial" w:cs="Arial"/>
                <w:sz w:val="18"/>
                <w:szCs w:val="18"/>
                <w:lang w:val="es-ES_tradnl" w:eastAsia="zh-CN"/>
              </w:rPr>
              <w:t>2</w:t>
            </w:r>
          </w:p>
        </w:tc>
        <w:tc>
          <w:tcPr>
            <w:tcW w:w="1422" w:type="dxa"/>
            <w:vMerge/>
            <w:tcBorders>
              <w:left w:val="single" w:sz="4" w:space="0" w:color="auto"/>
              <w:right w:val="single" w:sz="4" w:space="0" w:color="auto"/>
            </w:tcBorders>
            <w:shd w:val="clear" w:color="auto" w:fill="FFFFFF" w:themeFill="background1"/>
            <w:vAlign w:val="center"/>
          </w:tcPr>
          <w:p w14:paraId="413DD64C" w14:textId="77777777" w:rsidR="002C48CA" w:rsidRPr="00EF3BB9" w:rsidRDefault="002C48CA" w:rsidP="00885989">
            <w:pPr>
              <w:jc w:val="center"/>
              <w:rPr>
                <w:rFonts w:ascii="Arial" w:hAnsi="Arial" w:cs="Arial"/>
                <w:color w:val="C00000"/>
                <w:sz w:val="18"/>
                <w:szCs w:val="18"/>
                <w:lang w:val="es-ES_tradnl" w:eastAsia="zh-CN"/>
              </w:rPr>
            </w:pPr>
          </w:p>
        </w:tc>
        <w:tc>
          <w:tcPr>
            <w:tcW w:w="2550" w:type="dxa"/>
            <w:vMerge/>
            <w:tcBorders>
              <w:left w:val="single" w:sz="4" w:space="0" w:color="auto"/>
              <w:right w:val="single" w:sz="4" w:space="0" w:color="auto"/>
            </w:tcBorders>
            <w:shd w:val="clear" w:color="auto" w:fill="FFFFFF" w:themeFill="background1"/>
            <w:vAlign w:val="center"/>
          </w:tcPr>
          <w:p w14:paraId="7C52F680" w14:textId="77777777" w:rsidR="002C48CA" w:rsidRPr="00EF3BB9" w:rsidRDefault="002C48CA" w:rsidP="00885989">
            <w:pPr>
              <w:jc w:val="both"/>
              <w:rPr>
                <w:rFonts w:ascii="Arial" w:hAnsi="Arial" w:cs="Arial"/>
                <w:color w:val="C00000"/>
                <w:sz w:val="18"/>
                <w:szCs w:val="18"/>
                <w:lang w:val="es-ES_tradnl" w:eastAsia="zh-CN"/>
              </w:rPr>
            </w:pPr>
          </w:p>
        </w:tc>
      </w:tr>
      <w:tr w:rsidR="00037333" w:rsidRPr="00EF3BB9" w14:paraId="4C42D4D5" w14:textId="77777777" w:rsidTr="007E3ED9">
        <w:trPr>
          <w:trHeight w:val="20"/>
        </w:trPr>
        <w:tc>
          <w:tcPr>
            <w:tcW w:w="236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758C52EC" w14:textId="1028D5BB" w:rsidR="002C48CA" w:rsidRPr="009C2B2E" w:rsidRDefault="002C48CA" w:rsidP="00654698">
            <w:pPr>
              <w:ind w:right="34"/>
              <w:jc w:val="both"/>
              <w:rPr>
                <w:rFonts w:ascii="Arial" w:hAnsi="Arial" w:cs="Arial"/>
                <w:sz w:val="18"/>
                <w:szCs w:val="18"/>
                <w:lang w:val="es-ES_tradnl"/>
              </w:rPr>
            </w:pPr>
            <w:r w:rsidRPr="009C2B2E">
              <w:rPr>
                <w:rFonts w:ascii="Arial" w:hAnsi="Arial" w:cs="Arial"/>
                <w:sz w:val="18"/>
                <w:szCs w:val="18"/>
                <w:lang w:val="es-ES_tradnl"/>
              </w:rPr>
              <w:t>Hito 4: modelo base para identificación y medición de riesgos de APP</w:t>
            </w:r>
          </w:p>
        </w:tc>
        <w:tc>
          <w:tcPr>
            <w:tcW w:w="1416"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35628D7" w14:textId="0AD0092D"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Modelo</w:t>
            </w:r>
          </w:p>
        </w:tc>
        <w:tc>
          <w:tcPr>
            <w:tcW w:w="805"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B697262" w14:textId="69FCB7A5"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755EEDE" w14:textId="1F1E2CE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16B9AF9D" w14:textId="63AD6C56"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6C92E243" w14:textId="0F2217F4"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59FF2870" w14:textId="29FDB705"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2CBF3385" w14:textId="05630A52"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tcBorders>
              <w:top w:val="single" w:sz="4" w:space="0" w:color="auto"/>
              <w:left w:val="single" w:sz="4" w:space="0" w:color="000000"/>
              <w:bottom w:val="single" w:sz="4" w:space="0" w:color="000000"/>
              <w:right w:val="single" w:sz="4" w:space="0" w:color="000000"/>
            </w:tcBorders>
            <w:shd w:val="clear" w:color="auto" w:fill="FFFFFF" w:themeFill="background1"/>
            <w:vAlign w:val="center"/>
          </w:tcPr>
          <w:p w14:paraId="3E283F32" w14:textId="438F948D"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5" w:type="dxa"/>
            <w:tcBorders>
              <w:top w:val="single" w:sz="4" w:space="0" w:color="auto"/>
              <w:left w:val="single" w:sz="4" w:space="0" w:color="000000"/>
              <w:bottom w:val="single" w:sz="4" w:space="0" w:color="000000"/>
              <w:right w:val="single" w:sz="4" w:space="0" w:color="auto"/>
            </w:tcBorders>
            <w:shd w:val="clear" w:color="auto" w:fill="FFFFFF" w:themeFill="background1"/>
            <w:vAlign w:val="center"/>
          </w:tcPr>
          <w:p w14:paraId="290D3EC0" w14:textId="7642B7DE"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eastAsia="zh-CN"/>
              </w:rPr>
              <w:t>1</w:t>
            </w:r>
          </w:p>
        </w:tc>
        <w:tc>
          <w:tcPr>
            <w:tcW w:w="1422" w:type="dxa"/>
            <w:vMerge/>
            <w:tcBorders>
              <w:left w:val="single" w:sz="4" w:space="0" w:color="auto"/>
              <w:bottom w:val="single" w:sz="4" w:space="0" w:color="000000"/>
              <w:right w:val="single" w:sz="4" w:space="0" w:color="auto"/>
            </w:tcBorders>
            <w:shd w:val="clear" w:color="auto" w:fill="FFFFFF" w:themeFill="background1"/>
            <w:vAlign w:val="center"/>
          </w:tcPr>
          <w:p w14:paraId="7C2D2091" w14:textId="77777777" w:rsidR="002C48CA" w:rsidRPr="00EF3BB9" w:rsidRDefault="002C48CA" w:rsidP="00885989">
            <w:pPr>
              <w:jc w:val="center"/>
              <w:rPr>
                <w:rFonts w:ascii="Arial" w:hAnsi="Arial" w:cs="Arial"/>
                <w:color w:val="C00000"/>
                <w:sz w:val="18"/>
                <w:szCs w:val="18"/>
                <w:lang w:val="es-ES_tradnl" w:eastAsia="zh-CN"/>
              </w:rPr>
            </w:pPr>
          </w:p>
        </w:tc>
        <w:tc>
          <w:tcPr>
            <w:tcW w:w="2550" w:type="dxa"/>
            <w:vMerge/>
            <w:tcBorders>
              <w:left w:val="single" w:sz="4" w:space="0" w:color="auto"/>
              <w:bottom w:val="single" w:sz="4" w:space="0" w:color="000000"/>
              <w:right w:val="single" w:sz="4" w:space="0" w:color="auto"/>
            </w:tcBorders>
            <w:shd w:val="clear" w:color="auto" w:fill="FFFFFF" w:themeFill="background1"/>
            <w:vAlign w:val="center"/>
          </w:tcPr>
          <w:p w14:paraId="6A474C31" w14:textId="77777777" w:rsidR="002C48CA" w:rsidRPr="00EF3BB9" w:rsidRDefault="002C48CA" w:rsidP="00885989">
            <w:pPr>
              <w:jc w:val="both"/>
              <w:rPr>
                <w:rFonts w:ascii="Arial" w:hAnsi="Arial" w:cs="Arial"/>
                <w:color w:val="C00000"/>
                <w:sz w:val="18"/>
                <w:szCs w:val="18"/>
                <w:lang w:val="es-ES_tradnl" w:eastAsia="zh-CN"/>
              </w:rPr>
            </w:pPr>
          </w:p>
        </w:tc>
      </w:tr>
      <w:tr w:rsidR="00037333" w:rsidRPr="00D67AAE" w14:paraId="37C6EE28" w14:textId="77777777" w:rsidTr="007E3ED9">
        <w:trPr>
          <w:trHeight w:val="621"/>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2459463" w14:textId="773A24C3" w:rsidR="002C48CA" w:rsidRPr="00EF3BB9" w:rsidRDefault="002C48CA" w:rsidP="00885989">
            <w:pPr>
              <w:ind w:right="34"/>
              <w:jc w:val="both"/>
              <w:rPr>
                <w:rFonts w:ascii="Arial" w:hAnsi="Arial" w:cs="Arial"/>
                <w:b/>
                <w:bCs/>
                <w:sz w:val="18"/>
                <w:szCs w:val="18"/>
                <w:lang w:val="es-ES_tradnl"/>
              </w:rPr>
            </w:pPr>
            <w:r w:rsidRPr="00EF3BB9">
              <w:rPr>
                <w:rFonts w:ascii="Arial" w:hAnsi="Arial" w:cs="Arial"/>
                <w:b/>
                <w:sz w:val="18"/>
                <w:szCs w:val="18"/>
                <w:lang w:val="es-ES_tradnl"/>
              </w:rPr>
              <w:t xml:space="preserve">3.3 - </w:t>
            </w:r>
            <w:r w:rsidR="00D00A01" w:rsidRPr="00692F10">
              <w:rPr>
                <w:rFonts w:ascii="Arial" w:hAnsi="Arial" w:cs="Arial"/>
                <w:b/>
                <w:sz w:val="18"/>
                <w:szCs w:val="18"/>
                <w:lang w:val="es-ES_tradnl"/>
              </w:rPr>
              <w:t xml:space="preserve">Gestión Integrada de Recursos Humanos </w:t>
            </w:r>
            <w:proofErr w:type="gramStart"/>
            <w:r w:rsidR="00D00A01" w:rsidRPr="00692F10">
              <w:rPr>
                <w:rFonts w:ascii="Arial" w:hAnsi="Arial" w:cs="Arial"/>
                <w:b/>
                <w:sz w:val="18"/>
                <w:szCs w:val="18"/>
                <w:lang w:val="es-ES_tradnl"/>
              </w:rPr>
              <w:t>y</w:t>
            </w:r>
            <w:r w:rsidR="00313E39">
              <w:rPr>
                <w:rFonts w:ascii="Arial" w:hAnsi="Arial" w:cs="Arial"/>
                <w:b/>
                <w:sz w:val="18"/>
                <w:szCs w:val="18"/>
                <w:lang w:val="es-ES_tradnl"/>
              </w:rPr>
              <w:t xml:space="preserve"> </w:t>
            </w:r>
            <w:r w:rsidR="00D00A01" w:rsidRPr="00692F10">
              <w:rPr>
                <w:rFonts w:ascii="Arial" w:hAnsi="Arial" w:cs="Arial"/>
                <w:b/>
                <w:sz w:val="18"/>
                <w:szCs w:val="18"/>
                <w:lang w:val="es-ES_tradnl"/>
              </w:rPr>
              <w:t xml:space="preserve"> </w:t>
            </w:r>
            <w:r w:rsidR="00313E39">
              <w:rPr>
                <w:rFonts w:ascii="Arial" w:hAnsi="Arial" w:cs="Arial"/>
                <w:b/>
                <w:sz w:val="18"/>
                <w:szCs w:val="18"/>
                <w:lang w:val="es-ES_tradnl"/>
              </w:rPr>
              <w:t>de</w:t>
            </w:r>
            <w:proofErr w:type="gramEnd"/>
            <w:r w:rsidR="00313E39">
              <w:rPr>
                <w:rFonts w:ascii="Arial" w:hAnsi="Arial" w:cs="Arial"/>
                <w:b/>
                <w:sz w:val="18"/>
                <w:szCs w:val="18"/>
                <w:lang w:val="es-ES_tradnl"/>
              </w:rPr>
              <w:t xml:space="preserve"> </w:t>
            </w:r>
            <w:r>
              <w:rPr>
                <w:rFonts w:ascii="Arial" w:hAnsi="Arial" w:cs="Arial"/>
                <w:b/>
                <w:sz w:val="18"/>
                <w:szCs w:val="18"/>
                <w:lang w:val="es-ES_tradnl"/>
              </w:rPr>
              <w:t xml:space="preserve">la nómina del Estado </w:t>
            </w:r>
            <w:r w:rsidRPr="00EF3BB9">
              <w:rPr>
                <w:rFonts w:ascii="Arial" w:hAnsi="Arial" w:cs="Arial"/>
                <w:b/>
                <w:sz w:val="18"/>
                <w:szCs w:val="18"/>
                <w:lang w:val="es-ES_tradnl"/>
              </w:rPr>
              <w:t>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5A4F76" w14:textId="01E26ED2" w:rsidR="002C48CA" w:rsidRPr="00EF3BB9" w:rsidRDefault="00BF1ECB" w:rsidP="00885989">
            <w:pPr>
              <w:jc w:val="center"/>
              <w:rPr>
                <w:rFonts w:ascii="Arial" w:hAnsi="Arial" w:cs="Arial"/>
                <w:sz w:val="18"/>
                <w:szCs w:val="18"/>
                <w:lang w:val="es-ES_tradnl" w:eastAsia="zh-CN"/>
              </w:rPr>
            </w:pPr>
            <w:r w:rsidRPr="007B4B85">
              <w:rPr>
                <w:rFonts w:ascii="Arial" w:hAnsi="Arial"/>
                <w:color w:val="000000" w:themeColor="text1"/>
                <w:sz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A7563B"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A3F2A5"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A07C48"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CCB5E9" w14:textId="66C21793" w:rsidR="002C48CA" w:rsidRPr="00EF3BB9" w:rsidRDefault="00BF1ECB"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6BB118" w14:textId="3F0F3F77" w:rsidR="002C48CA" w:rsidRPr="00EF3BB9" w:rsidRDefault="00BF1ECB"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75AC86" w14:textId="470299A3" w:rsidR="002C48CA" w:rsidRPr="00EF3BB9" w:rsidRDefault="00BF1ECB" w:rsidP="00885989">
            <w:pPr>
              <w:jc w:val="center"/>
              <w:rPr>
                <w:rFonts w:ascii="Arial" w:hAnsi="Arial" w:cs="Arial"/>
                <w:sz w:val="18"/>
                <w:szCs w:val="18"/>
                <w:lang w:val="es-ES_tradnl" w:eastAsia="zh-CN"/>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688379"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1</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8876ED" w14:textId="49CCE126" w:rsidR="002C48CA" w:rsidRPr="00EF3BB9" w:rsidRDefault="00BF1ECB" w:rsidP="00885989">
            <w:pPr>
              <w:jc w:val="center"/>
              <w:rPr>
                <w:rFonts w:ascii="Arial" w:hAnsi="Arial" w:cs="Arial"/>
                <w:sz w:val="18"/>
                <w:szCs w:val="18"/>
                <w:lang w:val="es-ES_tradnl"/>
              </w:rPr>
            </w:pPr>
            <w:r>
              <w:rPr>
                <w:rFonts w:ascii="Arial" w:hAnsi="Arial" w:cs="Arial"/>
                <w:sz w:val="18"/>
                <w:szCs w:val="18"/>
                <w:lang w:val="es-ES_tradnl"/>
              </w:rPr>
              <w:t>4</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2F471DE4" w14:textId="77777777" w:rsidR="002C48CA" w:rsidRPr="00EF3BB9" w:rsidRDefault="002C48CA" w:rsidP="00885989">
            <w:pPr>
              <w:jc w:val="center"/>
              <w:rPr>
                <w:rFonts w:ascii="Arial" w:hAnsi="Arial" w:cs="Arial"/>
                <w:sz w:val="18"/>
                <w:szCs w:val="18"/>
                <w:lang w:val="es-ES_tradnl" w:eastAsia="zh-CN"/>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378144C2" w14:textId="62E4AE9B" w:rsidR="002C48CA" w:rsidRPr="00EF3BB9" w:rsidRDefault="002C48CA"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 xml:space="preserve">Sistema Único de Gestión de Recursos Humanos, incluyendo el procesamiento de </w:t>
            </w:r>
            <w:r w:rsidR="00F0059E" w:rsidRPr="00EF3BB9">
              <w:rPr>
                <w:rFonts w:ascii="Arial" w:hAnsi="Arial" w:cs="Arial"/>
                <w:b/>
                <w:sz w:val="18"/>
                <w:szCs w:val="18"/>
                <w:lang w:val="es-ES_tradnl"/>
              </w:rPr>
              <w:t>la</w:t>
            </w:r>
            <w:r w:rsidR="00F0059E">
              <w:rPr>
                <w:rFonts w:ascii="Arial" w:hAnsi="Arial" w:cs="Arial"/>
                <w:b/>
                <w:sz w:val="18"/>
                <w:szCs w:val="18"/>
                <w:lang w:val="es-ES_tradnl"/>
              </w:rPr>
              <w:t>s</w:t>
            </w:r>
            <w:r w:rsidR="00F0059E" w:rsidRPr="00EF3BB9">
              <w:rPr>
                <w:rFonts w:ascii="Arial" w:hAnsi="Arial" w:cs="Arial"/>
                <w:b/>
                <w:sz w:val="18"/>
                <w:szCs w:val="18"/>
                <w:lang w:val="es-ES_tradnl"/>
              </w:rPr>
              <w:t xml:space="preserve"> nómina</w:t>
            </w:r>
            <w:r w:rsidR="00F0059E">
              <w:rPr>
                <w:rFonts w:ascii="Arial" w:hAnsi="Arial" w:cs="Arial"/>
                <w:b/>
                <w:sz w:val="18"/>
                <w:szCs w:val="18"/>
                <w:lang w:val="es-ES_tradnl"/>
              </w:rPr>
              <w:t>s</w:t>
            </w:r>
            <w:r w:rsidRPr="00EF3BB9">
              <w:rPr>
                <w:rFonts w:ascii="Arial" w:hAnsi="Arial" w:cs="Arial"/>
                <w:b/>
                <w:sz w:val="18"/>
                <w:szCs w:val="18"/>
                <w:lang w:val="es-ES_tradnl"/>
              </w:rPr>
              <w:t xml:space="preserve"> y otras funcionalidades implantado</w:t>
            </w:r>
            <w:r w:rsidRPr="00EF3BB9">
              <w:rPr>
                <w:rFonts w:ascii="Arial" w:hAnsi="Arial" w:cs="Arial"/>
                <w:sz w:val="18"/>
                <w:szCs w:val="18"/>
                <w:lang w:val="es-ES_tradnl"/>
              </w:rPr>
              <w:t>; por medio de:</w:t>
            </w:r>
          </w:p>
          <w:p w14:paraId="753794EC" w14:textId="77777777" w:rsidR="002C48CA" w:rsidRPr="00EF3BB9" w:rsidRDefault="002C48CA" w:rsidP="005D335C">
            <w:pPr>
              <w:pStyle w:val="ListParagraph"/>
              <w:numPr>
                <w:ilvl w:val="0"/>
                <w:numId w:val="10"/>
              </w:numPr>
              <w:spacing w:after="0" w:line="240" w:lineRule="auto"/>
              <w:jc w:val="both"/>
              <w:rPr>
                <w:rFonts w:ascii="Arial" w:hAnsi="Arial" w:cs="Arial"/>
                <w:sz w:val="18"/>
                <w:szCs w:val="18"/>
              </w:rPr>
            </w:pPr>
            <w:r w:rsidRPr="00EF3BB9">
              <w:rPr>
                <w:rFonts w:ascii="Arial" w:hAnsi="Arial" w:cs="Arial"/>
                <w:sz w:val="18"/>
                <w:szCs w:val="18"/>
              </w:rPr>
              <w:t>Integración y limpieza de las bases de datos de las nóminas del Estado;</w:t>
            </w:r>
          </w:p>
          <w:p w14:paraId="705928C1" w14:textId="77777777" w:rsidR="002C48CA" w:rsidRPr="00EF3BB9" w:rsidRDefault="002C48CA" w:rsidP="005D335C">
            <w:pPr>
              <w:pStyle w:val="ListParagraph"/>
              <w:numPr>
                <w:ilvl w:val="0"/>
                <w:numId w:val="10"/>
              </w:numPr>
              <w:spacing w:after="0" w:line="240" w:lineRule="auto"/>
              <w:jc w:val="both"/>
              <w:rPr>
                <w:rFonts w:ascii="Arial" w:hAnsi="Arial" w:cs="Arial"/>
                <w:sz w:val="18"/>
                <w:szCs w:val="18"/>
              </w:rPr>
            </w:pPr>
            <w:r w:rsidRPr="00EF3BB9">
              <w:rPr>
                <w:rFonts w:ascii="Arial" w:hAnsi="Arial" w:cs="Arial"/>
                <w:sz w:val="18"/>
                <w:szCs w:val="18"/>
              </w:rPr>
              <w:t>Módulo de Desmaterialización de los procesos de recursos humanos implantada;</w:t>
            </w:r>
          </w:p>
          <w:p w14:paraId="277D5A18" w14:textId="77777777" w:rsidR="002C48CA" w:rsidRPr="00EF3BB9" w:rsidRDefault="002C48CA" w:rsidP="005D335C">
            <w:pPr>
              <w:pStyle w:val="ListParagraph"/>
              <w:numPr>
                <w:ilvl w:val="0"/>
                <w:numId w:val="10"/>
              </w:numPr>
              <w:spacing w:after="0" w:line="240" w:lineRule="auto"/>
              <w:jc w:val="both"/>
              <w:rPr>
                <w:rFonts w:ascii="Arial" w:hAnsi="Arial" w:cs="Arial"/>
                <w:sz w:val="18"/>
                <w:szCs w:val="18"/>
              </w:rPr>
            </w:pPr>
            <w:r w:rsidRPr="00EF3BB9">
              <w:rPr>
                <w:rFonts w:ascii="Arial" w:hAnsi="Arial" w:cs="Arial"/>
                <w:sz w:val="18"/>
                <w:szCs w:val="18"/>
              </w:rPr>
              <w:t>Módulo de Auditoría de procesos de RH-nómina implantada;</w:t>
            </w:r>
          </w:p>
          <w:p w14:paraId="56528BB8" w14:textId="071E2852" w:rsidR="002C48CA" w:rsidRPr="00EF3BB9" w:rsidRDefault="002C48CA" w:rsidP="005D335C">
            <w:pPr>
              <w:pStyle w:val="ListParagraph"/>
              <w:numPr>
                <w:ilvl w:val="0"/>
                <w:numId w:val="10"/>
              </w:numPr>
              <w:spacing w:after="0" w:line="240" w:lineRule="auto"/>
              <w:jc w:val="both"/>
              <w:rPr>
                <w:rFonts w:ascii="Arial" w:hAnsi="Arial" w:cs="Arial"/>
                <w:sz w:val="18"/>
                <w:szCs w:val="18"/>
                <w:lang w:val="es-ES_tradnl"/>
              </w:rPr>
            </w:pPr>
            <w:r w:rsidRPr="00EF3BB9">
              <w:rPr>
                <w:rFonts w:ascii="Arial" w:hAnsi="Arial" w:cs="Arial"/>
                <w:sz w:val="18"/>
                <w:szCs w:val="18"/>
                <w:lang w:val="es-ES_tradnl"/>
              </w:rPr>
              <w:lastRenderedPageBreak/>
              <w:t>Desarrollo del sistema único de gestión de nóminas implantado</w:t>
            </w:r>
          </w:p>
        </w:tc>
      </w:tr>
      <w:tr w:rsidR="00037333" w:rsidRPr="00D67AAE" w14:paraId="2DA9E86C" w14:textId="77777777" w:rsidTr="007E3ED9">
        <w:trPr>
          <w:trHeight w:val="484"/>
        </w:trPr>
        <w:tc>
          <w:tcPr>
            <w:tcW w:w="236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04EF30" w14:textId="4B8306EB" w:rsidR="002C48CA" w:rsidRPr="00EF3BB9" w:rsidRDefault="002C48CA" w:rsidP="00A840E3">
            <w:pPr>
              <w:ind w:right="34"/>
              <w:jc w:val="both"/>
              <w:rPr>
                <w:rFonts w:ascii="Arial" w:hAnsi="Arial" w:cs="Arial"/>
                <w:b/>
                <w:bCs/>
                <w:sz w:val="18"/>
                <w:szCs w:val="18"/>
                <w:lang w:val="es-ES_tradnl"/>
              </w:rPr>
            </w:pPr>
            <w:r w:rsidRPr="00EF3BB9">
              <w:rPr>
                <w:rFonts w:ascii="Arial" w:hAnsi="Arial" w:cs="Arial"/>
                <w:b/>
                <w:sz w:val="18"/>
                <w:szCs w:val="18"/>
                <w:lang w:val="es-ES_tradnl"/>
              </w:rPr>
              <w:lastRenderedPageBreak/>
              <w:t>3.4 - Sistema de costos de los servicios públicos</w:t>
            </w:r>
            <w:r w:rsidR="005D615D">
              <w:rPr>
                <w:rFonts w:ascii="Arial" w:hAnsi="Arial" w:cs="Arial"/>
                <w:b/>
                <w:sz w:val="18"/>
                <w:szCs w:val="18"/>
                <w:lang w:val="es-ES_tradnl"/>
              </w:rPr>
              <w:t xml:space="preserve"> </w:t>
            </w:r>
            <w:r w:rsidR="005D615D" w:rsidRPr="00692F10">
              <w:rPr>
                <w:rFonts w:ascii="Arial" w:hAnsi="Arial" w:cs="Arial"/>
                <w:b/>
                <w:sz w:val="18"/>
                <w:szCs w:val="18"/>
                <w:lang w:val="es-ES_tradnl"/>
              </w:rPr>
              <w:t>en cuatro secretar</w:t>
            </w:r>
            <w:r w:rsidR="00025B67">
              <w:rPr>
                <w:rFonts w:ascii="Arial" w:hAnsi="Arial" w:cs="Arial"/>
                <w:b/>
                <w:sz w:val="18"/>
                <w:szCs w:val="18"/>
                <w:lang w:val="es-ES_tradnl"/>
              </w:rPr>
              <w:t>í</w:t>
            </w:r>
            <w:r w:rsidR="005D615D" w:rsidRPr="00692F10">
              <w:rPr>
                <w:rFonts w:ascii="Arial" w:hAnsi="Arial" w:cs="Arial"/>
                <w:b/>
                <w:sz w:val="18"/>
                <w:szCs w:val="18"/>
                <w:lang w:val="es-ES_tradnl"/>
              </w:rPr>
              <w:t xml:space="preserve">as </w:t>
            </w:r>
            <w:r w:rsidR="00025B67">
              <w:rPr>
                <w:rFonts w:ascii="Arial" w:hAnsi="Arial" w:cs="Arial"/>
                <w:b/>
                <w:sz w:val="18"/>
                <w:szCs w:val="18"/>
                <w:lang w:val="es-ES_tradnl"/>
              </w:rPr>
              <w:t>u</w:t>
            </w:r>
            <w:r w:rsidR="005D615D" w:rsidRPr="00692F10">
              <w:rPr>
                <w:rFonts w:ascii="Arial" w:hAnsi="Arial" w:cs="Arial"/>
                <w:b/>
                <w:sz w:val="18"/>
                <w:szCs w:val="18"/>
                <w:lang w:val="es-ES_tradnl"/>
              </w:rPr>
              <w:t xml:space="preserve"> órganos estatales</w:t>
            </w:r>
            <w:r w:rsidRPr="00EF3BB9">
              <w:rPr>
                <w:rFonts w:ascii="Arial" w:hAnsi="Arial" w:cs="Arial"/>
                <w:b/>
                <w:sz w:val="18"/>
                <w:szCs w:val="18"/>
                <w:lang w:val="es-ES_tradnl"/>
              </w:rPr>
              <w:t xml:space="preserve"> implantado</w:t>
            </w:r>
          </w:p>
        </w:tc>
        <w:tc>
          <w:tcPr>
            <w:tcW w:w="141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58B9DD" w14:textId="13A6CBB9" w:rsidR="002C48CA" w:rsidRPr="00EF3BB9" w:rsidRDefault="00C21A92" w:rsidP="00885989">
            <w:pPr>
              <w:jc w:val="center"/>
              <w:rPr>
                <w:rFonts w:ascii="Arial" w:hAnsi="Arial" w:cs="Arial"/>
                <w:sz w:val="18"/>
                <w:szCs w:val="18"/>
                <w:lang w:val="es-ES_tradnl"/>
              </w:rPr>
            </w:pPr>
            <w:r w:rsidRPr="007B4B85">
              <w:rPr>
                <w:rFonts w:ascii="Arial" w:hAnsi="Arial"/>
                <w:color w:val="000000" w:themeColor="text1"/>
                <w:sz w:val="18"/>
                <w:lang w:val="es-ES_tradnl"/>
              </w:rPr>
              <w:t>Módulo</w:t>
            </w:r>
          </w:p>
        </w:tc>
        <w:tc>
          <w:tcPr>
            <w:tcW w:w="80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DF1A52"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108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0176C3"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2018</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35C872"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0</w:t>
            </w:r>
          </w:p>
        </w:tc>
        <w:tc>
          <w:tcPr>
            <w:tcW w:w="630"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577A56" w14:textId="00E227DE" w:rsidR="002C48CA" w:rsidRPr="00EF3BB9" w:rsidRDefault="00924740"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FCDC35" w14:textId="551D1DD2" w:rsidR="002C48CA" w:rsidRPr="00EF3BB9" w:rsidRDefault="00CB7700" w:rsidP="00885989">
            <w:pPr>
              <w:jc w:val="center"/>
              <w:rPr>
                <w:rFonts w:ascii="Arial" w:hAnsi="Arial" w:cs="Arial"/>
                <w:sz w:val="18"/>
                <w:szCs w:val="18"/>
                <w:lang w:val="es-ES_tradnl"/>
              </w:rPr>
            </w:pPr>
            <w:r>
              <w:rPr>
                <w:rFonts w:ascii="Arial" w:hAnsi="Arial" w:cs="Arial"/>
                <w:sz w:val="18"/>
                <w:szCs w:val="18"/>
                <w:lang w:val="es-ES_tradnl"/>
              </w:rPr>
              <w:t>1</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98A21E" w14:textId="590DF367" w:rsidR="002C48CA" w:rsidRPr="00EF3BB9" w:rsidRDefault="00CB7700" w:rsidP="00885989">
            <w:pPr>
              <w:jc w:val="center"/>
              <w:rPr>
                <w:rFonts w:ascii="Arial" w:hAnsi="Arial" w:cs="Arial"/>
                <w:sz w:val="18"/>
                <w:szCs w:val="18"/>
                <w:lang w:val="es-ES_tradnl"/>
              </w:rPr>
            </w:pPr>
            <w:r>
              <w:rPr>
                <w:rFonts w:ascii="Arial" w:hAnsi="Arial" w:cs="Arial"/>
                <w:sz w:val="18"/>
                <w:szCs w:val="18"/>
                <w:lang w:val="es-ES_tradnl"/>
              </w:rPr>
              <w:t>0</w:t>
            </w:r>
          </w:p>
        </w:tc>
        <w:tc>
          <w:tcPr>
            <w:tcW w:w="63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90099B" w14:textId="0C32F3DB" w:rsidR="002C48CA" w:rsidRPr="00EF3BB9" w:rsidRDefault="00924740" w:rsidP="00885989">
            <w:pPr>
              <w:jc w:val="center"/>
              <w:rPr>
                <w:rFonts w:ascii="Arial" w:hAnsi="Arial" w:cs="Arial"/>
                <w:sz w:val="18"/>
                <w:szCs w:val="18"/>
                <w:lang w:val="es-ES_tradnl"/>
              </w:rPr>
            </w:pPr>
            <w:r>
              <w:rPr>
                <w:rFonts w:ascii="Arial" w:hAnsi="Arial" w:cs="Arial"/>
                <w:sz w:val="18"/>
                <w:szCs w:val="18"/>
                <w:lang w:val="es-ES_tradnl"/>
              </w:rPr>
              <w:t>0</w:t>
            </w:r>
          </w:p>
        </w:tc>
        <w:tc>
          <w:tcPr>
            <w:tcW w:w="63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CD3555" w14:textId="19C1DF38" w:rsidR="002C48CA" w:rsidRPr="00EF3BB9" w:rsidRDefault="00804D08" w:rsidP="00885989">
            <w:pPr>
              <w:jc w:val="center"/>
              <w:rPr>
                <w:rFonts w:ascii="Arial" w:hAnsi="Arial" w:cs="Arial"/>
                <w:sz w:val="18"/>
                <w:szCs w:val="18"/>
                <w:lang w:val="es-ES_tradnl"/>
              </w:rPr>
            </w:pPr>
            <w:r>
              <w:rPr>
                <w:rFonts w:ascii="Arial" w:hAnsi="Arial" w:cs="Arial"/>
                <w:sz w:val="18"/>
                <w:szCs w:val="18"/>
                <w:lang w:val="es-ES_tradnl"/>
              </w:rPr>
              <w:t>2</w:t>
            </w:r>
          </w:p>
        </w:tc>
        <w:tc>
          <w:tcPr>
            <w:tcW w:w="1422" w:type="dxa"/>
            <w:tcBorders>
              <w:top w:val="single" w:sz="4" w:space="0" w:color="000000"/>
              <w:left w:val="single" w:sz="4" w:space="0" w:color="000000"/>
              <w:right w:val="single" w:sz="4" w:space="0" w:color="000000"/>
            </w:tcBorders>
            <w:shd w:val="clear" w:color="auto" w:fill="FFFFFF" w:themeFill="background1"/>
            <w:vAlign w:val="center"/>
          </w:tcPr>
          <w:p w14:paraId="4783D64B" w14:textId="77777777" w:rsidR="002C48CA" w:rsidRPr="00EF3BB9" w:rsidRDefault="002C48CA" w:rsidP="00885989">
            <w:pPr>
              <w:jc w:val="center"/>
              <w:rPr>
                <w:rFonts w:ascii="Arial" w:hAnsi="Arial" w:cs="Arial"/>
                <w:sz w:val="18"/>
                <w:szCs w:val="18"/>
                <w:lang w:val="es-ES_tradnl"/>
              </w:rPr>
            </w:pPr>
            <w:r w:rsidRPr="00EF3BB9">
              <w:rPr>
                <w:rFonts w:ascii="Arial" w:hAnsi="Arial" w:cs="Arial"/>
                <w:sz w:val="18"/>
                <w:szCs w:val="18"/>
                <w:lang w:val="es-ES_tradnl"/>
              </w:rPr>
              <w:t>Informe de Gestión-SEFAZ/SP</w:t>
            </w:r>
          </w:p>
        </w:tc>
        <w:tc>
          <w:tcPr>
            <w:tcW w:w="2550" w:type="dxa"/>
            <w:tcBorders>
              <w:top w:val="single" w:sz="4" w:space="0" w:color="000000"/>
              <w:left w:val="single" w:sz="4" w:space="0" w:color="000000"/>
              <w:right w:val="single" w:sz="4" w:space="0" w:color="000000"/>
            </w:tcBorders>
            <w:shd w:val="clear" w:color="auto" w:fill="FFFFFF" w:themeFill="background1"/>
            <w:vAlign w:val="center"/>
          </w:tcPr>
          <w:p w14:paraId="022AE9D7" w14:textId="77777777" w:rsidR="002C48CA" w:rsidRPr="00EF3BB9" w:rsidRDefault="002C48CA" w:rsidP="00885989">
            <w:pPr>
              <w:shd w:val="clear" w:color="auto" w:fill="FFFFFF" w:themeFill="background1"/>
              <w:jc w:val="both"/>
              <w:rPr>
                <w:rFonts w:ascii="Arial" w:hAnsi="Arial" w:cs="Arial"/>
                <w:sz w:val="18"/>
                <w:szCs w:val="18"/>
                <w:lang w:val="es-ES_tradnl"/>
              </w:rPr>
            </w:pPr>
            <w:r w:rsidRPr="00EF3BB9">
              <w:rPr>
                <w:rFonts w:ascii="Arial" w:hAnsi="Arial" w:cs="Arial"/>
                <w:b/>
                <w:sz w:val="18"/>
                <w:szCs w:val="18"/>
                <w:lang w:val="es-ES_tradnl"/>
              </w:rPr>
              <w:t>Sistema de costos de los servicios públicos implantado</w:t>
            </w:r>
            <w:r w:rsidRPr="00EF3BB9">
              <w:rPr>
                <w:rFonts w:ascii="Arial" w:hAnsi="Arial" w:cs="Arial"/>
                <w:sz w:val="18"/>
                <w:szCs w:val="18"/>
                <w:lang w:val="es-ES_tradnl"/>
              </w:rPr>
              <w:t>; por medio de:</w:t>
            </w:r>
          </w:p>
          <w:p w14:paraId="435983B2" w14:textId="77777777" w:rsidR="002C48CA" w:rsidRPr="00EF3BB9" w:rsidRDefault="002C48CA" w:rsidP="005D335C">
            <w:pPr>
              <w:pStyle w:val="ListParagraph"/>
              <w:numPr>
                <w:ilvl w:val="0"/>
                <w:numId w:val="10"/>
              </w:numPr>
              <w:spacing w:after="0" w:line="240" w:lineRule="auto"/>
              <w:jc w:val="both"/>
              <w:rPr>
                <w:rFonts w:ascii="Arial" w:hAnsi="Arial" w:cs="Arial"/>
                <w:sz w:val="18"/>
                <w:szCs w:val="18"/>
              </w:rPr>
            </w:pPr>
            <w:r w:rsidRPr="00EF3BB9">
              <w:rPr>
                <w:rFonts w:ascii="Arial" w:hAnsi="Arial" w:cs="Arial"/>
                <w:sz w:val="18"/>
                <w:szCs w:val="18"/>
              </w:rPr>
              <w:t>Entregar formalmente SCSP a la Secretaría de Educación para que ellos pasen a hacer uso cotidiano y rutinario de las informaciones producidas de manera análoga a la empleada actualmente en SAP;</w:t>
            </w:r>
          </w:p>
          <w:p w14:paraId="5C1E0C0C" w14:textId="77777777" w:rsidR="002C48CA" w:rsidRPr="00EF3BB9" w:rsidRDefault="002C48CA" w:rsidP="005D335C">
            <w:pPr>
              <w:pStyle w:val="ListParagraph"/>
              <w:numPr>
                <w:ilvl w:val="0"/>
                <w:numId w:val="10"/>
              </w:numPr>
              <w:spacing w:after="0" w:line="240" w:lineRule="auto"/>
              <w:jc w:val="both"/>
              <w:rPr>
                <w:rFonts w:ascii="Arial" w:hAnsi="Arial" w:cs="Arial"/>
                <w:sz w:val="18"/>
                <w:szCs w:val="18"/>
              </w:rPr>
            </w:pPr>
            <w:r w:rsidRPr="00EF3BB9">
              <w:rPr>
                <w:rFonts w:ascii="Arial" w:hAnsi="Arial" w:cs="Arial"/>
                <w:sz w:val="18"/>
                <w:szCs w:val="18"/>
              </w:rPr>
              <w:t>Capacitar servidores de las regionales de enseñanza de la SEE para utilización del SCSP;</w:t>
            </w:r>
          </w:p>
          <w:p w14:paraId="27C0E1F9" w14:textId="3751F678" w:rsidR="002C48CA" w:rsidRPr="00EF3BB9" w:rsidRDefault="002C48CA" w:rsidP="005D335C">
            <w:pPr>
              <w:pStyle w:val="ListParagraph"/>
              <w:numPr>
                <w:ilvl w:val="0"/>
                <w:numId w:val="10"/>
              </w:numPr>
              <w:spacing w:after="0" w:line="240" w:lineRule="auto"/>
              <w:jc w:val="both"/>
              <w:rPr>
                <w:rFonts w:ascii="Arial" w:hAnsi="Arial" w:cs="Arial"/>
                <w:sz w:val="18"/>
                <w:szCs w:val="18"/>
                <w:lang w:val="es-ES_tradnl"/>
              </w:rPr>
            </w:pPr>
            <w:r w:rsidRPr="00EF3BB9">
              <w:rPr>
                <w:rFonts w:ascii="Arial" w:hAnsi="Arial" w:cs="Arial"/>
                <w:sz w:val="18"/>
                <w:szCs w:val="18"/>
                <w:lang w:val="es-ES_tradnl"/>
              </w:rPr>
              <w:t>Definir próximos sectores a abordar, considerando aquellos que ya poseen el Sistema de Administración de Materiales (SAM) implantado, o incluso que estén dispuestos a implantarlo anterior a la adopción del SCSP</w:t>
            </w:r>
          </w:p>
        </w:tc>
      </w:tr>
    </w:tbl>
    <w:p w14:paraId="7DF0E1E6" w14:textId="2F1C8007" w:rsidR="000D2059" w:rsidRPr="00175849" w:rsidRDefault="000D2059" w:rsidP="00983EA2">
      <w:pPr>
        <w:jc w:val="center"/>
        <w:rPr>
          <w:rFonts w:ascii="Arial" w:hAnsi="Arial" w:cs="Arial"/>
          <w:b/>
          <w:sz w:val="22"/>
          <w:szCs w:val="22"/>
          <w:lang w:val="es-ES_tradnl"/>
        </w:rPr>
      </w:pPr>
    </w:p>
    <w:p w14:paraId="1D17258D" w14:textId="77777777" w:rsidR="000D2059" w:rsidRPr="00175849" w:rsidRDefault="000D2059">
      <w:pPr>
        <w:jc w:val="center"/>
        <w:rPr>
          <w:rFonts w:ascii="Arial" w:hAnsi="Arial" w:cs="Arial"/>
          <w:b/>
          <w:sz w:val="22"/>
          <w:szCs w:val="22"/>
          <w:lang w:val="es-ES_tradnl"/>
        </w:rPr>
      </w:pPr>
    </w:p>
    <w:p w14:paraId="03E83B65" w14:textId="77777777" w:rsidR="00D80994" w:rsidRDefault="00D80994">
      <w:pPr>
        <w:pStyle w:val="Paragraph"/>
        <w:numPr>
          <w:ilvl w:val="0"/>
          <w:numId w:val="0"/>
        </w:numPr>
        <w:spacing w:after="40"/>
        <w:jc w:val="center"/>
        <w:outlineLvl w:val="9"/>
        <w:rPr>
          <w:rFonts w:ascii="Arial" w:hAnsi="Arial" w:cs="Arial"/>
          <w:b/>
          <w:sz w:val="22"/>
          <w:szCs w:val="22"/>
        </w:rPr>
      </w:pPr>
    </w:p>
    <w:p w14:paraId="22B67A0C" w14:textId="4D74EB4F" w:rsidR="00852EDD" w:rsidRDefault="00852EDD">
      <w:pPr>
        <w:pStyle w:val="Paragraph"/>
        <w:numPr>
          <w:ilvl w:val="0"/>
          <w:numId w:val="0"/>
        </w:numPr>
        <w:spacing w:after="40"/>
        <w:jc w:val="center"/>
        <w:outlineLvl w:val="9"/>
        <w:rPr>
          <w:rFonts w:ascii="Arial" w:hAnsi="Arial" w:cs="Arial"/>
          <w:b/>
          <w:sz w:val="22"/>
          <w:szCs w:val="22"/>
        </w:rPr>
      </w:pPr>
    </w:p>
    <w:p w14:paraId="19742472" w14:textId="749B5475" w:rsidR="00753939" w:rsidRDefault="00753939">
      <w:pPr>
        <w:rPr>
          <w:rFonts w:ascii="Arial" w:eastAsia="Calibri" w:hAnsi="Arial" w:cs="Arial"/>
          <w:b/>
          <w:sz w:val="22"/>
          <w:szCs w:val="22"/>
          <w:lang w:val="es-ES_tradnl" w:eastAsia="x-none"/>
        </w:rPr>
      </w:pPr>
      <w:r w:rsidRPr="007B4B85">
        <w:rPr>
          <w:rFonts w:ascii="Arial" w:hAnsi="Arial"/>
          <w:b/>
          <w:sz w:val="22"/>
          <w:lang w:val="es-ES_tradnl"/>
        </w:rPr>
        <w:br w:type="page"/>
      </w:r>
    </w:p>
    <w:p w14:paraId="365B83D0" w14:textId="073FA8C3" w:rsidR="006F4D10" w:rsidRDefault="005615F8" w:rsidP="000A3F87">
      <w:pPr>
        <w:pStyle w:val="Paragraph"/>
        <w:numPr>
          <w:ilvl w:val="0"/>
          <w:numId w:val="0"/>
        </w:numPr>
        <w:spacing w:after="40"/>
        <w:jc w:val="center"/>
        <w:outlineLvl w:val="9"/>
        <w:rPr>
          <w:rFonts w:ascii="Arial" w:hAnsi="Arial" w:cs="Arial"/>
          <w:b/>
          <w:sz w:val="22"/>
          <w:szCs w:val="22"/>
        </w:rPr>
      </w:pPr>
      <w:bookmarkStart w:id="45" w:name="OLE_LINK4"/>
      <w:r w:rsidRPr="00175849">
        <w:rPr>
          <w:rFonts w:ascii="Arial" w:hAnsi="Arial" w:cs="Arial"/>
          <w:b/>
          <w:sz w:val="22"/>
          <w:szCs w:val="22"/>
        </w:rPr>
        <w:lastRenderedPageBreak/>
        <w:t>Cuadro 2</w:t>
      </w:r>
      <w:r>
        <w:rPr>
          <w:rFonts w:ascii="Arial" w:hAnsi="Arial" w:cs="Arial"/>
          <w:b/>
          <w:sz w:val="22"/>
          <w:szCs w:val="22"/>
        </w:rPr>
        <w:t>.A</w:t>
      </w:r>
      <w:r w:rsidRPr="00175849">
        <w:rPr>
          <w:rFonts w:ascii="Arial" w:hAnsi="Arial" w:cs="Arial"/>
          <w:b/>
          <w:sz w:val="22"/>
          <w:szCs w:val="22"/>
        </w:rPr>
        <w:t xml:space="preserve"> Costo de los productos por año (US$)</w:t>
      </w:r>
      <w:bookmarkEnd w:id="45"/>
    </w:p>
    <w:p w14:paraId="1A6D11E4" w14:textId="3039FB5C" w:rsidR="000A3F87" w:rsidRDefault="00F75C36">
      <w:pPr>
        <w:rPr>
          <w:rFonts w:ascii="Arial" w:eastAsia="Calibri" w:hAnsi="Arial" w:cs="Arial"/>
          <w:b/>
          <w:sz w:val="22"/>
          <w:szCs w:val="22"/>
          <w:lang w:val="es-ES_tradnl" w:eastAsia="x-none"/>
        </w:rPr>
      </w:pPr>
      <w:r>
        <w:rPr>
          <w:rFonts w:ascii="Arial" w:hAnsi="Arial" w:cs="Arial"/>
          <w:b/>
          <w:sz w:val="22"/>
          <w:szCs w:val="22"/>
          <w:lang w:val="es-ES"/>
        </w:rPr>
        <w:object w:dxaOrig="19142" w:dyaOrig="6719" w14:anchorId="5ED67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6.2pt;height:352.2pt" o:ole="">
            <v:imagedata r:id="rId18" o:title=""/>
          </v:shape>
          <o:OLEObject Type="Embed" ProgID="Excel.Sheet.12" ShapeID="_x0000_i1025" DrawAspect="Content" ObjectID="_1603619885" r:id="rId19"/>
        </w:object>
      </w:r>
    </w:p>
    <w:p w14:paraId="23C41C5B" w14:textId="77777777" w:rsidR="00F75C36" w:rsidRDefault="00F75C36" w:rsidP="00184AF1">
      <w:pPr>
        <w:pStyle w:val="Paragraph"/>
        <w:numPr>
          <w:ilvl w:val="0"/>
          <w:numId w:val="0"/>
        </w:numPr>
        <w:spacing w:after="40"/>
        <w:jc w:val="center"/>
        <w:outlineLvl w:val="9"/>
        <w:rPr>
          <w:rFonts w:ascii="Arial" w:hAnsi="Arial" w:cs="Arial"/>
          <w:b/>
          <w:sz w:val="22"/>
          <w:szCs w:val="22"/>
        </w:rPr>
      </w:pPr>
    </w:p>
    <w:p w14:paraId="6977FA1B" w14:textId="77777777" w:rsidR="00F75C36" w:rsidRDefault="00F75C36" w:rsidP="00184AF1">
      <w:pPr>
        <w:pStyle w:val="Paragraph"/>
        <w:numPr>
          <w:ilvl w:val="0"/>
          <w:numId w:val="0"/>
        </w:numPr>
        <w:spacing w:after="40"/>
        <w:jc w:val="center"/>
        <w:outlineLvl w:val="9"/>
        <w:rPr>
          <w:rFonts w:ascii="Arial" w:hAnsi="Arial" w:cs="Arial"/>
          <w:b/>
          <w:sz w:val="22"/>
          <w:szCs w:val="22"/>
        </w:rPr>
      </w:pPr>
    </w:p>
    <w:p w14:paraId="3AC2DC83" w14:textId="77777777" w:rsidR="00F75C36" w:rsidRDefault="00F75C36" w:rsidP="00184AF1">
      <w:pPr>
        <w:pStyle w:val="Paragraph"/>
        <w:numPr>
          <w:ilvl w:val="0"/>
          <w:numId w:val="0"/>
        </w:numPr>
        <w:spacing w:after="40"/>
        <w:jc w:val="center"/>
        <w:outlineLvl w:val="9"/>
        <w:rPr>
          <w:rFonts w:ascii="Arial" w:hAnsi="Arial" w:cs="Arial"/>
          <w:b/>
          <w:sz w:val="22"/>
          <w:szCs w:val="22"/>
        </w:rPr>
      </w:pPr>
    </w:p>
    <w:p w14:paraId="112A6623" w14:textId="7343D23F" w:rsidR="006F4D10" w:rsidRDefault="00184AF1" w:rsidP="00184AF1">
      <w:pPr>
        <w:pStyle w:val="Paragraph"/>
        <w:numPr>
          <w:ilvl w:val="0"/>
          <w:numId w:val="0"/>
        </w:numPr>
        <w:spacing w:after="40"/>
        <w:jc w:val="center"/>
        <w:outlineLvl w:val="9"/>
        <w:rPr>
          <w:rFonts w:ascii="Arial" w:hAnsi="Arial" w:cs="Arial"/>
          <w:b/>
          <w:sz w:val="22"/>
          <w:szCs w:val="22"/>
        </w:rPr>
      </w:pPr>
      <w:r w:rsidRPr="00175849">
        <w:rPr>
          <w:rFonts w:ascii="Arial" w:hAnsi="Arial" w:cs="Arial"/>
          <w:b/>
          <w:sz w:val="22"/>
          <w:szCs w:val="22"/>
        </w:rPr>
        <w:lastRenderedPageBreak/>
        <w:t>Cuadro 2.</w:t>
      </w:r>
      <w:r w:rsidR="00DB598F">
        <w:rPr>
          <w:rFonts w:ascii="Arial" w:hAnsi="Arial" w:cs="Arial"/>
          <w:b/>
          <w:sz w:val="22"/>
          <w:szCs w:val="22"/>
        </w:rPr>
        <w:t>B</w:t>
      </w:r>
      <w:r w:rsidRPr="00175849">
        <w:rPr>
          <w:rFonts w:ascii="Arial" w:hAnsi="Arial" w:cs="Arial"/>
          <w:b/>
          <w:sz w:val="22"/>
          <w:szCs w:val="22"/>
        </w:rPr>
        <w:t xml:space="preserve"> Costo de los productos</w:t>
      </w:r>
      <w:r w:rsidR="005615F8">
        <w:rPr>
          <w:rFonts w:ascii="Arial" w:hAnsi="Arial" w:cs="Arial"/>
          <w:b/>
          <w:sz w:val="22"/>
          <w:szCs w:val="22"/>
        </w:rPr>
        <w:t xml:space="preserve"> </w:t>
      </w:r>
      <w:r w:rsidR="00DB598F">
        <w:rPr>
          <w:rFonts w:ascii="Arial" w:hAnsi="Arial" w:cs="Arial"/>
          <w:b/>
          <w:sz w:val="22"/>
          <w:szCs w:val="22"/>
        </w:rPr>
        <w:t xml:space="preserve">y gestión del proyecto </w:t>
      </w:r>
      <w:r w:rsidRPr="00175849">
        <w:rPr>
          <w:rFonts w:ascii="Arial" w:hAnsi="Arial" w:cs="Arial"/>
          <w:b/>
          <w:sz w:val="22"/>
          <w:szCs w:val="22"/>
        </w:rPr>
        <w:t>por año (US$)</w:t>
      </w:r>
    </w:p>
    <w:p w14:paraId="28621AD9" w14:textId="75D2A650" w:rsidR="0011065D" w:rsidRDefault="0011065D" w:rsidP="00184AF1">
      <w:pPr>
        <w:pStyle w:val="Paragraph"/>
        <w:numPr>
          <w:ilvl w:val="0"/>
          <w:numId w:val="0"/>
        </w:numPr>
        <w:spacing w:after="40"/>
        <w:jc w:val="center"/>
        <w:outlineLvl w:val="9"/>
        <w:rPr>
          <w:rFonts w:ascii="Arial" w:hAnsi="Arial" w:cs="Arial"/>
          <w:b/>
          <w:sz w:val="22"/>
          <w:szCs w:val="22"/>
        </w:rPr>
      </w:pPr>
      <w:r>
        <w:rPr>
          <w:rFonts w:ascii="Arial" w:hAnsi="Arial" w:cs="Arial"/>
          <w:b/>
          <w:sz w:val="22"/>
          <w:szCs w:val="22"/>
        </w:rPr>
        <w:object w:dxaOrig="17091" w:dyaOrig="8557" w14:anchorId="21E45436">
          <v:shape id="_x0000_i1026" type="#_x0000_t75" style="width:636.6pt;height:378.6pt" o:ole="">
            <v:imagedata r:id="rId20" o:title=""/>
          </v:shape>
          <o:OLEObject Type="Embed" ProgID="Excel.Sheet.12" ShapeID="_x0000_i1026" DrawAspect="Content" ObjectID="_1603619886" r:id="rId21"/>
        </w:object>
      </w:r>
    </w:p>
    <w:p w14:paraId="41BF99E0" w14:textId="4F42629F" w:rsidR="00D90332" w:rsidRPr="00175849" w:rsidRDefault="00D90332" w:rsidP="00184AF1">
      <w:pPr>
        <w:pStyle w:val="Paragraph"/>
        <w:numPr>
          <w:ilvl w:val="0"/>
          <w:numId w:val="0"/>
        </w:numPr>
        <w:spacing w:after="40"/>
        <w:jc w:val="center"/>
        <w:outlineLvl w:val="9"/>
        <w:rPr>
          <w:rFonts w:ascii="Arial" w:hAnsi="Arial" w:cs="Arial"/>
          <w:b/>
          <w:sz w:val="22"/>
          <w:szCs w:val="22"/>
        </w:rPr>
      </w:pPr>
    </w:p>
    <w:p w14:paraId="16527105" w14:textId="77777777" w:rsidR="00184AF1" w:rsidRPr="00175849" w:rsidRDefault="00184AF1" w:rsidP="002224AE">
      <w:pPr>
        <w:pStyle w:val="Paragraph"/>
        <w:numPr>
          <w:ilvl w:val="0"/>
          <w:numId w:val="0"/>
        </w:numPr>
        <w:spacing w:after="40"/>
        <w:outlineLvl w:val="9"/>
        <w:rPr>
          <w:rFonts w:ascii="Arial" w:hAnsi="Arial" w:cs="Arial"/>
          <w:b/>
          <w:color w:val="000000"/>
          <w:sz w:val="22"/>
          <w:szCs w:val="22"/>
        </w:rPr>
        <w:sectPr w:rsidR="00184AF1" w:rsidRPr="00175849" w:rsidSect="00D136CF">
          <w:pgSz w:w="15840" w:h="12240" w:orient="landscape"/>
          <w:pgMar w:top="1800" w:right="1440" w:bottom="1800" w:left="1440" w:header="720" w:footer="720" w:gutter="0"/>
          <w:cols w:space="720"/>
          <w:docGrid w:linePitch="360"/>
        </w:sectPr>
      </w:pPr>
    </w:p>
    <w:p w14:paraId="73C69B43" w14:textId="77777777" w:rsidR="001D52C7" w:rsidRPr="00175849" w:rsidRDefault="001D52C7" w:rsidP="005D335C">
      <w:pPr>
        <w:pStyle w:val="FirstHeading"/>
        <w:numPr>
          <w:ilvl w:val="0"/>
          <w:numId w:val="8"/>
        </w:numPr>
        <w:ind w:left="180" w:firstLine="0"/>
        <w:outlineLvl w:val="1"/>
        <w:rPr>
          <w:rFonts w:ascii="Arial" w:hAnsi="Arial" w:cs="Arial"/>
          <w:sz w:val="22"/>
          <w:szCs w:val="22"/>
          <w:lang w:val="es-ES_tradnl"/>
        </w:rPr>
      </w:pPr>
      <w:bookmarkStart w:id="46" w:name="_Toc521677661"/>
      <w:bookmarkStart w:id="47" w:name="_Toc508655171"/>
      <w:r w:rsidRPr="00175849">
        <w:rPr>
          <w:rFonts w:ascii="Arial" w:hAnsi="Arial" w:cs="Arial"/>
          <w:sz w:val="22"/>
          <w:szCs w:val="22"/>
          <w:lang w:val="es-ES_tradnl"/>
        </w:rPr>
        <w:lastRenderedPageBreak/>
        <w:t>Reco</w:t>
      </w:r>
      <w:r w:rsidR="004928C5" w:rsidRPr="00175849">
        <w:rPr>
          <w:rFonts w:ascii="Arial" w:hAnsi="Arial" w:cs="Arial"/>
          <w:sz w:val="22"/>
          <w:szCs w:val="22"/>
          <w:lang w:val="es-ES_tradnl"/>
        </w:rPr>
        <w:t>lección</w:t>
      </w:r>
      <w:r w:rsidRPr="00175849">
        <w:rPr>
          <w:rFonts w:ascii="Arial" w:hAnsi="Arial" w:cs="Arial"/>
          <w:sz w:val="22"/>
          <w:szCs w:val="22"/>
          <w:lang w:val="es-ES_tradnl"/>
        </w:rPr>
        <w:t xml:space="preserve"> de datos e instrumentos</w:t>
      </w:r>
      <w:bookmarkEnd w:id="46"/>
      <w:bookmarkEnd w:id="47"/>
    </w:p>
    <w:p w14:paraId="253F605D" w14:textId="77777777" w:rsidR="00756BC4" w:rsidRPr="00175849" w:rsidRDefault="00756BC4" w:rsidP="00B55027">
      <w:pPr>
        <w:pStyle w:val="AutoNumpara"/>
        <w:rPr>
          <w:rFonts w:ascii="Arial" w:hAnsi="Arial" w:cs="Arial"/>
          <w:noProof w:val="0"/>
          <w:sz w:val="22"/>
          <w:szCs w:val="22"/>
        </w:rPr>
      </w:pPr>
      <w:r w:rsidRPr="00175849">
        <w:rPr>
          <w:rFonts w:ascii="Arial" w:hAnsi="Arial" w:cs="Arial"/>
          <w:noProof w:val="0"/>
          <w:sz w:val="22"/>
          <w:szCs w:val="22"/>
        </w:rPr>
        <w:t xml:space="preserve">Los datos de las metas físicas y financieras de los productos serán </w:t>
      </w:r>
      <w:r w:rsidR="00F93391" w:rsidRPr="00175849">
        <w:rPr>
          <w:rFonts w:ascii="Arial" w:hAnsi="Arial" w:cs="Arial"/>
          <w:noProof w:val="0"/>
          <w:sz w:val="22"/>
          <w:szCs w:val="22"/>
        </w:rPr>
        <w:t>re</w:t>
      </w:r>
      <w:r w:rsidRPr="00175849">
        <w:rPr>
          <w:rFonts w:ascii="Arial" w:hAnsi="Arial" w:cs="Arial"/>
          <w:noProof w:val="0"/>
          <w:sz w:val="22"/>
          <w:szCs w:val="22"/>
        </w:rPr>
        <w:t xml:space="preserve">colectados </w:t>
      </w:r>
      <w:r w:rsidR="000220E1" w:rsidRPr="00175849">
        <w:rPr>
          <w:rFonts w:ascii="Arial" w:hAnsi="Arial" w:cs="Arial"/>
          <w:noProof w:val="0"/>
          <w:sz w:val="22"/>
          <w:szCs w:val="22"/>
        </w:rPr>
        <w:t xml:space="preserve">periódicamente </w:t>
      </w:r>
      <w:r w:rsidRPr="00175849">
        <w:rPr>
          <w:rFonts w:ascii="Arial" w:hAnsi="Arial" w:cs="Arial"/>
          <w:noProof w:val="0"/>
          <w:sz w:val="22"/>
          <w:szCs w:val="22"/>
        </w:rPr>
        <w:t xml:space="preserve">y consolidados por </w:t>
      </w:r>
      <w:r w:rsidR="000630CB" w:rsidRPr="00175849">
        <w:rPr>
          <w:rFonts w:ascii="Arial" w:hAnsi="Arial" w:cs="Arial"/>
          <w:noProof w:val="0"/>
          <w:sz w:val="22"/>
          <w:szCs w:val="22"/>
        </w:rPr>
        <w:t xml:space="preserve">la </w:t>
      </w:r>
      <w:r w:rsidR="00EB5C5D" w:rsidRPr="00175849">
        <w:rPr>
          <w:rFonts w:ascii="Arial" w:hAnsi="Arial" w:cs="Arial"/>
          <w:noProof w:val="0"/>
          <w:sz w:val="22"/>
          <w:szCs w:val="22"/>
        </w:rPr>
        <w:t>UCP</w:t>
      </w:r>
      <w:r w:rsidR="000630CB" w:rsidRPr="00175849">
        <w:rPr>
          <w:rFonts w:ascii="Arial" w:hAnsi="Arial" w:cs="Arial"/>
          <w:noProof w:val="0"/>
          <w:sz w:val="22"/>
          <w:szCs w:val="22"/>
        </w:rPr>
        <w:t xml:space="preserve"> </w:t>
      </w:r>
      <w:r w:rsidR="00C77D41" w:rsidRPr="00175849">
        <w:rPr>
          <w:rFonts w:ascii="Arial" w:hAnsi="Arial" w:cs="Arial"/>
          <w:noProof w:val="0"/>
          <w:sz w:val="22"/>
          <w:szCs w:val="22"/>
        </w:rPr>
        <w:t xml:space="preserve">en </w:t>
      </w:r>
      <w:r w:rsidR="002C355B" w:rsidRPr="00175849">
        <w:rPr>
          <w:rFonts w:ascii="Arial" w:hAnsi="Arial" w:cs="Arial"/>
          <w:noProof w:val="0"/>
          <w:sz w:val="22"/>
          <w:szCs w:val="22"/>
        </w:rPr>
        <w:t xml:space="preserve">planillas </w:t>
      </w:r>
      <w:r w:rsidR="0069793C" w:rsidRPr="00175849">
        <w:rPr>
          <w:rFonts w:ascii="Arial" w:hAnsi="Arial" w:cs="Arial"/>
          <w:noProof w:val="0"/>
          <w:sz w:val="22"/>
          <w:szCs w:val="22"/>
        </w:rPr>
        <w:t xml:space="preserve">de control en </w:t>
      </w:r>
      <w:r w:rsidR="002C355B" w:rsidRPr="00175849">
        <w:rPr>
          <w:rFonts w:ascii="Arial" w:hAnsi="Arial" w:cs="Arial"/>
          <w:noProof w:val="0"/>
          <w:sz w:val="22"/>
          <w:szCs w:val="22"/>
        </w:rPr>
        <w:t>Excel</w:t>
      </w:r>
      <w:r w:rsidR="005D129B" w:rsidRPr="00175849">
        <w:rPr>
          <w:rFonts w:ascii="Arial" w:hAnsi="Arial" w:cs="Arial"/>
          <w:noProof w:val="0"/>
          <w:sz w:val="22"/>
          <w:szCs w:val="22"/>
        </w:rPr>
        <w:t>,</w:t>
      </w:r>
      <w:r w:rsidR="002C355B" w:rsidRPr="00175849">
        <w:rPr>
          <w:rFonts w:ascii="Arial" w:hAnsi="Arial" w:cs="Arial"/>
          <w:noProof w:val="0"/>
          <w:sz w:val="22"/>
          <w:szCs w:val="22"/>
        </w:rPr>
        <w:t xml:space="preserve"> formateadas de acuerdo con la matriz </w:t>
      </w:r>
      <w:r w:rsidR="005D129B" w:rsidRPr="00175849">
        <w:rPr>
          <w:rFonts w:ascii="Arial" w:hAnsi="Arial" w:cs="Arial"/>
          <w:noProof w:val="0"/>
          <w:sz w:val="22"/>
          <w:szCs w:val="22"/>
        </w:rPr>
        <w:t>d</w:t>
      </w:r>
      <w:r w:rsidR="002C355B" w:rsidRPr="00175849">
        <w:rPr>
          <w:rFonts w:ascii="Arial" w:hAnsi="Arial" w:cs="Arial"/>
          <w:noProof w:val="0"/>
          <w:sz w:val="22"/>
          <w:szCs w:val="22"/>
        </w:rPr>
        <w:t xml:space="preserve">e resultados y el Plan de Adquisición del </w:t>
      </w:r>
      <w:r w:rsidR="00AF1E7E" w:rsidRPr="00175849">
        <w:rPr>
          <w:rFonts w:ascii="Arial" w:hAnsi="Arial" w:cs="Arial"/>
          <w:noProof w:val="0"/>
          <w:sz w:val="22"/>
          <w:szCs w:val="22"/>
        </w:rPr>
        <w:t>proyecto</w:t>
      </w:r>
      <w:r w:rsidR="002C355B" w:rsidRPr="00175849">
        <w:rPr>
          <w:rFonts w:ascii="Arial" w:hAnsi="Arial" w:cs="Arial"/>
          <w:noProof w:val="0"/>
          <w:sz w:val="22"/>
          <w:szCs w:val="22"/>
        </w:rPr>
        <w:t xml:space="preserve">. </w:t>
      </w:r>
      <w:r w:rsidRPr="00175849">
        <w:rPr>
          <w:rFonts w:ascii="Arial" w:hAnsi="Arial" w:cs="Arial"/>
          <w:noProof w:val="0"/>
          <w:sz w:val="22"/>
          <w:szCs w:val="22"/>
        </w:rPr>
        <w:t xml:space="preserve"> </w:t>
      </w:r>
    </w:p>
    <w:p w14:paraId="0B608F8D" w14:textId="04C90FD1" w:rsidR="003446BC" w:rsidRPr="00175849" w:rsidRDefault="00143A06" w:rsidP="00B55027">
      <w:pPr>
        <w:pStyle w:val="AutoNumpara"/>
        <w:rPr>
          <w:rFonts w:ascii="Arial" w:hAnsi="Arial" w:cs="Arial"/>
          <w:noProof w:val="0"/>
          <w:sz w:val="22"/>
          <w:szCs w:val="22"/>
        </w:rPr>
      </w:pPr>
      <w:r w:rsidRPr="00175849">
        <w:rPr>
          <w:rFonts w:ascii="Arial" w:hAnsi="Arial" w:cs="Arial"/>
          <w:noProof w:val="0"/>
          <w:sz w:val="22"/>
          <w:szCs w:val="22"/>
        </w:rPr>
        <w:t xml:space="preserve">La información </w:t>
      </w:r>
      <w:r w:rsidR="002C355B" w:rsidRPr="00175849">
        <w:rPr>
          <w:rFonts w:ascii="Arial" w:hAnsi="Arial" w:cs="Arial"/>
          <w:noProof w:val="0"/>
          <w:sz w:val="22"/>
          <w:szCs w:val="22"/>
        </w:rPr>
        <w:t>será consolidada</w:t>
      </w:r>
      <w:r w:rsidR="005A6E2C">
        <w:rPr>
          <w:rFonts w:ascii="Arial" w:hAnsi="Arial" w:cs="Arial"/>
          <w:noProof w:val="0"/>
          <w:sz w:val="22"/>
          <w:szCs w:val="22"/>
        </w:rPr>
        <w:t xml:space="preserve"> semestralmente</w:t>
      </w:r>
      <w:r w:rsidR="000220E1" w:rsidRPr="00175849">
        <w:rPr>
          <w:rFonts w:ascii="Arial" w:hAnsi="Arial" w:cs="Arial"/>
          <w:noProof w:val="0"/>
          <w:sz w:val="22"/>
          <w:szCs w:val="22"/>
        </w:rPr>
        <w:t xml:space="preserve">, </w:t>
      </w:r>
      <w:r w:rsidR="002C355B" w:rsidRPr="00175849">
        <w:rPr>
          <w:rFonts w:ascii="Arial" w:hAnsi="Arial" w:cs="Arial"/>
          <w:noProof w:val="0"/>
          <w:sz w:val="22"/>
          <w:szCs w:val="22"/>
        </w:rPr>
        <w:t xml:space="preserve">lo que </w:t>
      </w:r>
      <w:r w:rsidR="000220E1" w:rsidRPr="00175849">
        <w:rPr>
          <w:rFonts w:ascii="Arial" w:hAnsi="Arial" w:cs="Arial"/>
          <w:noProof w:val="0"/>
          <w:sz w:val="22"/>
          <w:szCs w:val="22"/>
        </w:rPr>
        <w:t>permitirá</w:t>
      </w:r>
      <w:r w:rsidRPr="00175849">
        <w:rPr>
          <w:rFonts w:ascii="Arial" w:hAnsi="Arial" w:cs="Arial"/>
          <w:noProof w:val="0"/>
          <w:sz w:val="22"/>
          <w:szCs w:val="22"/>
        </w:rPr>
        <w:t xml:space="preserve"> evaluaciones </w:t>
      </w:r>
      <w:r w:rsidR="002C355B" w:rsidRPr="00175849">
        <w:rPr>
          <w:rFonts w:ascii="Arial" w:hAnsi="Arial" w:cs="Arial"/>
          <w:noProof w:val="0"/>
          <w:sz w:val="22"/>
          <w:szCs w:val="22"/>
        </w:rPr>
        <w:t xml:space="preserve">periódicas </w:t>
      </w:r>
      <w:r w:rsidR="00D637C2" w:rsidRPr="00175849">
        <w:rPr>
          <w:rFonts w:ascii="Arial" w:hAnsi="Arial" w:cs="Arial"/>
          <w:noProof w:val="0"/>
          <w:sz w:val="22"/>
          <w:szCs w:val="22"/>
        </w:rPr>
        <w:t>para comparar</w:t>
      </w:r>
      <w:r w:rsidRPr="00175849">
        <w:rPr>
          <w:rFonts w:ascii="Arial" w:hAnsi="Arial" w:cs="Arial"/>
          <w:noProof w:val="0"/>
          <w:sz w:val="22"/>
          <w:szCs w:val="22"/>
        </w:rPr>
        <w:t xml:space="preserve"> </w:t>
      </w:r>
      <w:r w:rsidR="000220E1" w:rsidRPr="00175849">
        <w:rPr>
          <w:rFonts w:ascii="Arial" w:hAnsi="Arial" w:cs="Arial"/>
          <w:noProof w:val="0"/>
          <w:sz w:val="22"/>
          <w:szCs w:val="22"/>
        </w:rPr>
        <w:t>la</w:t>
      </w:r>
      <w:r w:rsidR="0002234F" w:rsidRPr="00175849">
        <w:rPr>
          <w:rFonts w:ascii="Arial" w:hAnsi="Arial" w:cs="Arial"/>
          <w:noProof w:val="0"/>
          <w:sz w:val="22"/>
          <w:szCs w:val="22"/>
        </w:rPr>
        <w:t>s</w:t>
      </w:r>
      <w:r w:rsidR="000220E1" w:rsidRPr="00175849">
        <w:rPr>
          <w:rFonts w:ascii="Arial" w:hAnsi="Arial" w:cs="Arial"/>
          <w:noProof w:val="0"/>
          <w:sz w:val="22"/>
          <w:szCs w:val="22"/>
        </w:rPr>
        <w:t xml:space="preserve"> metas de la Matriz de Resultados </w:t>
      </w:r>
      <w:r w:rsidR="00D637C2" w:rsidRPr="00175849">
        <w:rPr>
          <w:rFonts w:ascii="Arial" w:hAnsi="Arial" w:cs="Arial"/>
          <w:noProof w:val="0"/>
          <w:sz w:val="22"/>
          <w:szCs w:val="22"/>
        </w:rPr>
        <w:t xml:space="preserve">y su </w:t>
      </w:r>
      <w:r w:rsidRPr="00175849">
        <w:rPr>
          <w:rFonts w:ascii="Arial" w:hAnsi="Arial" w:cs="Arial"/>
          <w:noProof w:val="0"/>
          <w:sz w:val="22"/>
          <w:szCs w:val="22"/>
        </w:rPr>
        <w:t>progreso, inclu</w:t>
      </w:r>
      <w:r w:rsidR="00911192" w:rsidRPr="00175849">
        <w:rPr>
          <w:rFonts w:ascii="Arial" w:hAnsi="Arial" w:cs="Arial"/>
          <w:noProof w:val="0"/>
          <w:sz w:val="22"/>
          <w:szCs w:val="22"/>
        </w:rPr>
        <w:t>yendo</w:t>
      </w:r>
      <w:r w:rsidRPr="00175849">
        <w:rPr>
          <w:rFonts w:ascii="Arial" w:hAnsi="Arial" w:cs="Arial"/>
          <w:noProof w:val="0"/>
          <w:sz w:val="22"/>
          <w:szCs w:val="22"/>
        </w:rPr>
        <w:t xml:space="preserve"> las explicaciones cada vez que se </w:t>
      </w:r>
      <w:r w:rsidR="00D637C2" w:rsidRPr="00175849">
        <w:rPr>
          <w:rFonts w:ascii="Arial" w:hAnsi="Arial" w:cs="Arial"/>
          <w:noProof w:val="0"/>
          <w:sz w:val="22"/>
          <w:szCs w:val="22"/>
        </w:rPr>
        <w:t>identifique alguna</w:t>
      </w:r>
      <w:r w:rsidRPr="00175849">
        <w:rPr>
          <w:rFonts w:ascii="Arial" w:hAnsi="Arial" w:cs="Arial"/>
          <w:noProof w:val="0"/>
          <w:sz w:val="22"/>
          <w:szCs w:val="22"/>
        </w:rPr>
        <w:t xml:space="preserve"> </w:t>
      </w:r>
      <w:r w:rsidR="001E5BD8" w:rsidRPr="00175849">
        <w:rPr>
          <w:rFonts w:ascii="Arial" w:hAnsi="Arial" w:cs="Arial"/>
          <w:noProof w:val="0"/>
          <w:sz w:val="22"/>
          <w:szCs w:val="22"/>
        </w:rPr>
        <w:t>desviación</w:t>
      </w:r>
      <w:r w:rsidRPr="00175849">
        <w:rPr>
          <w:rFonts w:ascii="Arial" w:hAnsi="Arial" w:cs="Arial"/>
          <w:noProof w:val="0"/>
          <w:sz w:val="22"/>
          <w:szCs w:val="22"/>
        </w:rPr>
        <w:t>.</w:t>
      </w:r>
      <w:r w:rsidR="00491CB6" w:rsidRPr="00175849">
        <w:rPr>
          <w:rFonts w:ascii="Arial" w:hAnsi="Arial" w:cs="Arial"/>
          <w:noProof w:val="0"/>
          <w:sz w:val="22"/>
          <w:szCs w:val="22"/>
        </w:rPr>
        <w:t xml:space="preserve"> </w:t>
      </w:r>
    </w:p>
    <w:p w14:paraId="126FDDCE" w14:textId="77777777" w:rsidR="00D26BBC" w:rsidRPr="00175849" w:rsidRDefault="00143A06" w:rsidP="00B55027">
      <w:pPr>
        <w:pStyle w:val="AutoNumpara"/>
        <w:rPr>
          <w:rFonts w:ascii="Arial" w:hAnsi="Arial" w:cs="Arial"/>
          <w:noProof w:val="0"/>
          <w:sz w:val="22"/>
          <w:szCs w:val="22"/>
        </w:rPr>
      </w:pPr>
      <w:r w:rsidRPr="00175849">
        <w:rPr>
          <w:rFonts w:ascii="Arial" w:hAnsi="Arial" w:cs="Arial"/>
          <w:noProof w:val="0"/>
          <w:sz w:val="22"/>
          <w:szCs w:val="22"/>
        </w:rPr>
        <w:t>Además,</w:t>
      </w:r>
      <w:r w:rsidR="00D637C2" w:rsidRPr="00175849">
        <w:rPr>
          <w:rFonts w:ascii="Arial" w:hAnsi="Arial" w:cs="Arial"/>
          <w:noProof w:val="0"/>
          <w:sz w:val="22"/>
          <w:szCs w:val="22"/>
        </w:rPr>
        <w:t xml:space="preserve"> con una periodicidad semestral</w:t>
      </w:r>
      <w:r w:rsidRPr="00175849">
        <w:rPr>
          <w:rFonts w:ascii="Arial" w:hAnsi="Arial" w:cs="Arial"/>
          <w:noProof w:val="0"/>
          <w:sz w:val="22"/>
          <w:szCs w:val="22"/>
        </w:rPr>
        <w:t xml:space="preserve">, el </w:t>
      </w:r>
      <w:r w:rsidR="004928C5" w:rsidRPr="00175849">
        <w:rPr>
          <w:rFonts w:ascii="Arial" w:hAnsi="Arial" w:cs="Arial"/>
          <w:noProof w:val="0"/>
          <w:sz w:val="22"/>
          <w:szCs w:val="22"/>
        </w:rPr>
        <w:t xml:space="preserve">Coordinador de </w:t>
      </w:r>
      <w:r w:rsidR="002130D2" w:rsidRPr="00175849">
        <w:rPr>
          <w:rFonts w:ascii="Arial" w:hAnsi="Arial" w:cs="Arial"/>
          <w:noProof w:val="0"/>
          <w:sz w:val="22"/>
          <w:szCs w:val="22"/>
        </w:rPr>
        <w:t xml:space="preserve">la </w:t>
      </w:r>
      <w:r w:rsidR="00EB5C5D" w:rsidRPr="00175849">
        <w:rPr>
          <w:rFonts w:ascii="Arial" w:hAnsi="Arial" w:cs="Arial"/>
          <w:noProof w:val="0"/>
          <w:sz w:val="22"/>
          <w:szCs w:val="22"/>
        </w:rPr>
        <w:t>UCP</w:t>
      </w:r>
      <w:r w:rsidR="002130D2" w:rsidRPr="00175849">
        <w:rPr>
          <w:rFonts w:ascii="Arial" w:hAnsi="Arial" w:cs="Arial"/>
          <w:noProof w:val="0"/>
          <w:sz w:val="22"/>
          <w:szCs w:val="22"/>
        </w:rPr>
        <w:t xml:space="preserve"> </w:t>
      </w:r>
      <w:r w:rsidR="00D637C2" w:rsidRPr="00175849">
        <w:rPr>
          <w:rFonts w:ascii="Arial" w:hAnsi="Arial" w:cs="Arial"/>
          <w:noProof w:val="0"/>
          <w:sz w:val="22"/>
          <w:szCs w:val="22"/>
        </w:rPr>
        <w:t>podrá llevar</w:t>
      </w:r>
      <w:r w:rsidRPr="00175849">
        <w:rPr>
          <w:rFonts w:ascii="Arial" w:hAnsi="Arial" w:cs="Arial"/>
          <w:noProof w:val="0"/>
          <w:sz w:val="22"/>
          <w:szCs w:val="22"/>
        </w:rPr>
        <w:t xml:space="preserve"> a cabo entrevistas con los </w:t>
      </w:r>
      <w:r w:rsidR="008C7CCB" w:rsidRPr="00175849">
        <w:rPr>
          <w:rFonts w:ascii="Arial" w:hAnsi="Arial" w:cs="Arial"/>
          <w:noProof w:val="0"/>
          <w:sz w:val="22"/>
          <w:szCs w:val="22"/>
        </w:rPr>
        <w:t xml:space="preserve">diferentes órganos rectores y beneficiarios del </w:t>
      </w:r>
      <w:r w:rsidR="00AF1E7E" w:rsidRPr="00175849">
        <w:rPr>
          <w:rFonts w:ascii="Arial" w:hAnsi="Arial" w:cs="Arial"/>
          <w:noProof w:val="0"/>
          <w:sz w:val="22"/>
          <w:szCs w:val="22"/>
        </w:rPr>
        <w:t>proyecto</w:t>
      </w:r>
      <w:r w:rsidR="00D637C2" w:rsidRPr="00175849">
        <w:rPr>
          <w:rFonts w:ascii="Arial" w:hAnsi="Arial" w:cs="Arial"/>
          <w:noProof w:val="0"/>
          <w:sz w:val="22"/>
          <w:szCs w:val="22"/>
        </w:rPr>
        <w:t xml:space="preserve"> para</w:t>
      </w:r>
      <w:r w:rsidRPr="00175849">
        <w:rPr>
          <w:rFonts w:ascii="Arial" w:hAnsi="Arial" w:cs="Arial"/>
          <w:noProof w:val="0"/>
          <w:sz w:val="22"/>
          <w:szCs w:val="22"/>
        </w:rPr>
        <w:t xml:space="preserve"> </w:t>
      </w:r>
      <w:r w:rsidR="00D637C2" w:rsidRPr="00175849">
        <w:rPr>
          <w:rFonts w:ascii="Arial" w:hAnsi="Arial" w:cs="Arial"/>
          <w:noProof w:val="0"/>
          <w:sz w:val="22"/>
          <w:szCs w:val="22"/>
        </w:rPr>
        <w:t>evaluar l</w:t>
      </w:r>
      <w:r w:rsidRPr="00175849">
        <w:rPr>
          <w:rFonts w:ascii="Arial" w:hAnsi="Arial" w:cs="Arial"/>
          <w:noProof w:val="0"/>
          <w:sz w:val="22"/>
          <w:szCs w:val="22"/>
        </w:rPr>
        <w:t xml:space="preserve">os objetivos que presentan </w:t>
      </w:r>
      <w:r w:rsidR="00AF2089" w:rsidRPr="00175849">
        <w:rPr>
          <w:rFonts w:ascii="Arial" w:hAnsi="Arial" w:cs="Arial"/>
          <w:noProof w:val="0"/>
          <w:sz w:val="22"/>
          <w:szCs w:val="22"/>
        </w:rPr>
        <w:t>desviaciones,</w:t>
      </w:r>
      <w:r w:rsidRPr="00175849">
        <w:rPr>
          <w:rFonts w:ascii="Arial" w:hAnsi="Arial" w:cs="Arial"/>
          <w:noProof w:val="0"/>
          <w:sz w:val="22"/>
          <w:szCs w:val="22"/>
        </w:rPr>
        <w:t xml:space="preserve"> así como las posibles acciones para mitigar las desviaciones</w:t>
      </w:r>
      <w:r w:rsidR="00F93391" w:rsidRPr="00175849">
        <w:rPr>
          <w:rFonts w:ascii="Arial" w:hAnsi="Arial" w:cs="Arial"/>
          <w:noProof w:val="0"/>
          <w:sz w:val="22"/>
          <w:szCs w:val="22"/>
        </w:rPr>
        <w:t xml:space="preserve"> (ver Cuadro 3)</w:t>
      </w:r>
      <w:r w:rsidRPr="00175849">
        <w:rPr>
          <w:rFonts w:ascii="Arial" w:hAnsi="Arial" w:cs="Arial"/>
          <w:noProof w:val="0"/>
          <w:sz w:val="22"/>
          <w:szCs w:val="22"/>
        </w:rPr>
        <w:t>.</w:t>
      </w:r>
    </w:p>
    <w:p w14:paraId="689CE98C" w14:textId="77777777" w:rsidR="00EF4CDC" w:rsidRPr="00F0059E" w:rsidRDefault="001E5BD8" w:rsidP="00D64BFE">
      <w:pPr>
        <w:pStyle w:val="Paragraph"/>
        <w:numPr>
          <w:ilvl w:val="0"/>
          <w:numId w:val="0"/>
        </w:numPr>
        <w:ind w:left="720"/>
        <w:jc w:val="center"/>
        <w:outlineLvl w:val="9"/>
        <w:rPr>
          <w:rFonts w:ascii="Arial" w:hAnsi="Arial" w:cs="Arial"/>
          <w:b/>
          <w:sz w:val="18"/>
          <w:szCs w:val="18"/>
        </w:rPr>
      </w:pPr>
      <w:r w:rsidRPr="00F0059E">
        <w:rPr>
          <w:rFonts w:ascii="Arial" w:hAnsi="Arial" w:cs="Arial"/>
          <w:b/>
          <w:sz w:val="18"/>
          <w:szCs w:val="18"/>
        </w:rPr>
        <w:t>Cuadro 3</w:t>
      </w:r>
      <w:r w:rsidR="00461BB0" w:rsidRPr="00F0059E">
        <w:rPr>
          <w:rFonts w:ascii="Arial" w:hAnsi="Arial" w:cs="Arial"/>
          <w:b/>
          <w:sz w:val="18"/>
          <w:szCs w:val="18"/>
        </w:rPr>
        <w:t>.</w:t>
      </w:r>
      <w:r w:rsidR="00EF4CDC" w:rsidRPr="00F0059E">
        <w:rPr>
          <w:rFonts w:ascii="Arial" w:hAnsi="Arial" w:cs="Arial"/>
          <w:b/>
          <w:sz w:val="18"/>
          <w:szCs w:val="18"/>
        </w:rPr>
        <w:t xml:space="preserve"> Actividades de Recolección de Datos y Cronograma</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4"/>
        <w:gridCol w:w="266"/>
        <w:gridCol w:w="270"/>
        <w:gridCol w:w="270"/>
        <w:gridCol w:w="270"/>
        <w:gridCol w:w="270"/>
        <w:gridCol w:w="270"/>
        <w:gridCol w:w="270"/>
        <w:gridCol w:w="270"/>
        <w:gridCol w:w="270"/>
        <w:gridCol w:w="270"/>
        <w:gridCol w:w="270"/>
        <w:gridCol w:w="270"/>
        <w:gridCol w:w="270"/>
        <w:gridCol w:w="270"/>
        <w:gridCol w:w="270"/>
        <w:gridCol w:w="270"/>
        <w:gridCol w:w="1627"/>
      </w:tblGrid>
      <w:tr w:rsidR="00037333" w:rsidRPr="00175849" w14:paraId="157EBF54" w14:textId="77777777" w:rsidTr="000A58B5">
        <w:trPr>
          <w:jc w:val="center"/>
        </w:trPr>
        <w:tc>
          <w:tcPr>
            <w:tcW w:w="1890" w:type="dxa"/>
            <w:vMerge w:val="restart"/>
            <w:tcBorders>
              <w:top w:val="single" w:sz="4" w:space="0" w:color="auto"/>
            </w:tcBorders>
            <w:shd w:val="clear" w:color="auto" w:fill="C6D9F1" w:themeFill="text2" w:themeFillTint="33"/>
            <w:vAlign w:val="center"/>
          </w:tcPr>
          <w:p w14:paraId="66B88529"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Actividades de Monitoreo</w:t>
            </w:r>
          </w:p>
        </w:tc>
        <w:tc>
          <w:tcPr>
            <w:tcW w:w="1084" w:type="dxa"/>
            <w:gridSpan w:val="4"/>
            <w:tcBorders>
              <w:top w:val="single" w:sz="4" w:space="0" w:color="auto"/>
            </w:tcBorders>
            <w:shd w:val="clear" w:color="auto" w:fill="C6D9F1" w:themeFill="text2" w:themeFillTint="33"/>
            <w:vAlign w:val="center"/>
          </w:tcPr>
          <w:p w14:paraId="4FD965E9"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Año 1</w:t>
            </w:r>
          </w:p>
        </w:tc>
        <w:tc>
          <w:tcPr>
            <w:tcW w:w="1076" w:type="dxa"/>
            <w:gridSpan w:val="4"/>
            <w:tcBorders>
              <w:top w:val="single" w:sz="4" w:space="0" w:color="auto"/>
            </w:tcBorders>
            <w:shd w:val="clear" w:color="auto" w:fill="C6D9F1" w:themeFill="text2" w:themeFillTint="33"/>
            <w:vAlign w:val="center"/>
          </w:tcPr>
          <w:p w14:paraId="62278AB0"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Año 2</w:t>
            </w:r>
          </w:p>
        </w:tc>
        <w:tc>
          <w:tcPr>
            <w:tcW w:w="1080" w:type="dxa"/>
            <w:gridSpan w:val="4"/>
            <w:tcBorders>
              <w:top w:val="single" w:sz="4" w:space="0" w:color="auto"/>
            </w:tcBorders>
            <w:shd w:val="clear" w:color="auto" w:fill="C6D9F1" w:themeFill="text2" w:themeFillTint="33"/>
            <w:vAlign w:val="center"/>
          </w:tcPr>
          <w:p w14:paraId="2200631F"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Año 3</w:t>
            </w:r>
          </w:p>
        </w:tc>
        <w:tc>
          <w:tcPr>
            <w:tcW w:w="1080" w:type="dxa"/>
            <w:gridSpan w:val="4"/>
            <w:tcBorders>
              <w:top w:val="single" w:sz="4" w:space="0" w:color="auto"/>
            </w:tcBorders>
            <w:shd w:val="clear" w:color="auto" w:fill="C6D9F1" w:themeFill="text2" w:themeFillTint="33"/>
            <w:vAlign w:val="center"/>
          </w:tcPr>
          <w:p w14:paraId="03E7664B"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Año 4</w:t>
            </w:r>
          </w:p>
        </w:tc>
        <w:tc>
          <w:tcPr>
            <w:tcW w:w="1080" w:type="dxa"/>
            <w:gridSpan w:val="4"/>
            <w:tcBorders>
              <w:top w:val="single" w:sz="4" w:space="0" w:color="auto"/>
            </w:tcBorders>
            <w:shd w:val="clear" w:color="auto" w:fill="C6D9F1" w:themeFill="text2" w:themeFillTint="33"/>
            <w:vAlign w:val="center"/>
          </w:tcPr>
          <w:p w14:paraId="5F4C1067" w14:textId="77777777" w:rsidR="007D648D" w:rsidRPr="00175849" w:rsidRDefault="007D648D" w:rsidP="00D64BFE">
            <w:pPr>
              <w:pStyle w:val="Default"/>
              <w:ind w:left="90"/>
              <w:contextualSpacing/>
              <w:jc w:val="center"/>
              <w:rPr>
                <w:rFonts w:ascii="Arial" w:hAnsi="Arial" w:cs="Arial"/>
                <w:b/>
                <w:sz w:val="18"/>
                <w:szCs w:val="18"/>
                <w:lang w:val="es-ES_tradnl"/>
              </w:rPr>
            </w:pPr>
            <w:r w:rsidRPr="00175849">
              <w:rPr>
                <w:rFonts w:ascii="Arial" w:hAnsi="Arial" w:cs="Arial"/>
                <w:b/>
                <w:sz w:val="18"/>
                <w:szCs w:val="18"/>
                <w:lang w:val="es-ES_tradnl"/>
              </w:rPr>
              <w:t>Año 5</w:t>
            </w:r>
          </w:p>
        </w:tc>
        <w:tc>
          <w:tcPr>
            <w:tcW w:w="1627" w:type="dxa"/>
            <w:vMerge w:val="restart"/>
            <w:tcBorders>
              <w:top w:val="single" w:sz="4" w:space="0" w:color="auto"/>
            </w:tcBorders>
            <w:shd w:val="clear" w:color="auto" w:fill="C6D9F1" w:themeFill="text2" w:themeFillTint="33"/>
            <w:vAlign w:val="center"/>
          </w:tcPr>
          <w:p w14:paraId="041E325D" w14:textId="77777777" w:rsidR="007D648D" w:rsidRPr="00175849" w:rsidRDefault="007D648D" w:rsidP="002D74DB">
            <w:pPr>
              <w:pStyle w:val="Default"/>
              <w:ind w:left="90"/>
              <w:contextualSpacing/>
              <w:jc w:val="center"/>
              <w:rPr>
                <w:rFonts w:ascii="Arial" w:hAnsi="Arial" w:cs="Arial"/>
                <w:sz w:val="18"/>
                <w:szCs w:val="18"/>
                <w:lang w:val="es-ES_tradnl"/>
              </w:rPr>
            </w:pPr>
            <w:r w:rsidRPr="00175849">
              <w:rPr>
                <w:rFonts w:ascii="Arial" w:hAnsi="Arial" w:cs="Arial"/>
                <w:b/>
                <w:sz w:val="18"/>
                <w:szCs w:val="18"/>
                <w:lang w:val="es-ES_tradnl"/>
              </w:rPr>
              <w:t>Responsables</w:t>
            </w:r>
            <w:r w:rsidR="002D74DB" w:rsidRPr="00175849">
              <w:rPr>
                <w:rFonts w:ascii="Arial" w:hAnsi="Arial" w:cs="Arial"/>
                <w:sz w:val="18"/>
                <w:szCs w:val="18"/>
                <w:lang w:val="es-ES_tradnl"/>
              </w:rPr>
              <w:t xml:space="preserve"> </w:t>
            </w:r>
          </w:p>
        </w:tc>
      </w:tr>
      <w:tr w:rsidR="00037333" w:rsidRPr="00175849" w14:paraId="2AC5663C" w14:textId="77777777" w:rsidTr="000A58B5">
        <w:trPr>
          <w:jc w:val="center"/>
        </w:trPr>
        <w:tc>
          <w:tcPr>
            <w:tcW w:w="1890" w:type="dxa"/>
            <w:vMerge/>
            <w:shd w:val="clear" w:color="auto" w:fill="auto"/>
          </w:tcPr>
          <w:p w14:paraId="3A7EAD11" w14:textId="77777777" w:rsidR="007D648D" w:rsidRPr="00175849" w:rsidRDefault="007D648D" w:rsidP="00D64BFE">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themeFill="text2" w:themeFillTint="33"/>
            <w:vAlign w:val="center"/>
          </w:tcPr>
          <w:p w14:paraId="28C23DD1"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1</w:t>
            </w:r>
          </w:p>
        </w:tc>
        <w:tc>
          <w:tcPr>
            <w:tcW w:w="270" w:type="dxa"/>
            <w:tcBorders>
              <w:bottom w:val="single" w:sz="4" w:space="0" w:color="auto"/>
            </w:tcBorders>
            <w:shd w:val="clear" w:color="auto" w:fill="C6D9F1" w:themeFill="text2" w:themeFillTint="33"/>
            <w:vAlign w:val="center"/>
          </w:tcPr>
          <w:p w14:paraId="3ECA5032"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2</w:t>
            </w:r>
          </w:p>
        </w:tc>
        <w:tc>
          <w:tcPr>
            <w:tcW w:w="270" w:type="dxa"/>
            <w:shd w:val="clear" w:color="auto" w:fill="C6D9F1" w:themeFill="text2" w:themeFillTint="33"/>
            <w:vAlign w:val="center"/>
          </w:tcPr>
          <w:p w14:paraId="72735CC3"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3</w:t>
            </w:r>
          </w:p>
        </w:tc>
        <w:tc>
          <w:tcPr>
            <w:tcW w:w="274" w:type="dxa"/>
            <w:tcBorders>
              <w:bottom w:val="single" w:sz="4" w:space="0" w:color="auto"/>
            </w:tcBorders>
            <w:shd w:val="clear" w:color="auto" w:fill="C6D9F1" w:themeFill="text2" w:themeFillTint="33"/>
            <w:vAlign w:val="center"/>
          </w:tcPr>
          <w:p w14:paraId="4EBA936F"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4</w:t>
            </w:r>
          </w:p>
        </w:tc>
        <w:tc>
          <w:tcPr>
            <w:tcW w:w="266" w:type="dxa"/>
            <w:shd w:val="clear" w:color="auto" w:fill="C6D9F1" w:themeFill="text2" w:themeFillTint="33"/>
            <w:vAlign w:val="center"/>
          </w:tcPr>
          <w:p w14:paraId="66B6E70F"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1</w:t>
            </w:r>
          </w:p>
        </w:tc>
        <w:tc>
          <w:tcPr>
            <w:tcW w:w="270" w:type="dxa"/>
            <w:shd w:val="clear" w:color="auto" w:fill="C6D9F1" w:themeFill="text2" w:themeFillTint="33"/>
            <w:vAlign w:val="center"/>
          </w:tcPr>
          <w:p w14:paraId="11CB0D35"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2</w:t>
            </w:r>
          </w:p>
        </w:tc>
        <w:tc>
          <w:tcPr>
            <w:tcW w:w="270" w:type="dxa"/>
            <w:shd w:val="clear" w:color="auto" w:fill="C6D9F1" w:themeFill="text2" w:themeFillTint="33"/>
            <w:vAlign w:val="center"/>
          </w:tcPr>
          <w:p w14:paraId="35C66D2A"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3</w:t>
            </w:r>
          </w:p>
        </w:tc>
        <w:tc>
          <w:tcPr>
            <w:tcW w:w="270" w:type="dxa"/>
            <w:shd w:val="clear" w:color="auto" w:fill="C6D9F1" w:themeFill="text2" w:themeFillTint="33"/>
            <w:vAlign w:val="center"/>
          </w:tcPr>
          <w:p w14:paraId="1856C5F8"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4</w:t>
            </w:r>
          </w:p>
        </w:tc>
        <w:tc>
          <w:tcPr>
            <w:tcW w:w="270" w:type="dxa"/>
            <w:shd w:val="clear" w:color="auto" w:fill="C6D9F1" w:themeFill="text2" w:themeFillTint="33"/>
            <w:vAlign w:val="center"/>
          </w:tcPr>
          <w:p w14:paraId="53F5692C"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1</w:t>
            </w:r>
          </w:p>
        </w:tc>
        <w:tc>
          <w:tcPr>
            <w:tcW w:w="270" w:type="dxa"/>
            <w:shd w:val="clear" w:color="auto" w:fill="C6D9F1" w:themeFill="text2" w:themeFillTint="33"/>
            <w:vAlign w:val="center"/>
          </w:tcPr>
          <w:p w14:paraId="08D0B207"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2</w:t>
            </w:r>
          </w:p>
        </w:tc>
        <w:tc>
          <w:tcPr>
            <w:tcW w:w="270" w:type="dxa"/>
            <w:shd w:val="clear" w:color="auto" w:fill="C6D9F1" w:themeFill="text2" w:themeFillTint="33"/>
            <w:vAlign w:val="center"/>
          </w:tcPr>
          <w:p w14:paraId="494A5F61"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3</w:t>
            </w:r>
          </w:p>
        </w:tc>
        <w:tc>
          <w:tcPr>
            <w:tcW w:w="270" w:type="dxa"/>
            <w:shd w:val="clear" w:color="auto" w:fill="C6D9F1" w:themeFill="text2" w:themeFillTint="33"/>
            <w:vAlign w:val="center"/>
          </w:tcPr>
          <w:p w14:paraId="4539E5DA"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4</w:t>
            </w:r>
          </w:p>
        </w:tc>
        <w:tc>
          <w:tcPr>
            <w:tcW w:w="270" w:type="dxa"/>
            <w:shd w:val="clear" w:color="auto" w:fill="C6D9F1" w:themeFill="text2" w:themeFillTint="33"/>
            <w:vAlign w:val="center"/>
          </w:tcPr>
          <w:p w14:paraId="5933BF53"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1</w:t>
            </w:r>
          </w:p>
        </w:tc>
        <w:tc>
          <w:tcPr>
            <w:tcW w:w="270" w:type="dxa"/>
            <w:shd w:val="clear" w:color="auto" w:fill="C6D9F1" w:themeFill="text2" w:themeFillTint="33"/>
            <w:vAlign w:val="center"/>
          </w:tcPr>
          <w:p w14:paraId="313FB8E8"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2</w:t>
            </w:r>
          </w:p>
        </w:tc>
        <w:tc>
          <w:tcPr>
            <w:tcW w:w="270" w:type="dxa"/>
            <w:shd w:val="clear" w:color="auto" w:fill="C6D9F1" w:themeFill="text2" w:themeFillTint="33"/>
            <w:vAlign w:val="center"/>
          </w:tcPr>
          <w:p w14:paraId="74A56961"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3</w:t>
            </w:r>
          </w:p>
        </w:tc>
        <w:tc>
          <w:tcPr>
            <w:tcW w:w="270" w:type="dxa"/>
            <w:shd w:val="clear" w:color="auto" w:fill="C6D9F1" w:themeFill="text2" w:themeFillTint="33"/>
            <w:vAlign w:val="center"/>
          </w:tcPr>
          <w:p w14:paraId="08C8AAEC"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4</w:t>
            </w:r>
          </w:p>
        </w:tc>
        <w:tc>
          <w:tcPr>
            <w:tcW w:w="270" w:type="dxa"/>
            <w:shd w:val="clear" w:color="auto" w:fill="C6D9F1" w:themeFill="text2" w:themeFillTint="33"/>
            <w:vAlign w:val="center"/>
          </w:tcPr>
          <w:p w14:paraId="1551DCCE"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1</w:t>
            </w:r>
          </w:p>
        </w:tc>
        <w:tc>
          <w:tcPr>
            <w:tcW w:w="270" w:type="dxa"/>
            <w:shd w:val="clear" w:color="auto" w:fill="C6D9F1" w:themeFill="text2" w:themeFillTint="33"/>
            <w:vAlign w:val="center"/>
          </w:tcPr>
          <w:p w14:paraId="00907FBD"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2</w:t>
            </w:r>
          </w:p>
        </w:tc>
        <w:tc>
          <w:tcPr>
            <w:tcW w:w="270" w:type="dxa"/>
            <w:shd w:val="clear" w:color="auto" w:fill="C6D9F1" w:themeFill="text2" w:themeFillTint="33"/>
            <w:vAlign w:val="center"/>
          </w:tcPr>
          <w:p w14:paraId="42813247"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3</w:t>
            </w:r>
          </w:p>
        </w:tc>
        <w:tc>
          <w:tcPr>
            <w:tcW w:w="270" w:type="dxa"/>
            <w:shd w:val="clear" w:color="auto" w:fill="C6D9F1" w:themeFill="text2" w:themeFillTint="33"/>
            <w:vAlign w:val="center"/>
          </w:tcPr>
          <w:p w14:paraId="7172A59B" w14:textId="77777777" w:rsidR="007D648D" w:rsidRPr="00175849" w:rsidRDefault="007D648D" w:rsidP="00D64BFE">
            <w:pPr>
              <w:pStyle w:val="Default"/>
              <w:contextualSpacing/>
              <w:jc w:val="center"/>
              <w:rPr>
                <w:rFonts w:ascii="Arial" w:hAnsi="Arial" w:cs="Arial"/>
                <w:sz w:val="18"/>
                <w:szCs w:val="18"/>
                <w:lang w:val="es-ES_tradnl"/>
              </w:rPr>
            </w:pPr>
            <w:r w:rsidRPr="00175849">
              <w:rPr>
                <w:rFonts w:ascii="Arial" w:hAnsi="Arial" w:cs="Arial"/>
                <w:sz w:val="18"/>
                <w:szCs w:val="18"/>
                <w:lang w:val="es-ES_tradnl"/>
              </w:rPr>
              <w:t>4</w:t>
            </w:r>
          </w:p>
        </w:tc>
        <w:tc>
          <w:tcPr>
            <w:tcW w:w="1627" w:type="dxa"/>
            <w:vMerge/>
            <w:shd w:val="clear" w:color="auto" w:fill="C6D9F1" w:themeFill="text2" w:themeFillTint="33"/>
          </w:tcPr>
          <w:p w14:paraId="5648327A" w14:textId="77777777" w:rsidR="007D648D" w:rsidRPr="00175849" w:rsidRDefault="007D648D" w:rsidP="00D64BFE">
            <w:pPr>
              <w:pStyle w:val="Default"/>
              <w:contextualSpacing/>
              <w:jc w:val="center"/>
              <w:rPr>
                <w:rFonts w:ascii="Arial" w:hAnsi="Arial" w:cs="Arial"/>
                <w:sz w:val="18"/>
                <w:szCs w:val="18"/>
                <w:lang w:val="es-ES_tradnl"/>
              </w:rPr>
            </w:pPr>
          </w:p>
        </w:tc>
      </w:tr>
      <w:tr w:rsidR="00037333" w:rsidRPr="00175849" w14:paraId="4787BE3B" w14:textId="77777777" w:rsidTr="00037333">
        <w:trPr>
          <w:trHeight w:val="701"/>
          <w:jc w:val="center"/>
        </w:trPr>
        <w:tc>
          <w:tcPr>
            <w:tcW w:w="1890" w:type="dxa"/>
            <w:shd w:val="clear" w:color="auto" w:fill="auto"/>
          </w:tcPr>
          <w:p w14:paraId="71EFE58F" w14:textId="77777777" w:rsidR="007D648D" w:rsidRPr="00175849" w:rsidRDefault="007D648D" w:rsidP="002224AE">
            <w:pPr>
              <w:pStyle w:val="Default"/>
              <w:ind w:left="252" w:hanging="180"/>
              <w:contextualSpacing/>
              <w:jc w:val="both"/>
              <w:rPr>
                <w:rFonts w:ascii="Arial" w:hAnsi="Arial" w:cs="Arial"/>
                <w:sz w:val="16"/>
                <w:szCs w:val="16"/>
                <w:lang w:val="es-ES_tradnl"/>
              </w:rPr>
            </w:pPr>
            <w:r w:rsidRPr="00175849">
              <w:rPr>
                <w:rFonts w:ascii="Arial" w:hAnsi="Arial" w:cs="Arial"/>
                <w:sz w:val="16"/>
                <w:szCs w:val="16"/>
                <w:lang w:val="es-ES_tradnl"/>
              </w:rPr>
              <w:t>1. Identificación de las fuentes /sistemas/ responsables donde la información será recolectada.</w:t>
            </w:r>
          </w:p>
        </w:tc>
        <w:tc>
          <w:tcPr>
            <w:tcW w:w="270" w:type="dxa"/>
            <w:shd w:val="clear" w:color="auto" w:fill="D9D9D9" w:themeFill="background1" w:themeFillShade="D9"/>
            <w:vAlign w:val="center"/>
          </w:tcPr>
          <w:p w14:paraId="1B469005"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7D0FC709"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1539F73" w14:textId="77777777" w:rsidR="007D648D" w:rsidRPr="00175849" w:rsidRDefault="007D648D" w:rsidP="00D64BFE">
            <w:pPr>
              <w:pStyle w:val="Default"/>
              <w:contextualSpacing/>
              <w:jc w:val="center"/>
              <w:rPr>
                <w:rFonts w:ascii="Arial" w:hAnsi="Arial" w:cs="Arial"/>
                <w:sz w:val="18"/>
                <w:szCs w:val="18"/>
                <w:lang w:val="es-ES_tradnl"/>
              </w:rPr>
            </w:pPr>
          </w:p>
        </w:tc>
        <w:tc>
          <w:tcPr>
            <w:tcW w:w="274" w:type="dxa"/>
            <w:tcBorders>
              <w:bottom w:val="single" w:sz="4" w:space="0" w:color="auto"/>
            </w:tcBorders>
            <w:shd w:val="clear" w:color="auto" w:fill="auto"/>
            <w:vAlign w:val="center"/>
          </w:tcPr>
          <w:p w14:paraId="6018F04B" w14:textId="77777777" w:rsidR="007D648D" w:rsidRPr="00175849" w:rsidRDefault="007D648D" w:rsidP="00D64BFE">
            <w:pPr>
              <w:pStyle w:val="Default"/>
              <w:contextualSpacing/>
              <w:jc w:val="center"/>
              <w:rPr>
                <w:rFonts w:ascii="Arial" w:hAnsi="Arial" w:cs="Arial"/>
                <w:sz w:val="18"/>
                <w:szCs w:val="18"/>
                <w:lang w:val="es-ES_tradnl"/>
              </w:rPr>
            </w:pPr>
          </w:p>
        </w:tc>
        <w:tc>
          <w:tcPr>
            <w:tcW w:w="266" w:type="dxa"/>
            <w:tcBorders>
              <w:bottom w:val="single" w:sz="4" w:space="0" w:color="auto"/>
            </w:tcBorders>
            <w:shd w:val="clear" w:color="auto" w:fill="auto"/>
            <w:vAlign w:val="center"/>
          </w:tcPr>
          <w:p w14:paraId="37C74E34"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40FFC60"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451E6C3"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50E924A"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4B0F1DB7"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DF3C0A3"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B31E7CF"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496CBB0"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810F076"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CE5AA52"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1C3E241"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2CBC8FC"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EEA1847"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5B2467E"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347336E" w14:textId="77777777" w:rsidR="007D648D" w:rsidRPr="00175849" w:rsidRDefault="007D648D"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4D8CCCC4" w14:textId="77777777" w:rsidR="007D648D" w:rsidRPr="00175849" w:rsidRDefault="007D648D" w:rsidP="00D64BFE">
            <w:pPr>
              <w:pStyle w:val="Default"/>
              <w:contextualSpacing/>
              <w:jc w:val="center"/>
              <w:rPr>
                <w:rFonts w:ascii="Arial" w:hAnsi="Arial" w:cs="Arial"/>
                <w:sz w:val="18"/>
                <w:szCs w:val="18"/>
                <w:lang w:val="es-ES_tradnl"/>
              </w:rPr>
            </w:pPr>
          </w:p>
        </w:tc>
        <w:tc>
          <w:tcPr>
            <w:tcW w:w="1627" w:type="dxa"/>
            <w:shd w:val="clear" w:color="auto" w:fill="auto"/>
          </w:tcPr>
          <w:p w14:paraId="2D9851D2" w14:textId="77777777" w:rsidR="007D648D" w:rsidRPr="00175849" w:rsidRDefault="00917859" w:rsidP="002224AE">
            <w:pPr>
              <w:pStyle w:val="Default"/>
              <w:contextualSpacing/>
              <w:rPr>
                <w:rFonts w:ascii="Arial" w:hAnsi="Arial" w:cs="Arial"/>
                <w:sz w:val="18"/>
                <w:szCs w:val="18"/>
                <w:lang w:val="es-ES_tradnl"/>
              </w:rPr>
            </w:pPr>
            <w:r w:rsidRPr="00175849">
              <w:rPr>
                <w:rFonts w:ascii="Arial" w:hAnsi="Arial" w:cs="Arial"/>
                <w:sz w:val="18"/>
                <w:szCs w:val="18"/>
                <w:lang w:val="es-ES_tradnl"/>
              </w:rPr>
              <w:t>UCP</w:t>
            </w:r>
            <w:r w:rsidR="007D648D" w:rsidRPr="00175849">
              <w:rPr>
                <w:rFonts w:ascii="Arial" w:hAnsi="Arial" w:cs="Arial"/>
                <w:sz w:val="18"/>
                <w:szCs w:val="18"/>
                <w:lang w:val="es-ES_tradnl"/>
              </w:rPr>
              <w:t>, Monitoreo y Evaluación</w:t>
            </w:r>
          </w:p>
        </w:tc>
      </w:tr>
      <w:tr w:rsidR="00037333" w:rsidRPr="00175849" w14:paraId="59C0200E" w14:textId="77777777" w:rsidTr="00037333">
        <w:trPr>
          <w:jc w:val="center"/>
        </w:trPr>
        <w:tc>
          <w:tcPr>
            <w:tcW w:w="1890" w:type="dxa"/>
            <w:shd w:val="clear" w:color="auto" w:fill="auto"/>
          </w:tcPr>
          <w:p w14:paraId="3D99A836" w14:textId="77777777" w:rsidR="009834B1" w:rsidRPr="00175849" w:rsidRDefault="009834B1" w:rsidP="002224AE">
            <w:pPr>
              <w:pStyle w:val="Default"/>
              <w:ind w:left="252" w:hanging="180"/>
              <w:contextualSpacing/>
              <w:jc w:val="both"/>
              <w:rPr>
                <w:rFonts w:ascii="Arial" w:hAnsi="Arial" w:cs="Arial"/>
                <w:sz w:val="16"/>
                <w:szCs w:val="16"/>
                <w:lang w:val="es-ES_tradnl"/>
              </w:rPr>
            </w:pPr>
            <w:r w:rsidRPr="00175849">
              <w:rPr>
                <w:rFonts w:ascii="Arial" w:hAnsi="Arial" w:cs="Arial"/>
                <w:sz w:val="16"/>
                <w:szCs w:val="16"/>
                <w:lang w:val="es-ES_tradnl"/>
              </w:rPr>
              <w:t>2. Recolección de la información.</w:t>
            </w:r>
          </w:p>
        </w:tc>
        <w:tc>
          <w:tcPr>
            <w:tcW w:w="270" w:type="dxa"/>
            <w:shd w:val="clear" w:color="auto" w:fill="auto"/>
            <w:vAlign w:val="center"/>
          </w:tcPr>
          <w:p w14:paraId="4AD70418"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35C4FCD0"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61238736" w14:textId="77777777" w:rsidR="009834B1" w:rsidRPr="00175849" w:rsidRDefault="009834B1" w:rsidP="00D64BFE">
            <w:pPr>
              <w:pStyle w:val="Default"/>
              <w:contextualSpacing/>
              <w:jc w:val="center"/>
              <w:rPr>
                <w:rFonts w:ascii="Arial" w:hAnsi="Arial" w:cs="Arial"/>
                <w:sz w:val="18"/>
                <w:szCs w:val="18"/>
                <w:lang w:val="es-ES_tradnl"/>
              </w:rPr>
            </w:pPr>
          </w:p>
        </w:tc>
        <w:tc>
          <w:tcPr>
            <w:tcW w:w="274" w:type="dxa"/>
            <w:tcBorders>
              <w:bottom w:val="single" w:sz="4" w:space="0" w:color="auto"/>
            </w:tcBorders>
            <w:shd w:val="clear" w:color="auto" w:fill="auto"/>
            <w:vAlign w:val="center"/>
          </w:tcPr>
          <w:p w14:paraId="2B06FFAE" w14:textId="77777777" w:rsidR="009834B1" w:rsidRPr="00175849" w:rsidRDefault="009834B1" w:rsidP="00D64BFE">
            <w:pPr>
              <w:pStyle w:val="Default"/>
              <w:contextualSpacing/>
              <w:jc w:val="center"/>
              <w:rPr>
                <w:rFonts w:ascii="Arial" w:hAnsi="Arial" w:cs="Arial"/>
                <w:sz w:val="18"/>
                <w:szCs w:val="18"/>
                <w:lang w:val="es-ES_tradnl"/>
              </w:rPr>
            </w:pPr>
          </w:p>
        </w:tc>
        <w:tc>
          <w:tcPr>
            <w:tcW w:w="266" w:type="dxa"/>
            <w:shd w:val="clear" w:color="auto" w:fill="D9D9D9" w:themeFill="background1" w:themeFillShade="D9"/>
            <w:vAlign w:val="center"/>
          </w:tcPr>
          <w:p w14:paraId="468B809D"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0D1EF08"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40CC0A9B"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EBFAA28"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49EFB62B"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C2C705B"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1FDF19A5"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CE78676"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691E4D8F"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A9247FB"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68E04AA3"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F9C42FA"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28C26303"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45D3D09"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47FB5F08" w14:textId="77777777" w:rsidR="009834B1" w:rsidRPr="00175849" w:rsidRDefault="009834B1"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11798ACE" w14:textId="77777777" w:rsidR="009834B1" w:rsidRPr="00175849" w:rsidRDefault="009834B1" w:rsidP="00D64BFE">
            <w:pPr>
              <w:pStyle w:val="Default"/>
              <w:contextualSpacing/>
              <w:jc w:val="center"/>
              <w:rPr>
                <w:rFonts w:ascii="Arial" w:hAnsi="Arial" w:cs="Arial"/>
                <w:sz w:val="18"/>
                <w:szCs w:val="18"/>
                <w:lang w:val="es-ES_tradnl"/>
              </w:rPr>
            </w:pPr>
          </w:p>
        </w:tc>
        <w:tc>
          <w:tcPr>
            <w:tcW w:w="1627" w:type="dxa"/>
            <w:shd w:val="clear" w:color="auto" w:fill="auto"/>
          </w:tcPr>
          <w:p w14:paraId="7ECEAC97" w14:textId="77777777" w:rsidR="009834B1" w:rsidRPr="00175849" w:rsidRDefault="009834B1">
            <w:pPr>
              <w:rPr>
                <w:rFonts w:ascii="Arial" w:hAnsi="Arial" w:cs="Arial"/>
                <w:sz w:val="18"/>
                <w:szCs w:val="18"/>
                <w:lang w:val="es-ES_tradnl"/>
              </w:rPr>
            </w:pPr>
            <w:r w:rsidRPr="00175849">
              <w:rPr>
                <w:rFonts w:ascii="Arial" w:hAnsi="Arial" w:cs="Arial"/>
                <w:sz w:val="18"/>
                <w:szCs w:val="18"/>
                <w:lang w:val="es-ES_tradnl"/>
              </w:rPr>
              <w:t>UCP, Monitoreo y Evaluación</w:t>
            </w:r>
          </w:p>
        </w:tc>
      </w:tr>
      <w:tr w:rsidR="00037333" w:rsidRPr="00175849" w14:paraId="43D642CD" w14:textId="77777777" w:rsidTr="00037333">
        <w:trPr>
          <w:jc w:val="center"/>
        </w:trPr>
        <w:tc>
          <w:tcPr>
            <w:tcW w:w="1890" w:type="dxa"/>
            <w:shd w:val="clear" w:color="auto" w:fill="auto"/>
          </w:tcPr>
          <w:p w14:paraId="3A9A9506" w14:textId="77777777" w:rsidR="00BD596E" w:rsidRPr="00175849" w:rsidRDefault="00BD596E" w:rsidP="002224AE">
            <w:pPr>
              <w:pStyle w:val="Default"/>
              <w:ind w:left="252" w:hanging="180"/>
              <w:contextualSpacing/>
              <w:jc w:val="both"/>
              <w:rPr>
                <w:rFonts w:ascii="Arial" w:hAnsi="Arial" w:cs="Arial"/>
                <w:sz w:val="16"/>
                <w:szCs w:val="16"/>
                <w:lang w:val="es-ES_tradnl"/>
              </w:rPr>
            </w:pPr>
            <w:r w:rsidRPr="00175849">
              <w:rPr>
                <w:rFonts w:ascii="Arial" w:hAnsi="Arial" w:cs="Arial"/>
                <w:sz w:val="16"/>
                <w:szCs w:val="16"/>
                <w:lang w:val="es-ES_tradnl"/>
              </w:rPr>
              <w:t>3. Consolidación de la información para evaluación.</w:t>
            </w:r>
          </w:p>
        </w:tc>
        <w:tc>
          <w:tcPr>
            <w:tcW w:w="270" w:type="dxa"/>
            <w:shd w:val="clear" w:color="auto" w:fill="auto"/>
            <w:vAlign w:val="center"/>
          </w:tcPr>
          <w:p w14:paraId="5753DC26"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73176E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FAB07E8" w14:textId="77777777" w:rsidR="00BD596E" w:rsidRPr="00175849" w:rsidRDefault="00BD596E" w:rsidP="00D64BFE">
            <w:pPr>
              <w:pStyle w:val="Default"/>
              <w:contextualSpacing/>
              <w:jc w:val="center"/>
              <w:rPr>
                <w:rFonts w:ascii="Arial" w:hAnsi="Arial" w:cs="Arial"/>
                <w:sz w:val="18"/>
                <w:szCs w:val="18"/>
                <w:lang w:val="es-ES_tradnl"/>
              </w:rPr>
            </w:pPr>
          </w:p>
        </w:tc>
        <w:tc>
          <w:tcPr>
            <w:tcW w:w="274" w:type="dxa"/>
            <w:tcBorders>
              <w:bottom w:val="single" w:sz="4" w:space="0" w:color="auto"/>
            </w:tcBorders>
            <w:shd w:val="clear" w:color="auto" w:fill="auto"/>
            <w:vAlign w:val="center"/>
          </w:tcPr>
          <w:p w14:paraId="6F5B2B84" w14:textId="77777777" w:rsidR="00BD596E" w:rsidRPr="00175849" w:rsidRDefault="00BD596E" w:rsidP="00D64BFE">
            <w:pPr>
              <w:pStyle w:val="Default"/>
              <w:contextualSpacing/>
              <w:jc w:val="center"/>
              <w:rPr>
                <w:rFonts w:ascii="Arial" w:hAnsi="Arial" w:cs="Arial"/>
                <w:sz w:val="18"/>
                <w:szCs w:val="18"/>
                <w:lang w:val="es-ES_tradnl"/>
              </w:rPr>
            </w:pPr>
          </w:p>
        </w:tc>
        <w:tc>
          <w:tcPr>
            <w:tcW w:w="266" w:type="dxa"/>
            <w:shd w:val="clear" w:color="auto" w:fill="auto"/>
            <w:vAlign w:val="center"/>
          </w:tcPr>
          <w:p w14:paraId="17A157C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23B1F5D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D32076F"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354199A"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C66C831"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E1ACFD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5A3C233"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65DCB42"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74B8DA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886F27F"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C11EB5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067F717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230562A"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3668017"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3E4CF5B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297AE444" w14:textId="77777777" w:rsidR="00BD596E" w:rsidRPr="00175849" w:rsidRDefault="00BD596E" w:rsidP="00D64BFE">
            <w:pPr>
              <w:pStyle w:val="Default"/>
              <w:contextualSpacing/>
              <w:jc w:val="center"/>
              <w:rPr>
                <w:rFonts w:ascii="Arial" w:hAnsi="Arial" w:cs="Arial"/>
                <w:sz w:val="18"/>
                <w:szCs w:val="18"/>
                <w:lang w:val="es-ES_tradnl"/>
              </w:rPr>
            </w:pPr>
          </w:p>
        </w:tc>
        <w:tc>
          <w:tcPr>
            <w:tcW w:w="1627" w:type="dxa"/>
            <w:shd w:val="clear" w:color="auto" w:fill="auto"/>
          </w:tcPr>
          <w:p w14:paraId="6A93D16D" w14:textId="77777777" w:rsidR="00BD596E" w:rsidRPr="00175849" w:rsidRDefault="00917859">
            <w:pPr>
              <w:rPr>
                <w:rFonts w:ascii="Arial" w:hAnsi="Arial" w:cs="Arial"/>
                <w:sz w:val="18"/>
                <w:szCs w:val="18"/>
                <w:lang w:val="es-ES_tradnl"/>
              </w:rPr>
            </w:pPr>
            <w:r w:rsidRPr="00175849">
              <w:rPr>
                <w:rFonts w:ascii="Arial" w:hAnsi="Arial" w:cs="Arial"/>
                <w:sz w:val="18"/>
                <w:szCs w:val="18"/>
                <w:lang w:val="es-ES_tradnl"/>
              </w:rPr>
              <w:t>UCP</w:t>
            </w:r>
            <w:r w:rsidR="00BD596E" w:rsidRPr="00175849">
              <w:rPr>
                <w:rFonts w:ascii="Arial" w:hAnsi="Arial" w:cs="Arial"/>
                <w:sz w:val="18"/>
                <w:szCs w:val="18"/>
                <w:lang w:val="es-ES_tradnl"/>
              </w:rPr>
              <w:t>, Monitoreo y Evaluación</w:t>
            </w:r>
          </w:p>
        </w:tc>
      </w:tr>
      <w:tr w:rsidR="00037333" w:rsidRPr="00175849" w14:paraId="494EB017" w14:textId="77777777" w:rsidTr="00037333">
        <w:trPr>
          <w:trHeight w:val="215"/>
          <w:jc w:val="center"/>
        </w:trPr>
        <w:tc>
          <w:tcPr>
            <w:tcW w:w="1890" w:type="dxa"/>
            <w:shd w:val="clear" w:color="auto" w:fill="auto"/>
          </w:tcPr>
          <w:p w14:paraId="0DCD8426" w14:textId="77777777" w:rsidR="00BD596E" w:rsidRPr="00175849" w:rsidRDefault="00BD596E" w:rsidP="002224AE">
            <w:pPr>
              <w:pStyle w:val="Default"/>
              <w:ind w:left="252" w:hanging="180"/>
              <w:contextualSpacing/>
              <w:jc w:val="both"/>
              <w:rPr>
                <w:rFonts w:ascii="Arial" w:hAnsi="Arial" w:cs="Arial"/>
                <w:sz w:val="16"/>
                <w:szCs w:val="16"/>
                <w:lang w:val="es-ES_tradnl"/>
              </w:rPr>
            </w:pPr>
            <w:r w:rsidRPr="00175849">
              <w:rPr>
                <w:rFonts w:ascii="Arial" w:hAnsi="Arial" w:cs="Arial"/>
                <w:sz w:val="16"/>
                <w:szCs w:val="16"/>
                <w:lang w:val="es-ES_tradnl"/>
              </w:rPr>
              <w:t>4. Entrevistas con los responsables por la información.</w:t>
            </w:r>
          </w:p>
        </w:tc>
        <w:tc>
          <w:tcPr>
            <w:tcW w:w="270" w:type="dxa"/>
            <w:shd w:val="clear" w:color="auto" w:fill="auto"/>
            <w:vAlign w:val="center"/>
          </w:tcPr>
          <w:p w14:paraId="205358D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3883B19B"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2F415310" w14:textId="77777777" w:rsidR="00BD596E" w:rsidRPr="00175849" w:rsidRDefault="00BD596E" w:rsidP="00D64BFE">
            <w:pPr>
              <w:pStyle w:val="Default"/>
              <w:contextualSpacing/>
              <w:jc w:val="center"/>
              <w:rPr>
                <w:rFonts w:ascii="Arial" w:hAnsi="Arial" w:cs="Arial"/>
                <w:sz w:val="18"/>
                <w:szCs w:val="18"/>
                <w:lang w:val="es-ES_tradnl"/>
              </w:rPr>
            </w:pPr>
          </w:p>
        </w:tc>
        <w:tc>
          <w:tcPr>
            <w:tcW w:w="274" w:type="dxa"/>
            <w:shd w:val="clear" w:color="auto" w:fill="auto"/>
            <w:vAlign w:val="center"/>
          </w:tcPr>
          <w:p w14:paraId="781C58C9" w14:textId="77777777" w:rsidR="00BD596E" w:rsidRPr="00175849" w:rsidRDefault="00BD596E" w:rsidP="00D64BFE">
            <w:pPr>
              <w:pStyle w:val="Default"/>
              <w:contextualSpacing/>
              <w:jc w:val="center"/>
              <w:rPr>
                <w:rFonts w:ascii="Arial" w:hAnsi="Arial" w:cs="Arial"/>
                <w:sz w:val="18"/>
                <w:szCs w:val="18"/>
                <w:lang w:val="es-ES_tradnl"/>
              </w:rPr>
            </w:pPr>
          </w:p>
        </w:tc>
        <w:tc>
          <w:tcPr>
            <w:tcW w:w="266" w:type="dxa"/>
            <w:shd w:val="clear" w:color="auto" w:fill="D9D9D9" w:themeFill="background1" w:themeFillShade="D9"/>
            <w:vAlign w:val="center"/>
          </w:tcPr>
          <w:p w14:paraId="72871E43"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44A0EB4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6C6F9F4B"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113EF48A"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37380203"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AB2098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1B25459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7FEC2DF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22AD2538"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77994C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3E4E9D4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68F43243"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7B39182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8601B2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D9D9D9" w:themeFill="background1" w:themeFillShade="D9"/>
            <w:vAlign w:val="center"/>
          </w:tcPr>
          <w:p w14:paraId="79FFA88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shd w:val="clear" w:color="auto" w:fill="auto"/>
            <w:vAlign w:val="center"/>
          </w:tcPr>
          <w:p w14:paraId="5FF0FD56" w14:textId="77777777" w:rsidR="00BD596E" w:rsidRPr="00175849" w:rsidRDefault="00BD596E" w:rsidP="00D64BFE">
            <w:pPr>
              <w:pStyle w:val="Default"/>
              <w:contextualSpacing/>
              <w:jc w:val="center"/>
              <w:rPr>
                <w:rFonts w:ascii="Arial" w:hAnsi="Arial" w:cs="Arial"/>
                <w:sz w:val="18"/>
                <w:szCs w:val="18"/>
                <w:lang w:val="es-ES_tradnl"/>
              </w:rPr>
            </w:pPr>
          </w:p>
        </w:tc>
        <w:tc>
          <w:tcPr>
            <w:tcW w:w="1627" w:type="dxa"/>
            <w:shd w:val="clear" w:color="auto" w:fill="auto"/>
          </w:tcPr>
          <w:p w14:paraId="3B33B25F" w14:textId="77777777" w:rsidR="00BD596E" w:rsidRPr="00175849" w:rsidRDefault="00917859">
            <w:pPr>
              <w:rPr>
                <w:rFonts w:ascii="Arial" w:hAnsi="Arial" w:cs="Arial"/>
                <w:sz w:val="18"/>
                <w:szCs w:val="18"/>
                <w:lang w:val="es-ES_tradnl"/>
              </w:rPr>
            </w:pPr>
            <w:r w:rsidRPr="00175849">
              <w:rPr>
                <w:rFonts w:ascii="Arial" w:hAnsi="Arial" w:cs="Arial"/>
                <w:sz w:val="18"/>
                <w:szCs w:val="18"/>
                <w:lang w:val="es-ES_tradnl"/>
              </w:rPr>
              <w:t>UCP</w:t>
            </w:r>
            <w:r w:rsidR="00BD596E" w:rsidRPr="00175849">
              <w:rPr>
                <w:rFonts w:ascii="Arial" w:hAnsi="Arial" w:cs="Arial"/>
                <w:sz w:val="18"/>
                <w:szCs w:val="18"/>
                <w:lang w:val="es-ES_tradnl"/>
              </w:rPr>
              <w:t>, Monitoreo y Evaluación</w:t>
            </w:r>
          </w:p>
        </w:tc>
      </w:tr>
      <w:tr w:rsidR="00037333" w:rsidRPr="00175849" w14:paraId="1A0EE113" w14:textId="77777777" w:rsidTr="00037333">
        <w:trPr>
          <w:trHeight w:val="215"/>
          <w:jc w:val="center"/>
        </w:trPr>
        <w:tc>
          <w:tcPr>
            <w:tcW w:w="1890" w:type="dxa"/>
            <w:shd w:val="clear" w:color="auto" w:fill="auto"/>
          </w:tcPr>
          <w:p w14:paraId="6AC64A6E" w14:textId="77777777" w:rsidR="00BD596E" w:rsidRPr="00175849" w:rsidRDefault="00BD596E" w:rsidP="002224AE">
            <w:pPr>
              <w:pStyle w:val="Default"/>
              <w:ind w:left="252" w:hanging="180"/>
              <w:contextualSpacing/>
              <w:jc w:val="both"/>
              <w:rPr>
                <w:rFonts w:ascii="Arial" w:hAnsi="Arial" w:cs="Arial"/>
                <w:sz w:val="16"/>
                <w:szCs w:val="16"/>
                <w:lang w:val="es-ES_tradnl"/>
              </w:rPr>
            </w:pPr>
            <w:r w:rsidRPr="00175849">
              <w:rPr>
                <w:rFonts w:ascii="Arial" w:hAnsi="Arial" w:cs="Arial"/>
                <w:sz w:val="16"/>
                <w:szCs w:val="16"/>
                <w:lang w:val="es-ES_tradnl"/>
              </w:rPr>
              <w:t>5.Informes Semestrales de Progreso</w:t>
            </w:r>
          </w:p>
        </w:tc>
        <w:tc>
          <w:tcPr>
            <w:tcW w:w="270" w:type="dxa"/>
            <w:tcBorders>
              <w:bottom w:val="single" w:sz="4" w:space="0" w:color="auto"/>
            </w:tcBorders>
            <w:shd w:val="clear" w:color="auto" w:fill="auto"/>
            <w:vAlign w:val="center"/>
          </w:tcPr>
          <w:p w14:paraId="54224343"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417B515C"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32ECFF1A" w14:textId="77777777" w:rsidR="00BD596E" w:rsidRPr="00175849" w:rsidRDefault="00BD596E" w:rsidP="00D64BFE">
            <w:pPr>
              <w:pStyle w:val="Default"/>
              <w:contextualSpacing/>
              <w:jc w:val="center"/>
              <w:rPr>
                <w:rFonts w:ascii="Arial" w:hAnsi="Arial" w:cs="Arial"/>
                <w:sz w:val="18"/>
                <w:szCs w:val="18"/>
                <w:lang w:val="es-ES_tradnl"/>
              </w:rPr>
            </w:pPr>
          </w:p>
        </w:tc>
        <w:tc>
          <w:tcPr>
            <w:tcW w:w="274" w:type="dxa"/>
            <w:tcBorders>
              <w:bottom w:val="single" w:sz="4" w:space="0" w:color="auto"/>
            </w:tcBorders>
            <w:shd w:val="clear" w:color="auto" w:fill="auto"/>
            <w:vAlign w:val="center"/>
          </w:tcPr>
          <w:p w14:paraId="490369A1" w14:textId="77777777" w:rsidR="00BD596E" w:rsidRPr="00175849" w:rsidRDefault="00BD596E" w:rsidP="00D64BFE">
            <w:pPr>
              <w:pStyle w:val="Default"/>
              <w:contextualSpacing/>
              <w:jc w:val="center"/>
              <w:rPr>
                <w:rFonts w:ascii="Arial" w:hAnsi="Arial" w:cs="Arial"/>
                <w:sz w:val="18"/>
                <w:szCs w:val="18"/>
                <w:lang w:val="es-ES_tradnl"/>
              </w:rPr>
            </w:pPr>
          </w:p>
        </w:tc>
        <w:tc>
          <w:tcPr>
            <w:tcW w:w="266" w:type="dxa"/>
            <w:tcBorders>
              <w:bottom w:val="single" w:sz="4" w:space="0" w:color="auto"/>
            </w:tcBorders>
            <w:shd w:val="clear" w:color="auto" w:fill="D9D9D9" w:themeFill="background1" w:themeFillShade="D9"/>
            <w:vAlign w:val="center"/>
          </w:tcPr>
          <w:p w14:paraId="22F80F8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2178267A"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1968E2E6"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7D55D7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7F6F2B6A"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66E18082"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740BF6E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0A0D0465"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306E5AF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14A4085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73E02F24"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7A7D73DB"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39D29B76"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14:paraId="5FA2BDEE"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015D38EB" w14:textId="77777777" w:rsidR="00BD596E" w:rsidRPr="00175849" w:rsidRDefault="00BD596E" w:rsidP="00D64BFE">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D9D9D9" w:themeFill="background1" w:themeFillShade="D9"/>
            <w:vAlign w:val="center"/>
          </w:tcPr>
          <w:p w14:paraId="705D4099" w14:textId="77777777" w:rsidR="00BD596E" w:rsidRPr="00175849" w:rsidRDefault="00BD596E" w:rsidP="00D64BFE">
            <w:pPr>
              <w:pStyle w:val="Default"/>
              <w:contextualSpacing/>
              <w:jc w:val="center"/>
              <w:rPr>
                <w:rFonts w:ascii="Arial" w:hAnsi="Arial" w:cs="Arial"/>
                <w:sz w:val="18"/>
                <w:szCs w:val="18"/>
                <w:lang w:val="es-ES_tradnl"/>
              </w:rPr>
            </w:pPr>
          </w:p>
        </w:tc>
        <w:tc>
          <w:tcPr>
            <w:tcW w:w="1627" w:type="dxa"/>
            <w:shd w:val="clear" w:color="auto" w:fill="auto"/>
          </w:tcPr>
          <w:p w14:paraId="44841463" w14:textId="77777777" w:rsidR="00BD596E" w:rsidRPr="00175849" w:rsidRDefault="00917859">
            <w:pPr>
              <w:rPr>
                <w:rFonts w:ascii="Arial" w:hAnsi="Arial" w:cs="Arial"/>
                <w:sz w:val="18"/>
                <w:szCs w:val="18"/>
                <w:lang w:val="es-ES_tradnl"/>
              </w:rPr>
            </w:pPr>
            <w:r w:rsidRPr="00175849">
              <w:rPr>
                <w:rFonts w:ascii="Arial" w:hAnsi="Arial" w:cs="Arial"/>
                <w:sz w:val="18"/>
                <w:szCs w:val="18"/>
                <w:lang w:val="es-ES_tradnl"/>
              </w:rPr>
              <w:t>UCP</w:t>
            </w:r>
            <w:r w:rsidR="00BD596E" w:rsidRPr="00175849">
              <w:rPr>
                <w:rFonts w:ascii="Arial" w:hAnsi="Arial" w:cs="Arial"/>
                <w:sz w:val="18"/>
                <w:szCs w:val="18"/>
                <w:lang w:val="es-ES_tradnl"/>
              </w:rPr>
              <w:t>, Monitoreo y Evaluación</w:t>
            </w:r>
          </w:p>
        </w:tc>
      </w:tr>
      <w:tr w:rsidR="002A35AE" w:rsidRPr="00175849" w14:paraId="117FA6F4" w14:textId="77777777" w:rsidTr="00D136CF">
        <w:trPr>
          <w:trHeight w:val="215"/>
          <w:jc w:val="center"/>
        </w:trPr>
        <w:tc>
          <w:tcPr>
            <w:tcW w:w="8917" w:type="dxa"/>
            <w:gridSpan w:val="22"/>
            <w:tcBorders>
              <w:left w:val="nil"/>
              <w:bottom w:val="nil"/>
              <w:right w:val="nil"/>
            </w:tcBorders>
            <w:shd w:val="clear" w:color="auto" w:fill="auto"/>
          </w:tcPr>
          <w:p w14:paraId="47DD57D7" w14:textId="77777777" w:rsidR="002A35AE" w:rsidRPr="00175849" w:rsidRDefault="002A35AE" w:rsidP="00D64BFE">
            <w:pPr>
              <w:pStyle w:val="Default"/>
              <w:spacing w:before="120"/>
              <w:contextualSpacing/>
              <w:rPr>
                <w:rFonts w:ascii="Arial" w:hAnsi="Arial" w:cs="Arial"/>
                <w:sz w:val="18"/>
                <w:szCs w:val="18"/>
                <w:lang w:val="es-ES_tradnl"/>
              </w:rPr>
            </w:pPr>
          </w:p>
        </w:tc>
      </w:tr>
    </w:tbl>
    <w:p w14:paraId="69349BEE" w14:textId="77777777" w:rsidR="00516417" w:rsidRPr="005607B1" w:rsidRDefault="00516417" w:rsidP="005D335C">
      <w:pPr>
        <w:pStyle w:val="FirstHeading"/>
        <w:numPr>
          <w:ilvl w:val="0"/>
          <w:numId w:val="8"/>
        </w:numPr>
        <w:ind w:left="180" w:firstLine="0"/>
        <w:outlineLvl w:val="1"/>
        <w:rPr>
          <w:rFonts w:ascii="Arial" w:hAnsi="Arial" w:cs="Arial"/>
          <w:sz w:val="22"/>
          <w:szCs w:val="22"/>
          <w:lang w:val="es-ES_tradnl"/>
        </w:rPr>
      </w:pPr>
      <w:bookmarkStart w:id="48" w:name="_Toc521677662"/>
      <w:bookmarkStart w:id="49" w:name="_Toc508655172"/>
      <w:r w:rsidRPr="00175849">
        <w:rPr>
          <w:rFonts w:ascii="Arial" w:hAnsi="Arial" w:cs="Arial"/>
          <w:sz w:val="22"/>
          <w:szCs w:val="22"/>
          <w:lang w:val="es-ES_tradnl"/>
        </w:rPr>
        <w:t>Presentación de informes</w:t>
      </w:r>
      <w:bookmarkEnd w:id="48"/>
      <w:bookmarkEnd w:id="49"/>
    </w:p>
    <w:p w14:paraId="224EE9A1" w14:textId="77777777" w:rsidR="00516417" w:rsidRPr="00175849" w:rsidRDefault="002130D2" w:rsidP="00B55027">
      <w:pPr>
        <w:pStyle w:val="AutoNumpara"/>
        <w:rPr>
          <w:rFonts w:ascii="Arial" w:hAnsi="Arial" w:cs="Arial"/>
          <w:noProof w:val="0"/>
          <w:sz w:val="22"/>
          <w:szCs w:val="22"/>
        </w:rPr>
      </w:pPr>
      <w:r w:rsidRPr="00175849">
        <w:rPr>
          <w:rFonts w:ascii="Arial" w:hAnsi="Arial" w:cs="Arial"/>
          <w:noProof w:val="0"/>
          <w:sz w:val="22"/>
          <w:szCs w:val="22"/>
        </w:rPr>
        <w:t xml:space="preserve">La </w:t>
      </w:r>
      <w:r w:rsidR="00917859" w:rsidRPr="00175849">
        <w:rPr>
          <w:rFonts w:ascii="Arial" w:hAnsi="Arial" w:cs="Arial"/>
          <w:noProof w:val="0"/>
          <w:sz w:val="22"/>
          <w:szCs w:val="22"/>
        </w:rPr>
        <w:t>UCP</w:t>
      </w:r>
      <w:r w:rsidR="000630CB" w:rsidRPr="00175849">
        <w:rPr>
          <w:rFonts w:ascii="Arial" w:hAnsi="Arial" w:cs="Arial"/>
          <w:noProof w:val="0"/>
          <w:sz w:val="22"/>
          <w:szCs w:val="22"/>
        </w:rPr>
        <w:t xml:space="preserve"> </w:t>
      </w:r>
      <w:r w:rsidR="00516417" w:rsidRPr="00175849">
        <w:rPr>
          <w:rFonts w:ascii="Arial" w:hAnsi="Arial" w:cs="Arial"/>
          <w:noProof w:val="0"/>
          <w:sz w:val="22"/>
          <w:szCs w:val="22"/>
        </w:rPr>
        <w:t>presentará los informe</w:t>
      </w:r>
      <w:r w:rsidR="000630CB" w:rsidRPr="00175849">
        <w:rPr>
          <w:rFonts w:ascii="Arial" w:hAnsi="Arial" w:cs="Arial"/>
          <w:noProof w:val="0"/>
          <w:sz w:val="22"/>
          <w:szCs w:val="22"/>
        </w:rPr>
        <w:t>s</w:t>
      </w:r>
      <w:r w:rsidR="00516417" w:rsidRPr="00175849">
        <w:rPr>
          <w:rFonts w:ascii="Arial" w:hAnsi="Arial" w:cs="Arial"/>
          <w:noProof w:val="0"/>
          <w:sz w:val="22"/>
          <w:szCs w:val="22"/>
        </w:rPr>
        <w:t xml:space="preserve"> de monitoreo, con base en los consolidados en la planilla de control. Los informes generados con base en esta información serán utilizados para la actualización del Informe Semestral de Progreso del </w:t>
      </w:r>
      <w:r w:rsidR="00AF1E7E" w:rsidRPr="00175849">
        <w:rPr>
          <w:rFonts w:ascii="Arial" w:hAnsi="Arial" w:cs="Arial"/>
          <w:noProof w:val="0"/>
          <w:sz w:val="22"/>
          <w:szCs w:val="22"/>
        </w:rPr>
        <w:t>proyecto</w:t>
      </w:r>
      <w:r w:rsidR="00516417" w:rsidRPr="00175849">
        <w:rPr>
          <w:rFonts w:ascii="Arial" w:hAnsi="Arial" w:cs="Arial"/>
          <w:noProof w:val="0"/>
          <w:sz w:val="22"/>
          <w:szCs w:val="22"/>
        </w:rPr>
        <w:t xml:space="preserve"> y del </w:t>
      </w:r>
      <w:r w:rsidR="00516417" w:rsidRPr="00175849">
        <w:rPr>
          <w:rFonts w:ascii="Arial" w:hAnsi="Arial" w:cs="Arial"/>
          <w:i/>
          <w:noProof w:val="0"/>
          <w:sz w:val="22"/>
          <w:szCs w:val="22"/>
        </w:rPr>
        <w:t xml:space="preserve">Project </w:t>
      </w:r>
      <w:proofErr w:type="spellStart"/>
      <w:r w:rsidR="00516417" w:rsidRPr="00175849">
        <w:rPr>
          <w:rFonts w:ascii="Arial" w:hAnsi="Arial" w:cs="Arial"/>
          <w:i/>
          <w:noProof w:val="0"/>
          <w:sz w:val="22"/>
          <w:szCs w:val="22"/>
        </w:rPr>
        <w:t>Monitoring</w:t>
      </w:r>
      <w:proofErr w:type="spellEnd"/>
      <w:r w:rsidR="00516417" w:rsidRPr="00175849">
        <w:rPr>
          <w:rFonts w:ascii="Arial" w:hAnsi="Arial" w:cs="Arial"/>
          <w:i/>
          <w:noProof w:val="0"/>
          <w:sz w:val="22"/>
          <w:szCs w:val="22"/>
        </w:rPr>
        <w:t xml:space="preserve"> </w:t>
      </w:r>
      <w:proofErr w:type="spellStart"/>
      <w:r w:rsidR="00516417" w:rsidRPr="00175849">
        <w:rPr>
          <w:rFonts w:ascii="Arial" w:hAnsi="Arial" w:cs="Arial"/>
          <w:i/>
          <w:noProof w:val="0"/>
          <w:sz w:val="22"/>
          <w:szCs w:val="22"/>
        </w:rPr>
        <w:t>Report</w:t>
      </w:r>
      <w:proofErr w:type="spellEnd"/>
      <w:r w:rsidR="00516417" w:rsidRPr="00175849">
        <w:rPr>
          <w:rFonts w:ascii="Arial" w:hAnsi="Arial" w:cs="Arial"/>
          <w:noProof w:val="0"/>
          <w:sz w:val="22"/>
          <w:szCs w:val="22"/>
        </w:rPr>
        <w:t xml:space="preserve"> (PMR). Los costos anuales de cada producto están detallados en el Plan de Ejecución de </w:t>
      </w:r>
      <w:r w:rsidR="00AF1E7E" w:rsidRPr="00175849">
        <w:rPr>
          <w:rFonts w:ascii="Arial" w:hAnsi="Arial" w:cs="Arial"/>
          <w:noProof w:val="0"/>
          <w:sz w:val="22"/>
          <w:szCs w:val="22"/>
        </w:rPr>
        <w:t>Proyecto</w:t>
      </w:r>
      <w:r w:rsidR="00516417" w:rsidRPr="00175849">
        <w:rPr>
          <w:rFonts w:ascii="Arial" w:hAnsi="Arial" w:cs="Arial"/>
          <w:noProof w:val="0"/>
          <w:sz w:val="22"/>
          <w:szCs w:val="22"/>
        </w:rPr>
        <w:t>s (PEP).</w:t>
      </w:r>
    </w:p>
    <w:p w14:paraId="48659C1B" w14:textId="1F59D9C3" w:rsidR="00516417" w:rsidRPr="009B0D19" w:rsidRDefault="000630CB" w:rsidP="00B55027">
      <w:pPr>
        <w:pStyle w:val="AutoNumpara"/>
        <w:rPr>
          <w:rFonts w:ascii="Arial" w:hAnsi="Arial" w:cs="Arial"/>
          <w:noProof w:val="0"/>
          <w:sz w:val="22"/>
          <w:szCs w:val="22"/>
        </w:rPr>
      </w:pPr>
      <w:r w:rsidRPr="009B0D19">
        <w:rPr>
          <w:rFonts w:ascii="Arial" w:eastAsia="Arial" w:hAnsi="Arial" w:cs="Arial"/>
          <w:noProof w:val="0"/>
          <w:sz w:val="22"/>
          <w:szCs w:val="22"/>
        </w:rPr>
        <w:t xml:space="preserve">El prestatario, a través de </w:t>
      </w:r>
      <w:r w:rsidR="002130D2" w:rsidRPr="009B0D19">
        <w:rPr>
          <w:rFonts w:ascii="Arial" w:eastAsia="Arial" w:hAnsi="Arial" w:cs="Arial"/>
          <w:noProof w:val="0"/>
          <w:sz w:val="22"/>
          <w:szCs w:val="22"/>
        </w:rPr>
        <w:t xml:space="preserve">la </w:t>
      </w:r>
      <w:r w:rsidR="00917859" w:rsidRPr="009B0D19">
        <w:rPr>
          <w:rFonts w:ascii="Arial" w:eastAsia="Arial" w:hAnsi="Arial" w:cs="Arial"/>
          <w:noProof w:val="0"/>
          <w:sz w:val="22"/>
          <w:szCs w:val="22"/>
        </w:rPr>
        <w:t>UCP</w:t>
      </w:r>
      <w:r w:rsidRPr="009B0D19">
        <w:rPr>
          <w:rFonts w:ascii="Arial" w:eastAsia="Arial" w:hAnsi="Arial" w:cs="Arial"/>
          <w:noProof w:val="0"/>
          <w:sz w:val="22"/>
          <w:szCs w:val="22"/>
        </w:rPr>
        <w:t xml:space="preserve">, presentará al Banco anualmente los </w:t>
      </w:r>
      <w:proofErr w:type="spellStart"/>
      <w:r w:rsidRPr="009B0D19">
        <w:rPr>
          <w:rFonts w:ascii="Arial" w:eastAsia="Arial" w:hAnsi="Arial" w:cs="Arial"/>
          <w:noProof w:val="0"/>
          <w:sz w:val="22"/>
          <w:szCs w:val="22"/>
        </w:rPr>
        <w:t>IFAs</w:t>
      </w:r>
      <w:proofErr w:type="spellEnd"/>
      <w:r w:rsidRPr="009B0D19">
        <w:rPr>
          <w:rFonts w:ascii="Arial" w:eastAsia="Arial" w:hAnsi="Arial" w:cs="Arial"/>
          <w:noProof w:val="0"/>
          <w:sz w:val="22"/>
          <w:szCs w:val="22"/>
        </w:rPr>
        <w:t xml:space="preserve">, </w:t>
      </w:r>
      <w:r w:rsidR="009B0D19" w:rsidRPr="009B0D19">
        <w:rPr>
          <w:rFonts w:ascii="Arial" w:hAnsi="Arial" w:cs="Arial"/>
          <w:color w:val="000000"/>
          <w:sz w:val="22"/>
          <w:szCs w:val="22"/>
          <w:shd w:val="clear" w:color="auto" w:fill="FFFFFF"/>
        </w:rPr>
        <w:t>a más tardar</w:t>
      </w:r>
      <w:r w:rsidR="009B0D19" w:rsidRPr="007B4B85">
        <w:rPr>
          <w:rFonts w:ascii="Arial" w:hAnsi="Arial"/>
          <w:color w:val="000000"/>
          <w:sz w:val="22"/>
          <w:shd w:val="clear" w:color="auto" w:fill="FFFFFF"/>
        </w:rPr>
        <w:t xml:space="preserve"> 120 días </w:t>
      </w:r>
      <w:r w:rsidR="009B0D19" w:rsidRPr="009B0D19">
        <w:rPr>
          <w:rFonts w:ascii="Arial" w:hAnsi="Arial" w:cs="Arial"/>
          <w:color w:val="000000"/>
          <w:sz w:val="22"/>
          <w:szCs w:val="22"/>
          <w:shd w:val="clear" w:color="auto" w:fill="FFFFFF"/>
        </w:rPr>
        <w:t>posteriores</w:t>
      </w:r>
      <w:r w:rsidR="009B0D19" w:rsidRPr="007B4B85">
        <w:rPr>
          <w:rFonts w:ascii="Arial" w:hAnsi="Arial"/>
          <w:color w:val="000000"/>
          <w:sz w:val="22"/>
          <w:shd w:val="clear" w:color="auto" w:fill="FFFFFF"/>
        </w:rPr>
        <w:t xml:space="preserve"> al cierre de cada año fiscal.</w:t>
      </w:r>
    </w:p>
    <w:p w14:paraId="7D2290BF" w14:textId="109F9E1D" w:rsidR="000879F6" w:rsidRPr="00175849" w:rsidRDefault="000879F6" w:rsidP="007A43EC">
      <w:pPr>
        <w:pStyle w:val="AutoNumpara"/>
        <w:rPr>
          <w:rFonts w:ascii="Arial" w:hAnsi="Arial" w:cs="Arial"/>
          <w:noProof w:val="0"/>
          <w:sz w:val="22"/>
          <w:szCs w:val="22"/>
        </w:rPr>
      </w:pPr>
      <w:r w:rsidRPr="00175849">
        <w:rPr>
          <w:rFonts w:ascii="Arial" w:hAnsi="Arial" w:cs="Arial"/>
          <w:noProof w:val="0"/>
          <w:sz w:val="22"/>
          <w:szCs w:val="22"/>
        </w:rPr>
        <w:t xml:space="preserve">La UCP </w:t>
      </w:r>
      <w:r w:rsidRPr="006B7C5D">
        <w:rPr>
          <w:rFonts w:ascii="Arial" w:hAnsi="Arial" w:cs="Arial"/>
          <w:noProof w:val="0"/>
          <w:sz w:val="22"/>
          <w:szCs w:val="22"/>
        </w:rPr>
        <w:t xml:space="preserve">presentará al Banco un informe de </w:t>
      </w:r>
      <w:r w:rsidR="006B7C5D" w:rsidRPr="007B4B85">
        <w:rPr>
          <w:rFonts w:ascii="Arial" w:eastAsia="Arial" w:hAnsi="Arial"/>
          <w:sz w:val="22"/>
          <w:lang w:val="es-US"/>
        </w:rPr>
        <w:t xml:space="preserve">evaluación </w:t>
      </w:r>
      <w:r w:rsidR="006B7C5D" w:rsidRPr="006B7C5D">
        <w:rPr>
          <w:rFonts w:ascii="Arial" w:eastAsia="Arial" w:hAnsi="Arial" w:cs="Arial"/>
          <w:sz w:val="22"/>
          <w:szCs w:val="22"/>
          <w:lang w:val="es-US"/>
        </w:rPr>
        <w:t>independiente intermedia</w:t>
      </w:r>
      <w:r w:rsidR="006B7C5D" w:rsidRPr="007B4B85">
        <w:rPr>
          <w:rFonts w:ascii="Arial" w:eastAsia="Arial" w:hAnsi="Arial"/>
          <w:sz w:val="22"/>
          <w:lang w:val="es-US"/>
        </w:rPr>
        <w:t xml:space="preserve">, a los 90 días </w:t>
      </w:r>
      <w:r w:rsidR="006B7C5D" w:rsidRPr="006B7C5D">
        <w:rPr>
          <w:rFonts w:ascii="Arial" w:eastAsia="Arial" w:hAnsi="Arial" w:cs="Arial"/>
          <w:sz w:val="22"/>
          <w:szCs w:val="22"/>
        </w:rPr>
        <w:t>contados a partir del cierre del tercer año de ejecución del proyecto</w:t>
      </w:r>
      <w:r w:rsidR="006B7C5D" w:rsidRPr="006B7C5D">
        <w:rPr>
          <w:rFonts w:ascii="Arial" w:eastAsia="Arial" w:hAnsi="Arial" w:cs="Arial"/>
          <w:sz w:val="22"/>
          <w:szCs w:val="22"/>
          <w:lang w:val="es-US"/>
        </w:rPr>
        <w:t xml:space="preserve"> o a la fecha en que se haya desembolsado el 50% de los recursos del préstamo, lo que ocurrir primero</w:t>
      </w:r>
      <w:r w:rsidRPr="006B7C5D">
        <w:rPr>
          <w:rFonts w:ascii="Arial" w:hAnsi="Arial" w:cs="Arial"/>
          <w:noProof w:val="0"/>
          <w:sz w:val="22"/>
          <w:szCs w:val="22"/>
        </w:rPr>
        <w:t>. Este</w:t>
      </w:r>
      <w:r w:rsidRPr="00175849">
        <w:rPr>
          <w:rFonts w:ascii="Arial" w:hAnsi="Arial" w:cs="Arial"/>
          <w:noProof w:val="0"/>
          <w:sz w:val="22"/>
          <w:szCs w:val="22"/>
        </w:rPr>
        <w:t xml:space="preserve"> informe deberá contemplar los avances en la </w:t>
      </w:r>
      <w:r w:rsidR="007A43EC" w:rsidRPr="00175849">
        <w:rPr>
          <w:rFonts w:ascii="Arial" w:hAnsi="Arial" w:cs="Arial"/>
          <w:noProof w:val="0"/>
          <w:sz w:val="22"/>
          <w:szCs w:val="22"/>
        </w:rPr>
        <w:t>madurez de los procesos de la gestión fiscal del Estado por la aplicación del MD-GEFIS y la i</w:t>
      </w:r>
      <w:r w:rsidRPr="00175849">
        <w:rPr>
          <w:rFonts w:ascii="Arial" w:hAnsi="Arial" w:cs="Arial"/>
          <w:noProof w:val="0"/>
          <w:sz w:val="22"/>
          <w:szCs w:val="22"/>
        </w:rPr>
        <w:t xml:space="preserve">mplementación de los productos, resultados, la revisión de los riesgos y la </w:t>
      </w:r>
      <w:r w:rsidRPr="00175849">
        <w:rPr>
          <w:rFonts w:ascii="Arial" w:hAnsi="Arial" w:cs="Arial"/>
          <w:noProof w:val="0"/>
          <w:sz w:val="22"/>
          <w:szCs w:val="22"/>
        </w:rPr>
        <w:lastRenderedPageBreak/>
        <w:t xml:space="preserve">identificación de lecciones aprendidas a ser incorporadas para mejorar la ejecución (ver Términos de Referencia en Anexo I). </w:t>
      </w:r>
    </w:p>
    <w:p w14:paraId="3217E088" w14:textId="5E5EEB29" w:rsidR="00516417" w:rsidRPr="00175849" w:rsidRDefault="002130D2" w:rsidP="00F956CB">
      <w:pPr>
        <w:pStyle w:val="AutoNumpara"/>
        <w:rPr>
          <w:rFonts w:ascii="Arial" w:hAnsi="Arial" w:cs="Arial"/>
          <w:noProof w:val="0"/>
          <w:sz w:val="22"/>
          <w:szCs w:val="22"/>
        </w:rPr>
      </w:pPr>
      <w:bookmarkStart w:id="50" w:name="_Hlk512613370"/>
      <w:r w:rsidRPr="00175849">
        <w:rPr>
          <w:rFonts w:ascii="Arial" w:hAnsi="Arial" w:cs="Arial"/>
          <w:noProof w:val="0"/>
          <w:sz w:val="22"/>
          <w:szCs w:val="22"/>
        </w:rPr>
        <w:t>La</w:t>
      </w:r>
      <w:r w:rsidR="000630CB" w:rsidRPr="00175849">
        <w:rPr>
          <w:rFonts w:ascii="Arial" w:hAnsi="Arial" w:cs="Arial"/>
          <w:noProof w:val="0"/>
          <w:sz w:val="22"/>
          <w:szCs w:val="22"/>
        </w:rPr>
        <w:t xml:space="preserve"> </w:t>
      </w:r>
      <w:r w:rsidR="00917859" w:rsidRPr="00175849">
        <w:rPr>
          <w:rFonts w:ascii="Arial" w:hAnsi="Arial" w:cs="Arial"/>
          <w:noProof w:val="0"/>
          <w:sz w:val="22"/>
          <w:szCs w:val="22"/>
        </w:rPr>
        <w:t>UCP</w:t>
      </w:r>
      <w:r w:rsidRPr="00175849">
        <w:rPr>
          <w:rFonts w:ascii="Arial" w:hAnsi="Arial" w:cs="Arial"/>
          <w:noProof w:val="0"/>
          <w:sz w:val="22"/>
          <w:szCs w:val="22"/>
        </w:rPr>
        <w:t xml:space="preserve"> </w:t>
      </w:r>
      <w:r w:rsidR="00516417" w:rsidRPr="00175849">
        <w:rPr>
          <w:rFonts w:ascii="Arial" w:hAnsi="Arial" w:cs="Arial"/>
          <w:noProof w:val="0"/>
          <w:sz w:val="22"/>
          <w:szCs w:val="22"/>
        </w:rPr>
        <w:t>preparará y enviará al Banco un informe de evaluación final</w:t>
      </w:r>
      <w:r w:rsidR="00F956CB" w:rsidRPr="00175849">
        <w:rPr>
          <w:rFonts w:ascii="Arial" w:hAnsi="Arial" w:cs="Arial"/>
          <w:noProof w:val="0"/>
          <w:sz w:val="22"/>
          <w:szCs w:val="22"/>
        </w:rPr>
        <w:t>, incluyendo el análisis del avance en la madurez de los procesos de la gestión fiscal del Estado por la aplicación del MD-</w:t>
      </w:r>
      <w:r w:rsidR="00D80994" w:rsidRPr="00175849">
        <w:rPr>
          <w:rFonts w:ascii="Arial" w:hAnsi="Arial" w:cs="Arial"/>
          <w:noProof w:val="0"/>
          <w:sz w:val="22"/>
          <w:szCs w:val="22"/>
        </w:rPr>
        <w:t>GEFIS</w:t>
      </w:r>
      <w:r w:rsidR="00D80994" w:rsidRPr="00795743">
        <w:rPr>
          <w:rFonts w:ascii="Arial" w:hAnsi="Arial" w:cs="Arial"/>
          <w:noProof w:val="0"/>
          <w:sz w:val="22"/>
          <w:szCs w:val="22"/>
        </w:rPr>
        <w:t xml:space="preserve">, </w:t>
      </w:r>
      <w:r w:rsidR="00795743" w:rsidRPr="00795743">
        <w:rPr>
          <w:rFonts w:ascii="Arial" w:hAnsi="Arial" w:cs="Arial"/>
          <w:sz w:val="22"/>
          <w:szCs w:val="22"/>
        </w:rPr>
        <w:t>a los 90 días contados a partir de la fecha de último desembolso de los recursos del préstamo</w:t>
      </w:r>
      <w:r w:rsidR="0071401B">
        <w:rPr>
          <w:rFonts w:ascii="Arial" w:hAnsi="Arial" w:cs="Arial"/>
          <w:sz w:val="22"/>
          <w:szCs w:val="22"/>
        </w:rPr>
        <w:t>.</w:t>
      </w:r>
      <w:bookmarkStart w:id="51" w:name="_Hlk520992803"/>
      <w:r w:rsidR="00516417" w:rsidRPr="00175849">
        <w:rPr>
          <w:rFonts w:ascii="Arial" w:hAnsi="Arial" w:cs="Arial"/>
          <w:noProof w:val="0"/>
          <w:sz w:val="22"/>
          <w:szCs w:val="22"/>
        </w:rPr>
        <w:t xml:space="preserve"> </w:t>
      </w:r>
      <w:bookmarkEnd w:id="50"/>
      <w:bookmarkEnd w:id="51"/>
      <w:r w:rsidR="00516417" w:rsidRPr="00175849">
        <w:rPr>
          <w:rFonts w:ascii="Arial" w:hAnsi="Arial" w:cs="Arial"/>
          <w:noProof w:val="0"/>
          <w:sz w:val="22"/>
          <w:szCs w:val="22"/>
        </w:rPr>
        <w:t>(ver Términos de Referencia en Anexo para el alcance de dicha evaluación).</w:t>
      </w:r>
    </w:p>
    <w:p w14:paraId="590D7FAC" w14:textId="77777777" w:rsidR="001D52C7" w:rsidRPr="00175849" w:rsidRDefault="001D52C7" w:rsidP="005D335C">
      <w:pPr>
        <w:pStyle w:val="FirstHeading"/>
        <w:numPr>
          <w:ilvl w:val="0"/>
          <w:numId w:val="8"/>
        </w:numPr>
        <w:ind w:left="180" w:firstLine="0"/>
        <w:outlineLvl w:val="1"/>
        <w:rPr>
          <w:rFonts w:ascii="Arial" w:hAnsi="Arial" w:cs="Arial"/>
          <w:sz w:val="22"/>
          <w:szCs w:val="22"/>
          <w:lang w:val="es-ES_tradnl"/>
        </w:rPr>
      </w:pPr>
      <w:bookmarkStart w:id="52" w:name="_Toc521677663"/>
      <w:bookmarkStart w:id="53" w:name="_Toc508655173"/>
      <w:r w:rsidRPr="00175849">
        <w:rPr>
          <w:rFonts w:ascii="Arial" w:hAnsi="Arial" w:cs="Arial"/>
          <w:sz w:val="22"/>
          <w:szCs w:val="22"/>
          <w:lang w:val="es-ES_tradnl"/>
        </w:rPr>
        <w:t>Coordinación</w:t>
      </w:r>
      <w:r w:rsidR="00516417" w:rsidRPr="00175849">
        <w:rPr>
          <w:rFonts w:ascii="Arial" w:hAnsi="Arial" w:cs="Arial"/>
          <w:sz w:val="22"/>
          <w:szCs w:val="22"/>
          <w:lang w:val="es-ES_tradnl"/>
        </w:rPr>
        <w:t>,</w:t>
      </w:r>
      <w:r w:rsidRPr="00175849">
        <w:rPr>
          <w:rFonts w:ascii="Arial" w:hAnsi="Arial" w:cs="Arial"/>
          <w:sz w:val="22"/>
          <w:szCs w:val="22"/>
          <w:lang w:val="es-ES_tradnl"/>
        </w:rPr>
        <w:t xml:space="preserve"> </w:t>
      </w:r>
      <w:r w:rsidR="007E4ABB" w:rsidRPr="00175849">
        <w:rPr>
          <w:rFonts w:ascii="Arial" w:hAnsi="Arial" w:cs="Arial"/>
          <w:sz w:val="22"/>
          <w:szCs w:val="22"/>
          <w:lang w:val="es-ES_tradnl"/>
        </w:rPr>
        <w:t>P</w:t>
      </w:r>
      <w:r w:rsidRPr="00175849">
        <w:rPr>
          <w:rFonts w:ascii="Arial" w:hAnsi="Arial" w:cs="Arial"/>
          <w:sz w:val="22"/>
          <w:szCs w:val="22"/>
          <w:lang w:val="es-ES_tradnl"/>
        </w:rPr>
        <w:t xml:space="preserve">lan de </w:t>
      </w:r>
      <w:r w:rsidR="007E4ABB" w:rsidRPr="00175849">
        <w:rPr>
          <w:rFonts w:ascii="Arial" w:hAnsi="Arial" w:cs="Arial"/>
          <w:sz w:val="22"/>
          <w:szCs w:val="22"/>
          <w:lang w:val="es-ES_tradnl"/>
        </w:rPr>
        <w:t>T</w:t>
      </w:r>
      <w:r w:rsidRPr="00175849">
        <w:rPr>
          <w:rFonts w:ascii="Arial" w:hAnsi="Arial" w:cs="Arial"/>
          <w:sz w:val="22"/>
          <w:szCs w:val="22"/>
          <w:lang w:val="es-ES_tradnl"/>
        </w:rPr>
        <w:t>rabajo</w:t>
      </w:r>
      <w:r w:rsidR="00516417" w:rsidRPr="00175849">
        <w:rPr>
          <w:rFonts w:ascii="Arial" w:hAnsi="Arial" w:cs="Arial"/>
          <w:sz w:val="22"/>
          <w:szCs w:val="22"/>
          <w:lang w:val="es-ES_tradnl"/>
        </w:rPr>
        <w:t xml:space="preserve"> y Presupuesto</w:t>
      </w:r>
      <w:r w:rsidRPr="00175849">
        <w:rPr>
          <w:rFonts w:ascii="Arial" w:hAnsi="Arial" w:cs="Arial"/>
          <w:sz w:val="22"/>
          <w:szCs w:val="22"/>
          <w:lang w:val="es-ES_tradnl"/>
        </w:rPr>
        <w:t xml:space="preserve"> de </w:t>
      </w:r>
      <w:r w:rsidR="007E4ABB" w:rsidRPr="00175849">
        <w:rPr>
          <w:rFonts w:ascii="Arial" w:hAnsi="Arial" w:cs="Arial"/>
          <w:sz w:val="22"/>
          <w:szCs w:val="22"/>
          <w:lang w:val="es-ES_tradnl"/>
        </w:rPr>
        <w:t>S</w:t>
      </w:r>
      <w:r w:rsidRPr="00175849">
        <w:rPr>
          <w:rFonts w:ascii="Arial" w:hAnsi="Arial" w:cs="Arial"/>
          <w:sz w:val="22"/>
          <w:szCs w:val="22"/>
          <w:lang w:val="es-ES_tradnl"/>
        </w:rPr>
        <w:t>eguimiento</w:t>
      </w:r>
      <w:bookmarkEnd w:id="52"/>
      <w:bookmarkEnd w:id="53"/>
    </w:p>
    <w:p w14:paraId="75E7C126" w14:textId="77777777" w:rsidR="00A54F97" w:rsidRPr="00175849" w:rsidRDefault="002130D2" w:rsidP="00B55027">
      <w:pPr>
        <w:pStyle w:val="AutoNumpara"/>
        <w:rPr>
          <w:rFonts w:ascii="Arial" w:hAnsi="Arial" w:cs="Arial"/>
          <w:noProof w:val="0"/>
          <w:sz w:val="22"/>
          <w:szCs w:val="22"/>
        </w:rPr>
      </w:pPr>
      <w:r w:rsidRPr="00175849">
        <w:rPr>
          <w:rFonts w:ascii="Arial" w:hAnsi="Arial" w:cs="Arial"/>
          <w:noProof w:val="0"/>
          <w:sz w:val="22"/>
          <w:szCs w:val="22"/>
        </w:rPr>
        <w:t xml:space="preserve">La </w:t>
      </w:r>
      <w:r w:rsidR="00917859" w:rsidRPr="00175849">
        <w:rPr>
          <w:rFonts w:ascii="Arial" w:hAnsi="Arial" w:cs="Arial"/>
          <w:noProof w:val="0"/>
          <w:sz w:val="22"/>
          <w:szCs w:val="22"/>
        </w:rPr>
        <w:t xml:space="preserve">UCP </w:t>
      </w:r>
      <w:r w:rsidR="001D52C7" w:rsidRPr="00175849">
        <w:rPr>
          <w:rFonts w:ascii="Arial" w:hAnsi="Arial" w:cs="Arial"/>
          <w:noProof w:val="0"/>
          <w:sz w:val="22"/>
          <w:szCs w:val="22"/>
        </w:rPr>
        <w:t xml:space="preserve">contará con un </w:t>
      </w:r>
      <w:r w:rsidR="00911192" w:rsidRPr="00175849">
        <w:rPr>
          <w:rFonts w:ascii="Arial" w:hAnsi="Arial" w:cs="Arial"/>
          <w:noProof w:val="0"/>
          <w:sz w:val="22"/>
          <w:szCs w:val="22"/>
        </w:rPr>
        <w:t xml:space="preserve">especialista </w:t>
      </w:r>
      <w:r w:rsidR="001D52C7" w:rsidRPr="00175849">
        <w:rPr>
          <w:rFonts w:ascii="Arial" w:hAnsi="Arial" w:cs="Arial"/>
          <w:noProof w:val="0"/>
          <w:sz w:val="22"/>
          <w:szCs w:val="22"/>
        </w:rPr>
        <w:t xml:space="preserve">de monitoreo y seguimiento, responsable de coordinar las actividades de monitoreo del </w:t>
      </w:r>
      <w:r w:rsidR="00AF1E7E" w:rsidRPr="00175849">
        <w:rPr>
          <w:rFonts w:ascii="Arial" w:hAnsi="Arial" w:cs="Arial"/>
          <w:noProof w:val="0"/>
          <w:sz w:val="22"/>
          <w:szCs w:val="22"/>
        </w:rPr>
        <w:t>proyecto</w:t>
      </w:r>
      <w:r w:rsidR="001D52C7" w:rsidRPr="00175849">
        <w:rPr>
          <w:rFonts w:ascii="Arial" w:hAnsi="Arial" w:cs="Arial"/>
          <w:noProof w:val="0"/>
          <w:sz w:val="22"/>
          <w:szCs w:val="22"/>
        </w:rPr>
        <w:t>, que incluirán: (i) </w:t>
      </w:r>
      <w:r w:rsidR="002C355B" w:rsidRPr="00175849">
        <w:rPr>
          <w:rFonts w:ascii="Arial" w:hAnsi="Arial" w:cs="Arial"/>
          <w:noProof w:val="0"/>
          <w:sz w:val="22"/>
          <w:szCs w:val="22"/>
        </w:rPr>
        <w:t>desarrollar</w:t>
      </w:r>
      <w:r w:rsidR="001D52C7" w:rsidRPr="00175849">
        <w:rPr>
          <w:rFonts w:ascii="Arial" w:hAnsi="Arial" w:cs="Arial"/>
          <w:noProof w:val="0"/>
          <w:sz w:val="22"/>
          <w:szCs w:val="22"/>
        </w:rPr>
        <w:t xml:space="preserve">, mantener y actualizar </w:t>
      </w:r>
      <w:r w:rsidR="002C355B" w:rsidRPr="00175849">
        <w:rPr>
          <w:rFonts w:ascii="Arial" w:hAnsi="Arial" w:cs="Arial"/>
          <w:noProof w:val="0"/>
          <w:sz w:val="22"/>
          <w:szCs w:val="22"/>
        </w:rPr>
        <w:t>los datos en la planilla de control</w:t>
      </w:r>
      <w:r w:rsidR="001D52C7" w:rsidRPr="00175849">
        <w:rPr>
          <w:rFonts w:ascii="Arial" w:hAnsi="Arial" w:cs="Arial"/>
          <w:noProof w:val="0"/>
          <w:sz w:val="22"/>
          <w:szCs w:val="22"/>
        </w:rPr>
        <w:t xml:space="preserve">, especialmente </w:t>
      </w:r>
      <w:r w:rsidR="00B351EA" w:rsidRPr="00175849">
        <w:rPr>
          <w:rFonts w:ascii="Arial" w:hAnsi="Arial" w:cs="Arial"/>
          <w:noProof w:val="0"/>
          <w:sz w:val="22"/>
          <w:szCs w:val="22"/>
        </w:rPr>
        <w:t xml:space="preserve">en lo </w:t>
      </w:r>
      <w:r w:rsidR="001D52C7" w:rsidRPr="00175849">
        <w:rPr>
          <w:rFonts w:ascii="Arial" w:hAnsi="Arial" w:cs="Arial"/>
          <w:noProof w:val="0"/>
          <w:sz w:val="22"/>
          <w:szCs w:val="22"/>
        </w:rPr>
        <w:t xml:space="preserve">que se refiere a los indicadores de resultado y de ejecución; (ii) articular con </w:t>
      </w:r>
      <w:r w:rsidR="00911192" w:rsidRPr="00175849">
        <w:rPr>
          <w:rFonts w:ascii="Arial" w:hAnsi="Arial" w:cs="Arial"/>
          <w:noProof w:val="0"/>
          <w:sz w:val="22"/>
          <w:szCs w:val="22"/>
        </w:rPr>
        <w:t>los</w:t>
      </w:r>
      <w:r w:rsidRPr="00175849">
        <w:rPr>
          <w:rFonts w:ascii="Arial" w:hAnsi="Arial" w:cs="Arial"/>
          <w:noProof w:val="0"/>
          <w:sz w:val="22"/>
          <w:szCs w:val="22"/>
        </w:rPr>
        <w:t xml:space="preserve"> supervisores de componentes</w:t>
      </w:r>
      <w:r w:rsidR="001D52C7" w:rsidRPr="00175849">
        <w:rPr>
          <w:rFonts w:ascii="Arial" w:hAnsi="Arial" w:cs="Arial"/>
          <w:noProof w:val="0"/>
          <w:sz w:val="22"/>
          <w:szCs w:val="22"/>
        </w:rPr>
        <w:t xml:space="preserve">, coordinando la </w:t>
      </w:r>
      <w:r w:rsidR="00911192" w:rsidRPr="00175849">
        <w:rPr>
          <w:rFonts w:ascii="Arial" w:hAnsi="Arial" w:cs="Arial"/>
          <w:noProof w:val="0"/>
          <w:sz w:val="22"/>
          <w:szCs w:val="22"/>
        </w:rPr>
        <w:t>re</w:t>
      </w:r>
      <w:r w:rsidR="001D52C7" w:rsidRPr="00175849">
        <w:rPr>
          <w:rFonts w:ascii="Arial" w:hAnsi="Arial" w:cs="Arial"/>
          <w:noProof w:val="0"/>
          <w:sz w:val="22"/>
          <w:szCs w:val="22"/>
        </w:rPr>
        <w:t>colección y el tratamiento de la informaci</w:t>
      </w:r>
      <w:r w:rsidR="00911192" w:rsidRPr="00175849">
        <w:rPr>
          <w:rFonts w:ascii="Arial" w:hAnsi="Arial" w:cs="Arial"/>
          <w:noProof w:val="0"/>
          <w:sz w:val="22"/>
          <w:szCs w:val="22"/>
        </w:rPr>
        <w:t>ó</w:t>
      </w:r>
      <w:r w:rsidR="001D52C7" w:rsidRPr="00175849">
        <w:rPr>
          <w:rFonts w:ascii="Arial" w:hAnsi="Arial" w:cs="Arial"/>
          <w:noProof w:val="0"/>
          <w:sz w:val="22"/>
          <w:szCs w:val="22"/>
        </w:rPr>
        <w:t xml:space="preserve">n sobre las acciones del </w:t>
      </w:r>
      <w:r w:rsidR="00043176" w:rsidRPr="00175849">
        <w:rPr>
          <w:rFonts w:ascii="Arial" w:hAnsi="Arial" w:cs="Arial"/>
          <w:noProof w:val="0"/>
          <w:sz w:val="22"/>
          <w:szCs w:val="22"/>
        </w:rPr>
        <w:t>pro</w:t>
      </w:r>
      <w:r w:rsidR="005E30D6" w:rsidRPr="00175849">
        <w:rPr>
          <w:rFonts w:ascii="Arial" w:hAnsi="Arial" w:cs="Arial"/>
          <w:noProof w:val="0"/>
          <w:sz w:val="22"/>
          <w:szCs w:val="22"/>
        </w:rPr>
        <w:t>yecto</w:t>
      </w:r>
      <w:r w:rsidR="001D52C7" w:rsidRPr="00175849">
        <w:rPr>
          <w:rFonts w:ascii="Arial" w:hAnsi="Arial" w:cs="Arial"/>
          <w:noProof w:val="0"/>
          <w:sz w:val="22"/>
          <w:szCs w:val="22"/>
        </w:rPr>
        <w:t xml:space="preserve"> y la preparación de informes semestrales de progreso; (iii) identificar los desvíos, atrasos y factores externos que afecten el  </w:t>
      </w:r>
      <w:r w:rsidR="00AF1E7E" w:rsidRPr="00175849">
        <w:rPr>
          <w:rFonts w:ascii="Arial" w:hAnsi="Arial" w:cs="Arial"/>
          <w:noProof w:val="0"/>
          <w:sz w:val="22"/>
          <w:szCs w:val="22"/>
        </w:rPr>
        <w:t>proyecto</w:t>
      </w:r>
      <w:r w:rsidR="001D52C7" w:rsidRPr="00175849">
        <w:rPr>
          <w:rFonts w:ascii="Arial" w:hAnsi="Arial" w:cs="Arial"/>
          <w:noProof w:val="0"/>
          <w:sz w:val="22"/>
          <w:szCs w:val="22"/>
        </w:rPr>
        <w:t>, proponiendo, cuando sea el caso, medidas correctivas; y (iv) apoyar las reuniones internas de monitor</w:t>
      </w:r>
      <w:r w:rsidR="00911192" w:rsidRPr="00175849">
        <w:rPr>
          <w:rFonts w:ascii="Arial" w:hAnsi="Arial" w:cs="Arial"/>
          <w:noProof w:val="0"/>
          <w:sz w:val="22"/>
          <w:szCs w:val="22"/>
        </w:rPr>
        <w:t>eo</w:t>
      </w:r>
      <w:r w:rsidR="001D52C7" w:rsidRPr="00175849">
        <w:rPr>
          <w:rFonts w:ascii="Arial" w:hAnsi="Arial" w:cs="Arial"/>
          <w:noProof w:val="0"/>
          <w:sz w:val="22"/>
          <w:szCs w:val="22"/>
        </w:rPr>
        <w:t xml:space="preserve"> </w:t>
      </w:r>
      <w:r w:rsidR="00911192" w:rsidRPr="00175849">
        <w:rPr>
          <w:rFonts w:ascii="Arial" w:hAnsi="Arial" w:cs="Arial"/>
          <w:noProof w:val="0"/>
          <w:sz w:val="22"/>
          <w:szCs w:val="22"/>
        </w:rPr>
        <w:t>y</w:t>
      </w:r>
      <w:r w:rsidR="001D52C7" w:rsidRPr="00175849">
        <w:rPr>
          <w:rFonts w:ascii="Arial" w:hAnsi="Arial" w:cs="Arial"/>
          <w:noProof w:val="0"/>
          <w:sz w:val="22"/>
          <w:szCs w:val="22"/>
        </w:rPr>
        <w:t xml:space="preserve"> evaluación del </w:t>
      </w:r>
      <w:r w:rsidR="00AF1E7E" w:rsidRPr="00175849">
        <w:rPr>
          <w:rFonts w:ascii="Arial" w:hAnsi="Arial" w:cs="Arial"/>
          <w:noProof w:val="0"/>
          <w:sz w:val="22"/>
          <w:szCs w:val="22"/>
        </w:rPr>
        <w:t>proyecto</w:t>
      </w:r>
      <w:r w:rsidR="001D52C7" w:rsidRPr="00175849">
        <w:rPr>
          <w:rFonts w:ascii="Arial" w:hAnsi="Arial" w:cs="Arial"/>
          <w:noProof w:val="0"/>
          <w:sz w:val="22"/>
          <w:szCs w:val="22"/>
        </w:rPr>
        <w:t xml:space="preserve"> y las misiones de </w:t>
      </w:r>
      <w:r w:rsidR="0069793C" w:rsidRPr="00175849">
        <w:rPr>
          <w:rFonts w:ascii="Arial" w:hAnsi="Arial" w:cs="Arial"/>
          <w:noProof w:val="0"/>
          <w:sz w:val="22"/>
          <w:szCs w:val="22"/>
        </w:rPr>
        <w:t>supervisión y evaluación del Banco</w:t>
      </w:r>
      <w:r w:rsidR="001D52C7" w:rsidRPr="00175849">
        <w:rPr>
          <w:rFonts w:ascii="Arial" w:hAnsi="Arial" w:cs="Arial"/>
          <w:noProof w:val="0"/>
          <w:sz w:val="22"/>
          <w:szCs w:val="22"/>
        </w:rPr>
        <w:t>.</w:t>
      </w:r>
      <w:r w:rsidR="00A54F97" w:rsidRPr="00175849">
        <w:rPr>
          <w:rFonts w:ascii="Arial" w:hAnsi="Arial" w:cs="Arial"/>
          <w:noProof w:val="0"/>
          <w:sz w:val="22"/>
          <w:szCs w:val="22"/>
        </w:rPr>
        <w:t xml:space="preserve"> </w:t>
      </w:r>
    </w:p>
    <w:p w14:paraId="56E9BC93" w14:textId="77777777" w:rsidR="001D52C7" w:rsidRPr="00175849" w:rsidRDefault="001D52C7" w:rsidP="00B55027">
      <w:pPr>
        <w:pStyle w:val="AutoNumpara"/>
        <w:rPr>
          <w:rFonts w:ascii="Arial" w:hAnsi="Arial" w:cs="Arial"/>
          <w:noProof w:val="0"/>
          <w:sz w:val="22"/>
          <w:szCs w:val="22"/>
        </w:rPr>
      </w:pPr>
      <w:r w:rsidRPr="00175849">
        <w:rPr>
          <w:rFonts w:ascii="Arial" w:hAnsi="Arial" w:cs="Arial"/>
          <w:noProof w:val="0"/>
          <w:sz w:val="22"/>
          <w:szCs w:val="22"/>
        </w:rPr>
        <w:t xml:space="preserve">El </w:t>
      </w:r>
      <w:r w:rsidR="0069793C" w:rsidRPr="00175849">
        <w:rPr>
          <w:rFonts w:ascii="Arial" w:hAnsi="Arial" w:cs="Arial"/>
          <w:noProof w:val="0"/>
          <w:sz w:val="22"/>
          <w:szCs w:val="22"/>
        </w:rPr>
        <w:t>Banco</w:t>
      </w:r>
      <w:r w:rsidRPr="00175849">
        <w:rPr>
          <w:rFonts w:ascii="Arial" w:hAnsi="Arial" w:cs="Arial"/>
          <w:noProof w:val="0"/>
          <w:sz w:val="22"/>
          <w:szCs w:val="22"/>
        </w:rPr>
        <w:t xml:space="preserve"> y </w:t>
      </w:r>
      <w:r w:rsidR="002130D2" w:rsidRPr="00175849">
        <w:rPr>
          <w:rFonts w:ascii="Arial" w:hAnsi="Arial" w:cs="Arial"/>
          <w:noProof w:val="0"/>
          <w:sz w:val="22"/>
          <w:szCs w:val="22"/>
        </w:rPr>
        <w:t xml:space="preserve">la </w:t>
      </w:r>
      <w:r w:rsidR="00917859" w:rsidRPr="00175849">
        <w:rPr>
          <w:rFonts w:ascii="Arial" w:hAnsi="Arial" w:cs="Arial"/>
          <w:noProof w:val="0"/>
          <w:sz w:val="22"/>
          <w:szCs w:val="22"/>
        </w:rPr>
        <w:t>UCP</w:t>
      </w:r>
      <w:r w:rsidR="00F1571C" w:rsidRPr="00175849">
        <w:rPr>
          <w:rFonts w:ascii="Arial" w:hAnsi="Arial" w:cs="Arial"/>
          <w:noProof w:val="0"/>
          <w:sz w:val="22"/>
          <w:szCs w:val="22"/>
        </w:rPr>
        <w:t xml:space="preserve"> </w:t>
      </w:r>
      <w:r w:rsidRPr="00175849">
        <w:rPr>
          <w:rFonts w:ascii="Arial" w:hAnsi="Arial" w:cs="Arial"/>
          <w:noProof w:val="0"/>
          <w:sz w:val="22"/>
          <w:szCs w:val="22"/>
        </w:rPr>
        <w:t xml:space="preserve">realizarán reuniones con una periodicidad </w:t>
      </w:r>
      <w:r w:rsidR="005E30D6" w:rsidRPr="00175849">
        <w:rPr>
          <w:rFonts w:ascii="Arial" w:hAnsi="Arial" w:cs="Arial"/>
          <w:noProof w:val="0"/>
          <w:sz w:val="22"/>
          <w:szCs w:val="22"/>
        </w:rPr>
        <w:t xml:space="preserve">mínima </w:t>
      </w:r>
      <w:r w:rsidRPr="00175849">
        <w:rPr>
          <w:rFonts w:ascii="Arial" w:hAnsi="Arial" w:cs="Arial"/>
          <w:noProof w:val="0"/>
          <w:sz w:val="22"/>
          <w:szCs w:val="22"/>
        </w:rPr>
        <w:t xml:space="preserve">semestral para monitorear de manera conjunta la marcha en la ejecución de la operación. Asimismo, </w:t>
      </w:r>
      <w:r w:rsidR="00F1571C" w:rsidRPr="00175849">
        <w:rPr>
          <w:rFonts w:ascii="Arial" w:hAnsi="Arial" w:cs="Arial"/>
          <w:noProof w:val="0"/>
          <w:sz w:val="22"/>
          <w:szCs w:val="22"/>
        </w:rPr>
        <w:t xml:space="preserve">unidades ejecutoras </w:t>
      </w:r>
      <w:r w:rsidR="005B7D61" w:rsidRPr="00175849">
        <w:rPr>
          <w:rFonts w:ascii="Arial" w:hAnsi="Arial" w:cs="Arial"/>
          <w:noProof w:val="0"/>
          <w:sz w:val="22"/>
          <w:szCs w:val="22"/>
        </w:rPr>
        <w:t>realizará</w:t>
      </w:r>
      <w:r w:rsidR="00F1571C" w:rsidRPr="00175849">
        <w:rPr>
          <w:rFonts w:ascii="Arial" w:hAnsi="Arial" w:cs="Arial"/>
          <w:noProof w:val="0"/>
          <w:sz w:val="22"/>
          <w:szCs w:val="22"/>
        </w:rPr>
        <w:t>n</w:t>
      </w:r>
      <w:r w:rsidR="00491CB6" w:rsidRPr="00175849">
        <w:rPr>
          <w:rFonts w:ascii="Arial" w:hAnsi="Arial" w:cs="Arial"/>
          <w:noProof w:val="0"/>
          <w:sz w:val="22"/>
          <w:szCs w:val="22"/>
        </w:rPr>
        <w:t>,</w:t>
      </w:r>
      <w:r w:rsidR="005B7D61" w:rsidRPr="00175849">
        <w:rPr>
          <w:rFonts w:ascii="Arial" w:hAnsi="Arial" w:cs="Arial"/>
          <w:noProof w:val="0"/>
          <w:sz w:val="22"/>
          <w:szCs w:val="22"/>
        </w:rPr>
        <w:t xml:space="preserve"> </w:t>
      </w:r>
      <w:r w:rsidR="00491CB6" w:rsidRPr="00175849">
        <w:rPr>
          <w:rFonts w:ascii="Arial" w:hAnsi="Arial" w:cs="Arial"/>
          <w:noProof w:val="0"/>
          <w:sz w:val="22"/>
          <w:szCs w:val="22"/>
        </w:rPr>
        <w:t xml:space="preserve">en conjunto con el Banco, </w:t>
      </w:r>
      <w:r w:rsidR="005B7D61" w:rsidRPr="00175849">
        <w:rPr>
          <w:rFonts w:ascii="Arial" w:hAnsi="Arial" w:cs="Arial"/>
          <w:noProof w:val="0"/>
          <w:sz w:val="22"/>
          <w:szCs w:val="22"/>
        </w:rPr>
        <w:t>visita</w:t>
      </w:r>
      <w:r w:rsidR="00491CB6" w:rsidRPr="00175849">
        <w:rPr>
          <w:rFonts w:ascii="Arial" w:hAnsi="Arial" w:cs="Arial"/>
          <w:noProof w:val="0"/>
          <w:sz w:val="22"/>
          <w:szCs w:val="22"/>
        </w:rPr>
        <w:t>s</w:t>
      </w:r>
      <w:r w:rsidR="005B7D61" w:rsidRPr="00175849">
        <w:rPr>
          <w:rFonts w:ascii="Arial" w:hAnsi="Arial" w:cs="Arial"/>
          <w:noProof w:val="0"/>
          <w:sz w:val="22"/>
          <w:szCs w:val="22"/>
        </w:rPr>
        <w:t xml:space="preserve"> de inspección por lo menos dos veces al año</w:t>
      </w:r>
      <w:r w:rsidR="00491CB6" w:rsidRPr="00175849">
        <w:rPr>
          <w:rFonts w:ascii="Arial" w:hAnsi="Arial" w:cs="Arial"/>
          <w:noProof w:val="0"/>
          <w:sz w:val="22"/>
          <w:szCs w:val="22"/>
        </w:rPr>
        <w:t xml:space="preserve"> para la evaluación de los avances del </w:t>
      </w:r>
      <w:r w:rsidR="00AF1E7E" w:rsidRPr="00175849">
        <w:rPr>
          <w:rFonts w:ascii="Arial" w:hAnsi="Arial" w:cs="Arial"/>
          <w:noProof w:val="0"/>
          <w:sz w:val="22"/>
          <w:szCs w:val="22"/>
        </w:rPr>
        <w:t>proyecto</w:t>
      </w:r>
      <w:r w:rsidR="00491CB6" w:rsidRPr="00175849">
        <w:rPr>
          <w:rFonts w:ascii="Arial" w:hAnsi="Arial" w:cs="Arial"/>
          <w:noProof w:val="0"/>
          <w:sz w:val="22"/>
          <w:szCs w:val="22"/>
        </w:rPr>
        <w:t>.</w:t>
      </w:r>
      <w:r w:rsidR="004034DA" w:rsidRPr="00175849">
        <w:rPr>
          <w:rFonts w:ascii="Arial" w:hAnsi="Arial" w:cs="Arial"/>
          <w:noProof w:val="0"/>
          <w:sz w:val="22"/>
          <w:szCs w:val="22"/>
        </w:rPr>
        <w:t xml:space="preserve"> También se incluyeron los costos de viajes </w:t>
      </w:r>
      <w:r w:rsidR="00ED76F1" w:rsidRPr="00175849">
        <w:rPr>
          <w:rFonts w:ascii="Arial" w:hAnsi="Arial" w:cs="Arial"/>
          <w:noProof w:val="0"/>
          <w:sz w:val="22"/>
          <w:szCs w:val="22"/>
        </w:rPr>
        <w:t xml:space="preserve">de los grupos técnicos de la gestión hacendaria </w:t>
      </w:r>
      <w:r w:rsidR="004034DA" w:rsidRPr="00175849">
        <w:rPr>
          <w:rFonts w:ascii="Arial" w:hAnsi="Arial" w:cs="Arial"/>
          <w:noProof w:val="0"/>
          <w:sz w:val="22"/>
          <w:szCs w:val="22"/>
        </w:rPr>
        <w:t xml:space="preserve">y </w:t>
      </w:r>
      <w:r w:rsidR="00ED76F1" w:rsidRPr="00175849">
        <w:rPr>
          <w:rFonts w:ascii="Arial" w:hAnsi="Arial" w:cs="Arial"/>
          <w:noProof w:val="0"/>
          <w:sz w:val="22"/>
          <w:szCs w:val="22"/>
        </w:rPr>
        <w:t xml:space="preserve">visitas técnicas para acciones de intercambio, así como el apoyo en </w:t>
      </w:r>
      <w:r w:rsidR="004034DA" w:rsidRPr="00175849">
        <w:rPr>
          <w:rFonts w:ascii="Arial" w:hAnsi="Arial" w:cs="Arial"/>
          <w:noProof w:val="0"/>
          <w:sz w:val="22"/>
          <w:szCs w:val="22"/>
        </w:rPr>
        <w:t>elaboración de términos de referencia.</w:t>
      </w:r>
    </w:p>
    <w:p w14:paraId="5FF43149" w14:textId="77777777" w:rsidR="00516417" w:rsidRPr="00175849" w:rsidRDefault="001D52C7" w:rsidP="00B55027">
      <w:pPr>
        <w:pStyle w:val="AutoNumpara"/>
        <w:rPr>
          <w:rFonts w:ascii="Arial" w:hAnsi="Arial" w:cs="Arial"/>
          <w:noProof w:val="0"/>
          <w:sz w:val="22"/>
          <w:szCs w:val="22"/>
        </w:rPr>
      </w:pPr>
      <w:r w:rsidRPr="00175849">
        <w:rPr>
          <w:rFonts w:ascii="Arial" w:hAnsi="Arial" w:cs="Arial"/>
          <w:noProof w:val="0"/>
          <w:color w:val="000000"/>
          <w:sz w:val="22"/>
          <w:szCs w:val="22"/>
        </w:rPr>
        <w:t>Cuando</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las visitas de inspección</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identifiquen</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retrasos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 xml:space="preserve">en </w:t>
      </w:r>
      <w:r w:rsidR="00911192" w:rsidRPr="00175849">
        <w:rPr>
          <w:rStyle w:val="longtext"/>
          <w:rFonts w:ascii="Arial" w:hAnsi="Arial" w:cs="Arial"/>
          <w:noProof w:val="0"/>
          <w:sz w:val="22"/>
          <w:szCs w:val="22"/>
        </w:rPr>
        <w:t xml:space="preserve">la ejecución </w:t>
      </w:r>
      <w:r w:rsidRPr="00175849">
        <w:rPr>
          <w:rStyle w:val="hps"/>
          <w:rFonts w:ascii="Arial" w:hAnsi="Arial" w:cs="Arial"/>
          <w:noProof w:val="0"/>
          <w:sz w:val="22"/>
          <w:szCs w:val="22"/>
        </w:rPr>
        <w:t>físic</w:t>
      </w:r>
      <w:r w:rsidR="00911192" w:rsidRPr="00175849">
        <w:rPr>
          <w:rStyle w:val="hps"/>
          <w:rFonts w:ascii="Arial" w:hAnsi="Arial" w:cs="Arial"/>
          <w:noProof w:val="0"/>
          <w:sz w:val="22"/>
          <w:szCs w:val="22"/>
        </w:rPr>
        <w:t>a</w:t>
      </w:r>
      <w:r w:rsidRPr="00175849">
        <w:rPr>
          <w:rStyle w:val="hps"/>
          <w:rFonts w:ascii="Arial" w:hAnsi="Arial" w:cs="Arial"/>
          <w:noProof w:val="0"/>
          <w:sz w:val="22"/>
          <w:szCs w:val="22"/>
        </w:rPr>
        <w:t xml:space="preserve"> y financier</w:t>
      </w:r>
      <w:r w:rsidR="00911192" w:rsidRPr="00175849">
        <w:rPr>
          <w:rStyle w:val="hps"/>
          <w:rFonts w:ascii="Arial" w:hAnsi="Arial" w:cs="Arial"/>
          <w:noProof w:val="0"/>
          <w:sz w:val="22"/>
          <w:szCs w:val="22"/>
        </w:rPr>
        <w:t>a</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se establecerá</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 xml:space="preserve">un Plan de </w:t>
      </w:r>
      <w:r w:rsidR="002D74DB" w:rsidRPr="00175849">
        <w:rPr>
          <w:rStyle w:val="hps"/>
          <w:rFonts w:ascii="Arial" w:hAnsi="Arial" w:cs="Arial"/>
          <w:noProof w:val="0"/>
          <w:sz w:val="22"/>
          <w:szCs w:val="22"/>
        </w:rPr>
        <w:t xml:space="preserve">Aceleración de la Ejecución </w:t>
      </w:r>
      <w:r w:rsidRPr="00175849">
        <w:rPr>
          <w:rStyle w:val="hps"/>
          <w:rFonts w:ascii="Arial" w:hAnsi="Arial" w:cs="Arial"/>
          <w:noProof w:val="0"/>
          <w:sz w:val="22"/>
          <w:szCs w:val="22"/>
        </w:rPr>
        <w:t>(</w:t>
      </w:r>
      <w:r w:rsidRPr="00175849">
        <w:rPr>
          <w:rStyle w:val="longtext"/>
          <w:rFonts w:ascii="Arial" w:hAnsi="Arial" w:cs="Arial"/>
          <w:noProof w:val="0"/>
          <w:sz w:val="22"/>
          <w:szCs w:val="22"/>
        </w:rPr>
        <w:t xml:space="preserve">PAE) para explicar: </w:t>
      </w:r>
      <w:r w:rsidRPr="00175849">
        <w:rPr>
          <w:rStyle w:val="hps"/>
          <w:rFonts w:ascii="Arial" w:hAnsi="Arial" w:cs="Arial"/>
          <w:noProof w:val="0"/>
          <w:sz w:val="22"/>
          <w:szCs w:val="22"/>
        </w:rPr>
        <w:t>(</w:t>
      </w:r>
      <w:r w:rsidRPr="00175849">
        <w:rPr>
          <w:rStyle w:val="longtext"/>
          <w:rFonts w:ascii="Arial" w:hAnsi="Arial" w:cs="Arial"/>
          <w:noProof w:val="0"/>
          <w:sz w:val="22"/>
          <w:szCs w:val="22"/>
        </w:rPr>
        <w:t>i) </w:t>
      </w:r>
      <w:r w:rsidRPr="00175849">
        <w:rPr>
          <w:rStyle w:val="hps"/>
          <w:rFonts w:ascii="Arial" w:hAnsi="Arial" w:cs="Arial"/>
          <w:noProof w:val="0"/>
          <w:sz w:val="22"/>
          <w:szCs w:val="22"/>
        </w:rPr>
        <w:t>las principales dificultades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en la implementación</w:t>
      </w:r>
      <w:r w:rsidRPr="00175849">
        <w:rPr>
          <w:rStyle w:val="longtext"/>
          <w:rFonts w:ascii="Arial" w:hAnsi="Arial" w:cs="Arial"/>
          <w:noProof w:val="0"/>
          <w:sz w:val="22"/>
          <w:szCs w:val="22"/>
        </w:rPr>
        <w:t>, (ii) </w:t>
      </w:r>
      <w:r w:rsidRPr="00175849">
        <w:rPr>
          <w:rStyle w:val="hps"/>
          <w:rFonts w:ascii="Arial" w:hAnsi="Arial" w:cs="Arial"/>
          <w:noProof w:val="0"/>
          <w:sz w:val="22"/>
          <w:szCs w:val="22"/>
        </w:rPr>
        <w:t>las acciones para</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superar las dificultades;</w:t>
      </w:r>
      <w:r w:rsidRPr="00175849">
        <w:rPr>
          <w:rStyle w:val="longtext"/>
          <w:rFonts w:ascii="Arial" w:hAnsi="Arial" w:cs="Arial"/>
          <w:noProof w:val="0"/>
          <w:sz w:val="22"/>
          <w:szCs w:val="22"/>
        </w:rPr>
        <w:t xml:space="preserve"> y </w:t>
      </w:r>
      <w:r w:rsidRPr="00175849">
        <w:rPr>
          <w:rStyle w:val="hps"/>
          <w:rFonts w:ascii="Arial" w:hAnsi="Arial" w:cs="Arial"/>
          <w:noProof w:val="0"/>
          <w:sz w:val="22"/>
          <w:szCs w:val="22"/>
        </w:rPr>
        <w:t>(iii</w:t>
      </w:r>
      <w:r w:rsidRPr="00175849">
        <w:rPr>
          <w:rStyle w:val="longtext"/>
          <w:rFonts w:ascii="Arial" w:hAnsi="Arial" w:cs="Arial"/>
          <w:noProof w:val="0"/>
          <w:sz w:val="22"/>
          <w:szCs w:val="22"/>
        </w:rPr>
        <w:t xml:space="preserve">) el plazo y los costos de </w:t>
      </w:r>
      <w:r w:rsidR="00235707" w:rsidRPr="00175849">
        <w:rPr>
          <w:rStyle w:val="longtext"/>
          <w:rFonts w:ascii="Arial" w:hAnsi="Arial" w:cs="Arial"/>
          <w:noProof w:val="0"/>
          <w:sz w:val="22"/>
          <w:szCs w:val="22"/>
        </w:rPr>
        <w:t>estas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El</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PAE también incluir</w:t>
      </w:r>
      <w:r w:rsidR="00911192" w:rsidRPr="00175849">
        <w:rPr>
          <w:rStyle w:val="hps"/>
          <w:rFonts w:ascii="Arial" w:hAnsi="Arial" w:cs="Arial"/>
          <w:noProof w:val="0"/>
          <w:sz w:val="22"/>
          <w:szCs w:val="22"/>
        </w:rPr>
        <w:t>á</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una selección</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de las adquisiciones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prioritarias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 xml:space="preserve">para el </w:t>
      </w:r>
      <w:r w:rsidR="00AF1E7E" w:rsidRPr="00175849">
        <w:rPr>
          <w:rStyle w:val="hps"/>
          <w:rFonts w:ascii="Arial" w:hAnsi="Arial" w:cs="Arial"/>
          <w:noProof w:val="0"/>
          <w:sz w:val="22"/>
          <w:szCs w:val="22"/>
        </w:rPr>
        <w:t>proyecto</w:t>
      </w:r>
      <w:r w:rsidRPr="00175849">
        <w:rPr>
          <w:rStyle w:val="longtext"/>
          <w:rFonts w:ascii="Arial" w:hAnsi="Arial" w:cs="Arial"/>
          <w:noProof w:val="0"/>
          <w:sz w:val="22"/>
          <w:szCs w:val="22"/>
        </w:rPr>
        <w:t xml:space="preserve">, con sus </w:t>
      </w:r>
      <w:r w:rsidRPr="00175849">
        <w:rPr>
          <w:rStyle w:val="hps"/>
          <w:rFonts w:ascii="Arial" w:hAnsi="Arial" w:cs="Arial"/>
          <w:noProof w:val="0"/>
          <w:sz w:val="22"/>
          <w:szCs w:val="22"/>
        </w:rPr>
        <w:t>plazos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y valores</w:t>
      </w:r>
      <w:r w:rsidRPr="00175849">
        <w:rPr>
          <w:rStyle w:val="longtext"/>
          <w:rFonts w:ascii="Arial" w:hAnsi="Arial" w:cs="Arial"/>
          <w:noProof w:val="0"/>
          <w:sz w:val="22"/>
          <w:szCs w:val="22"/>
        </w:rPr>
        <w:t xml:space="preserve"> </w:t>
      </w:r>
      <w:r w:rsidRPr="00175849">
        <w:rPr>
          <w:rStyle w:val="hps"/>
          <w:rFonts w:ascii="Arial" w:hAnsi="Arial" w:cs="Arial"/>
          <w:noProof w:val="0"/>
          <w:sz w:val="22"/>
          <w:szCs w:val="22"/>
        </w:rPr>
        <w:t>estimados</w:t>
      </w:r>
      <w:r w:rsidRPr="00175849">
        <w:rPr>
          <w:rFonts w:ascii="Arial" w:hAnsi="Arial" w:cs="Arial"/>
          <w:noProof w:val="0"/>
          <w:sz w:val="22"/>
          <w:szCs w:val="22"/>
        </w:rPr>
        <w:t>.</w:t>
      </w:r>
    </w:p>
    <w:p w14:paraId="3613AE36" w14:textId="77777777" w:rsidR="00DB399A" w:rsidRPr="00175849" w:rsidRDefault="00516417" w:rsidP="00B55027">
      <w:pPr>
        <w:pStyle w:val="AutoNumpara"/>
        <w:rPr>
          <w:rFonts w:ascii="Arial" w:hAnsi="Arial" w:cs="Arial"/>
          <w:b/>
          <w:noProof w:val="0"/>
          <w:color w:val="000000"/>
          <w:sz w:val="22"/>
          <w:szCs w:val="22"/>
        </w:rPr>
      </w:pPr>
      <w:r w:rsidRPr="00175849">
        <w:rPr>
          <w:rFonts w:ascii="Arial" w:hAnsi="Arial" w:cs="Arial"/>
          <w:noProof w:val="0"/>
          <w:color w:val="000000"/>
          <w:sz w:val="22"/>
          <w:szCs w:val="22"/>
        </w:rPr>
        <w:t>Los cuadros 4 y 5 resumen el plan de trabajo y presupuesto para la operación del sistema de monitoreo.</w:t>
      </w:r>
    </w:p>
    <w:p w14:paraId="2C0F2EA7" w14:textId="77777777" w:rsidR="00EF4CDC" w:rsidRPr="00F0059E" w:rsidRDefault="00EF4CDC" w:rsidP="00D64BFE">
      <w:pPr>
        <w:pStyle w:val="Paragraph"/>
        <w:keepNext/>
        <w:numPr>
          <w:ilvl w:val="0"/>
          <w:numId w:val="0"/>
        </w:numPr>
        <w:ind w:left="720"/>
        <w:jc w:val="center"/>
        <w:outlineLvl w:val="9"/>
        <w:rPr>
          <w:rFonts w:ascii="Arial" w:hAnsi="Arial" w:cs="Arial"/>
          <w:b/>
          <w:color w:val="000000"/>
          <w:sz w:val="18"/>
          <w:szCs w:val="18"/>
        </w:rPr>
      </w:pPr>
      <w:r w:rsidRPr="00F0059E">
        <w:rPr>
          <w:rFonts w:ascii="Arial" w:hAnsi="Arial" w:cs="Arial"/>
          <w:b/>
          <w:color w:val="000000"/>
          <w:sz w:val="18"/>
          <w:szCs w:val="18"/>
        </w:rPr>
        <w:t xml:space="preserve">Cuadro </w:t>
      </w:r>
      <w:r w:rsidR="00CA7221" w:rsidRPr="00F0059E">
        <w:rPr>
          <w:rFonts w:ascii="Arial" w:hAnsi="Arial" w:cs="Arial"/>
          <w:b/>
          <w:color w:val="000000"/>
          <w:sz w:val="18"/>
          <w:szCs w:val="18"/>
        </w:rPr>
        <w:t xml:space="preserve">4. </w:t>
      </w:r>
      <w:r w:rsidRPr="00F0059E">
        <w:rPr>
          <w:rFonts w:ascii="Arial" w:hAnsi="Arial" w:cs="Arial"/>
          <w:b/>
          <w:color w:val="000000"/>
          <w:sz w:val="18"/>
          <w:szCs w:val="18"/>
        </w:rPr>
        <w:t>Plan de Trabajo de Monitoreo</w:t>
      </w:r>
      <w:r w:rsidR="004B407C" w:rsidRPr="00F0059E">
        <w:rPr>
          <w:rFonts w:ascii="Arial" w:hAnsi="Arial" w:cs="Arial"/>
          <w:b/>
          <w:color w:val="000000"/>
          <w:sz w:val="18"/>
          <w:szCs w:val="18"/>
        </w:rPr>
        <w:t xml:space="preserve"> y evaluación</w:t>
      </w:r>
    </w:p>
    <w:tbl>
      <w:tblPr>
        <w:tblW w:w="9140" w:type="dxa"/>
        <w:tblInd w:w="65" w:type="dxa"/>
        <w:tblCellMar>
          <w:left w:w="70" w:type="dxa"/>
          <w:right w:w="70" w:type="dxa"/>
        </w:tblCellMar>
        <w:tblLook w:val="04A0" w:firstRow="1" w:lastRow="0" w:firstColumn="1" w:lastColumn="0" w:noHBand="0" w:noVBand="1"/>
      </w:tblPr>
      <w:tblGrid>
        <w:gridCol w:w="319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229"/>
        <w:gridCol w:w="1361"/>
      </w:tblGrid>
      <w:tr w:rsidR="00037333" w14:paraId="411F1283" w14:textId="77777777" w:rsidTr="000A58B5">
        <w:trPr>
          <w:trHeight w:val="255"/>
        </w:trPr>
        <w:tc>
          <w:tcPr>
            <w:tcW w:w="319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3D3505A"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Actividades</w:t>
            </w:r>
            <w:proofErr w:type="spellEnd"/>
          </w:p>
        </w:tc>
        <w:tc>
          <w:tcPr>
            <w:tcW w:w="916" w:type="dxa"/>
            <w:gridSpan w:val="4"/>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1CBE621E"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Año</w:t>
            </w:r>
            <w:proofErr w:type="spellEnd"/>
            <w:r>
              <w:rPr>
                <w:rFonts w:ascii="Arial" w:hAnsi="Arial" w:cs="Arial"/>
                <w:b/>
                <w:bCs/>
                <w:color w:val="000000"/>
                <w:sz w:val="16"/>
                <w:szCs w:val="16"/>
              </w:rPr>
              <w:t xml:space="preserve"> 1</w:t>
            </w:r>
          </w:p>
        </w:tc>
        <w:tc>
          <w:tcPr>
            <w:tcW w:w="916" w:type="dxa"/>
            <w:gridSpan w:val="4"/>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4EC6CF12"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Año</w:t>
            </w:r>
            <w:proofErr w:type="spellEnd"/>
            <w:r>
              <w:rPr>
                <w:rFonts w:ascii="Arial" w:hAnsi="Arial" w:cs="Arial"/>
                <w:b/>
                <w:bCs/>
                <w:color w:val="000000"/>
                <w:sz w:val="16"/>
                <w:szCs w:val="16"/>
              </w:rPr>
              <w:t xml:space="preserve"> 2</w:t>
            </w:r>
          </w:p>
        </w:tc>
        <w:tc>
          <w:tcPr>
            <w:tcW w:w="916" w:type="dxa"/>
            <w:gridSpan w:val="4"/>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3C02CBE4"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Año</w:t>
            </w:r>
            <w:proofErr w:type="spellEnd"/>
            <w:r>
              <w:rPr>
                <w:rFonts w:ascii="Arial" w:hAnsi="Arial" w:cs="Arial"/>
                <w:b/>
                <w:bCs/>
                <w:color w:val="000000"/>
                <w:sz w:val="16"/>
                <w:szCs w:val="16"/>
              </w:rPr>
              <w:t xml:space="preserve"> 3</w:t>
            </w:r>
          </w:p>
        </w:tc>
        <w:tc>
          <w:tcPr>
            <w:tcW w:w="916" w:type="dxa"/>
            <w:gridSpan w:val="4"/>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5254C850"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Año</w:t>
            </w:r>
            <w:proofErr w:type="spellEnd"/>
            <w:r>
              <w:rPr>
                <w:rFonts w:ascii="Arial" w:hAnsi="Arial" w:cs="Arial"/>
                <w:b/>
                <w:bCs/>
                <w:color w:val="000000"/>
                <w:sz w:val="16"/>
                <w:szCs w:val="16"/>
              </w:rPr>
              <w:t xml:space="preserve"> 4</w:t>
            </w:r>
          </w:p>
        </w:tc>
        <w:tc>
          <w:tcPr>
            <w:tcW w:w="916" w:type="dxa"/>
            <w:gridSpan w:val="4"/>
            <w:tcBorders>
              <w:top w:val="single" w:sz="4" w:space="0" w:color="auto"/>
              <w:left w:val="nil"/>
              <w:bottom w:val="single" w:sz="4" w:space="0" w:color="auto"/>
              <w:right w:val="single" w:sz="4" w:space="0" w:color="auto"/>
            </w:tcBorders>
            <w:shd w:val="clear" w:color="auto" w:fill="C6D9F1" w:themeFill="text2" w:themeFillTint="33"/>
            <w:vAlign w:val="center"/>
            <w:hideMark/>
          </w:tcPr>
          <w:p w14:paraId="199580C7" w14:textId="77777777" w:rsidR="00D06DB5" w:rsidRDefault="00D06DB5">
            <w:pPr>
              <w:jc w:val="both"/>
              <w:rPr>
                <w:rFonts w:ascii="Arial" w:hAnsi="Arial" w:cs="Arial"/>
                <w:b/>
                <w:bCs/>
                <w:color w:val="000000"/>
                <w:sz w:val="16"/>
                <w:szCs w:val="16"/>
              </w:rPr>
            </w:pPr>
            <w:proofErr w:type="spellStart"/>
            <w:r>
              <w:rPr>
                <w:rFonts w:ascii="Arial" w:hAnsi="Arial" w:cs="Arial"/>
                <w:b/>
                <w:bCs/>
                <w:color w:val="000000"/>
                <w:sz w:val="16"/>
                <w:szCs w:val="16"/>
              </w:rPr>
              <w:t>Año</w:t>
            </w:r>
            <w:proofErr w:type="spellEnd"/>
            <w:r>
              <w:rPr>
                <w:rFonts w:ascii="Arial" w:hAnsi="Arial" w:cs="Arial"/>
                <w:b/>
                <w:bCs/>
                <w:color w:val="000000"/>
                <w:sz w:val="16"/>
                <w:szCs w:val="16"/>
              </w:rPr>
              <w:t xml:space="preserve"> 5</w:t>
            </w:r>
          </w:p>
        </w:tc>
        <w:tc>
          <w:tcPr>
            <w:tcW w:w="136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77A125C"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 xml:space="preserve">Fuente y </w:t>
            </w:r>
            <w:proofErr w:type="spellStart"/>
            <w:r>
              <w:rPr>
                <w:rFonts w:ascii="Arial" w:hAnsi="Arial" w:cs="Arial"/>
                <w:b/>
                <w:bCs/>
                <w:color w:val="000000"/>
                <w:sz w:val="16"/>
                <w:szCs w:val="16"/>
              </w:rPr>
              <w:t>Costos</w:t>
            </w:r>
            <w:proofErr w:type="spellEnd"/>
          </w:p>
        </w:tc>
      </w:tr>
      <w:tr w:rsidR="00037333" w14:paraId="0294A463" w14:textId="77777777" w:rsidTr="000A58B5">
        <w:trPr>
          <w:trHeight w:val="255"/>
        </w:trPr>
        <w:tc>
          <w:tcPr>
            <w:tcW w:w="3199" w:type="dxa"/>
            <w:vMerge/>
            <w:tcBorders>
              <w:top w:val="single" w:sz="4" w:space="0" w:color="auto"/>
              <w:left w:val="single" w:sz="4" w:space="0" w:color="auto"/>
              <w:bottom w:val="single" w:sz="4" w:space="0" w:color="auto"/>
              <w:right w:val="single" w:sz="4" w:space="0" w:color="auto"/>
            </w:tcBorders>
            <w:vAlign w:val="center"/>
            <w:hideMark/>
          </w:tcPr>
          <w:p w14:paraId="6016032E" w14:textId="77777777" w:rsidR="00D06DB5" w:rsidRDefault="00D06DB5">
            <w:pPr>
              <w:rPr>
                <w:rFonts w:ascii="Arial" w:hAnsi="Arial" w:cs="Arial"/>
                <w:b/>
                <w:bCs/>
                <w:color w:val="000000"/>
                <w:sz w:val="16"/>
                <w:szCs w:val="16"/>
              </w:rPr>
            </w:pP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4784E283"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1</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4FF29D85"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2</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2991E0AB"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3</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5C64C26E"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4</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2083ECA6"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1</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001A6B5C"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2</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10954DBD"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3</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4AD410AC"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4</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4490637E"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1</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7245AFFD"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2</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767D673B"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3</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43EE390C"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4</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250F4984"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1</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568423B8"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2</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265B30B9"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3</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1368EBBF"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4</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3B28BD41"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1</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24F1294D"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2</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52CA3BC6"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3</w:t>
            </w:r>
          </w:p>
        </w:tc>
        <w:tc>
          <w:tcPr>
            <w:tcW w:w="229" w:type="dxa"/>
            <w:tcBorders>
              <w:top w:val="nil"/>
              <w:left w:val="nil"/>
              <w:bottom w:val="single" w:sz="4" w:space="0" w:color="auto"/>
              <w:right w:val="single" w:sz="4" w:space="0" w:color="auto"/>
            </w:tcBorders>
            <w:shd w:val="clear" w:color="auto" w:fill="C6D9F1" w:themeFill="text2" w:themeFillTint="33"/>
            <w:vAlign w:val="center"/>
            <w:hideMark/>
          </w:tcPr>
          <w:p w14:paraId="3363FBBD" w14:textId="77777777" w:rsidR="00D06DB5" w:rsidRDefault="00D06DB5">
            <w:pPr>
              <w:jc w:val="center"/>
              <w:rPr>
                <w:rFonts w:ascii="Arial" w:hAnsi="Arial" w:cs="Arial"/>
                <w:b/>
                <w:bCs/>
                <w:color w:val="000000"/>
                <w:sz w:val="16"/>
                <w:szCs w:val="16"/>
              </w:rPr>
            </w:pPr>
            <w:r>
              <w:rPr>
                <w:rFonts w:ascii="Arial" w:hAnsi="Arial" w:cs="Arial"/>
                <w:b/>
                <w:bCs/>
                <w:color w:val="000000"/>
                <w:sz w:val="16"/>
                <w:szCs w:val="16"/>
              </w:rPr>
              <w:t>4</w:t>
            </w:r>
          </w:p>
        </w:tc>
        <w:tc>
          <w:tcPr>
            <w:tcW w:w="1361" w:type="dxa"/>
            <w:vMerge/>
            <w:tcBorders>
              <w:top w:val="single" w:sz="4" w:space="0" w:color="auto"/>
              <w:left w:val="single" w:sz="4" w:space="0" w:color="auto"/>
              <w:bottom w:val="single" w:sz="4" w:space="0" w:color="auto"/>
              <w:right w:val="single" w:sz="4" w:space="0" w:color="auto"/>
            </w:tcBorders>
            <w:vAlign w:val="center"/>
            <w:hideMark/>
          </w:tcPr>
          <w:p w14:paraId="1DBD4F37" w14:textId="77777777" w:rsidR="00D06DB5" w:rsidRDefault="00D06DB5">
            <w:pPr>
              <w:rPr>
                <w:rFonts w:ascii="Arial" w:hAnsi="Arial" w:cs="Arial"/>
                <w:b/>
                <w:bCs/>
                <w:color w:val="000000"/>
                <w:sz w:val="16"/>
                <w:szCs w:val="16"/>
              </w:rPr>
            </w:pPr>
          </w:p>
        </w:tc>
      </w:tr>
      <w:tr w:rsidR="00D06DB5" w14:paraId="23E8F372" w14:textId="77777777" w:rsidTr="00C97E12">
        <w:trPr>
          <w:trHeight w:val="401"/>
        </w:trPr>
        <w:tc>
          <w:tcPr>
            <w:tcW w:w="3199" w:type="dxa"/>
            <w:vMerge w:val="restart"/>
            <w:tcBorders>
              <w:top w:val="nil"/>
              <w:left w:val="single" w:sz="4" w:space="0" w:color="auto"/>
              <w:bottom w:val="single" w:sz="4" w:space="0" w:color="auto"/>
              <w:right w:val="single" w:sz="4" w:space="0" w:color="auto"/>
            </w:tcBorders>
            <w:shd w:val="clear" w:color="auto" w:fill="auto"/>
            <w:vAlign w:val="center"/>
            <w:hideMark/>
          </w:tcPr>
          <w:p w14:paraId="1B730E4F" w14:textId="77777777" w:rsidR="00D06DB5" w:rsidRPr="00D06DB5" w:rsidRDefault="00D06DB5">
            <w:pPr>
              <w:rPr>
                <w:rFonts w:ascii="Arial" w:hAnsi="Arial" w:cs="Arial"/>
                <w:sz w:val="16"/>
                <w:szCs w:val="16"/>
                <w:lang w:val="es-ES_tradnl"/>
              </w:rPr>
            </w:pPr>
            <w:r w:rsidRPr="00D06DB5">
              <w:rPr>
                <w:rFonts w:ascii="Arial" w:hAnsi="Arial" w:cs="Arial"/>
                <w:sz w:val="16"/>
                <w:szCs w:val="16"/>
                <w:lang w:val="es-ES_tradnl"/>
              </w:rPr>
              <w:t xml:space="preserve">Monitoreo y evaluación (Taller de Arranque, </w:t>
            </w:r>
            <w:proofErr w:type="spellStart"/>
            <w:r w:rsidRPr="00D06DB5">
              <w:rPr>
                <w:rFonts w:ascii="Arial" w:hAnsi="Arial" w:cs="Arial"/>
                <w:sz w:val="16"/>
                <w:szCs w:val="16"/>
                <w:lang w:val="es-ES_tradnl"/>
              </w:rPr>
              <w:t>consultoríasy</w:t>
            </w:r>
            <w:proofErr w:type="spellEnd"/>
            <w:r w:rsidRPr="00D06DB5">
              <w:rPr>
                <w:rFonts w:ascii="Arial" w:hAnsi="Arial" w:cs="Arial"/>
                <w:sz w:val="16"/>
                <w:szCs w:val="16"/>
                <w:lang w:val="es-ES_tradnl"/>
              </w:rPr>
              <w:t xml:space="preserve"> Taller de cierre) </w:t>
            </w:r>
          </w:p>
        </w:tc>
        <w:tc>
          <w:tcPr>
            <w:tcW w:w="229" w:type="dxa"/>
            <w:vMerge w:val="restart"/>
            <w:tcBorders>
              <w:top w:val="nil"/>
              <w:left w:val="single" w:sz="4" w:space="0" w:color="auto"/>
              <w:bottom w:val="single" w:sz="4" w:space="0" w:color="auto"/>
              <w:right w:val="single" w:sz="4" w:space="0" w:color="auto"/>
            </w:tcBorders>
            <w:shd w:val="clear" w:color="000000" w:fill="D9D9D9"/>
            <w:vAlign w:val="center"/>
            <w:hideMark/>
          </w:tcPr>
          <w:p w14:paraId="27F8A3DA"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D9D9D9"/>
            <w:vAlign w:val="center"/>
            <w:hideMark/>
          </w:tcPr>
          <w:p w14:paraId="08B2A0B0"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CB4625"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5C4EDAD9"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582E95C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E345F5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A3B407D"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E25BCC0"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28C6D437"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nil"/>
              <w:right w:val="single" w:sz="4" w:space="0" w:color="auto"/>
            </w:tcBorders>
            <w:shd w:val="clear" w:color="auto" w:fill="auto"/>
            <w:vAlign w:val="center"/>
            <w:hideMark/>
          </w:tcPr>
          <w:p w14:paraId="4F2EB560"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p w14:paraId="6EC7F9E0" w14:textId="4DF10C79" w:rsidR="00D06DB5" w:rsidRPr="00D06DB5" w:rsidRDefault="00D06DB5" w:rsidP="00DA2FEB">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8C9F38D"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6910E5C"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5E0CAB8"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nil"/>
              <w:right w:val="single" w:sz="4" w:space="0" w:color="auto"/>
            </w:tcBorders>
            <w:shd w:val="clear" w:color="auto" w:fill="auto"/>
            <w:vAlign w:val="center"/>
            <w:hideMark/>
          </w:tcPr>
          <w:p w14:paraId="65C892C2"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p w14:paraId="5BCDD2E1" w14:textId="5AB3188E" w:rsidR="00D06DB5" w:rsidRPr="00D06DB5" w:rsidRDefault="00D06DB5" w:rsidP="00DA2FEB">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nil"/>
              <w:right w:val="single" w:sz="4" w:space="0" w:color="auto"/>
            </w:tcBorders>
            <w:shd w:val="clear" w:color="auto" w:fill="auto"/>
            <w:vAlign w:val="center"/>
            <w:hideMark/>
          </w:tcPr>
          <w:p w14:paraId="676B3EF9"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p w14:paraId="021FDA02" w14:textId="185BB77E" w:rsidR="00D06DB5" w:rsidRPr="00D06DB5" w:rsidRDefault="00D06DB5" w:rsidP="00DA2FEB">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AFB3128"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998860"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11A83C"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26FEC13"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C06C6B" w14:textId="77777777" w:rsidR="00D06DB5" w:rsidRPr="00D06DB5" w:rsidRDefault="00D06DB5">
            <w:pPr>
              <w:rPr>
                <w:rFonts w:ascii="Arial" w:hAnsi="Arial" w:cs="Arial"/>
                <w:color w:val="000000"/>
                <w:sz w:val="16"/>
                <w:szCs w:val="16"/>
                <w:lang w:val="es-ES_tradnl"/>
              </w:rPr>
            </w:pPr>
            <w:r w:rsidRPr="00D06DB5">
              <w:rPr>
                <w:rFonts w:ascii="Arial" w:hAnsi="Arial" w:cs="Arial"/>
                <w:color w:val="000000"/>
                <w:sz w:val="16"/>
                <w:szCs w:val="16"/>
                <w:lang w:val="es-ES_tradnl"/>
              </w:rPr>
              <w:t> </w:t>
            </w:r>
          </w:p>
        </w:tc>
        <w:tc>
          <w:tcPr>
            <w:tcW w:w="1361" w:type="dxa"/>
            <w:tcBorders>
              <w:top w:val="nil"/>
              <w:left w:val="nil"/>
              <w:bottom w:val="single" w:sz="4" w:space="0" w:color="auto"/>
              <w:right w:val="single" w:sz="4" w:space="0" w:color="auto"/>
            </w:tcBorders>
            <w:shd w:val="clear" w:color="auto" w:fill="auto"/>
            <w:vAlign w:val="center"/>
            <w:hideMark/>
          </w:tcPr>
          <w:p w14:paraId="230C24B5" w14:textId="77777777" w:rsidR="00D06DB5" w:rsidRDefault="00D06DB5">
            <w:pPr>
              <w:jc w:val="center"/>
              <w:rPr>
                <w:rFonts w:ascii="Arial" w:hAnsi="Arial" w:cs="Arial"/>
                <w:sz w:val="16"/>
                <w:szCs w:val="16"/>
              </w:rPr>
            </w:pPr>
            <w:r>
              <w:rPr>
                <w:rFonts w:ascii="Arial" w:hAnsi="Arial" w:cs="Arial"/>
                <w:sz w:val="16"/>
                <w:szCs w:val="16"/>
              </w:rPr>
              <w:t xml:space="preserve">Plan de </w:t>
            </w:r>
            <w:proofErr w:type="spellStart"/>
            <w:r>
              <w:rPr>
                <w:rFonts w:ascii="Arial" w:hAnsi="Arial" w:cs="Arial"/>
                <w:sz w:val="16"/>
                <w:szCs w:val="16"/>
              </w:rPr>
              <w:t>Supervisión</w:t>
            </w:r>
            <w:proofErr w:type="spellEnd"/>
          </w:p>
        </w:tc>
      </w:tr>
      <w:tr w:rsidR="00D06DB5" w14:paraId="02219DB7" w14:textId="77777777" w:rsidTr="00C97E12">
        <w:trPr>
          <w:trHeight w:val="81"/>
        </w:trPr>
        <w:tc>
          <w:tcPr>
            <w:tcW w:w="3199" w:type="dxa"/>
            <w:vMerge/>
            <w:tcBorders>
              <w:top w:val="nil"/>
              <w:left w:val="single" w:sz="4" w:space="0" w:color="auto"/>
              <w:bottom w:val="single" w:sz="4" w:space="0" w:color="auto"/>
              <w:right w:val="single" w:sz="4" w:space="0" w:color="auto"/>
            </w:tcBorders>
            <w:vAlign w:val="center"/>
            <w:hideMark/>
          </w:tcPr>
          <w:p w14:paraId="3AD01F0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D431560"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197E8CD"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BCAF402"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3FFF460"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D4EE642"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6E45496"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08DB37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72AC62E"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F01A669"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1D59C4F7" w14:textId="05775CC5"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7E601C3"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DDE5AF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655DB95"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26D588AB" w14:textId="0A908846" w:rsidR="00D06DB5" w:rsidRDefault="00D06DB5">
            <w:pPr>
              <w:jc w:val="cente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68E8E208" w14:textId="251D12E9"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9344BE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650FEE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C50259C"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9BF99FA"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682F086" w14:textId="77777777" w:rsidR="00D06DB5" w:rsidRDefault="00D06DB5">
            <w:pPr>
              <w:rPr>
                <w:rFonts w:ascii="Arial" w:hAnsi="Arial" w:cs="Arial"/>
                <w:color w:val="000000"/>
                <w:sz w:val="16"/>
                <w:szCs w:val="16"/>
              </w:rPr>
            </w:pPr>
          </w:p>
        </w:tc>
        <w:tc>
          <w:tcPr>
            <w:tcW w:w="1361" w:type="dxa"/>
            <w:tcBorders>
              <w:top w:val="nil"/>
              <w:left w:val="nil"/>
              <w:bottom w:val="single" w:sz="4" w:space="0" w:color="auto"/>
              <w:right w:val="single" w:sz="4" w:space="0" w:color="auto"/>
            </w:tcBorders>
            <w:shd w:val="clear" w:color="auto" w:fill="auto"/>
            <w:vAlign w:val="center"/>
            <w:hideMark/>
          </w:tcPr>
          <w:p w14:paraId="78522350" w14:textId="77777777" w:rsidR="00D06DB5" w:rsidRDefault="00D06DB5">
            <w:pPr>
              <w:jc w:val="center"/>
              <w:rPr>
                <w:rFonts w:ascii="Arial" w:hAnsi="Arial" w:cs="Arial"/>
                <w:sz w:val="16"/>
                <w:szCs w:val="16"/>
              </w:rPr>
            </w:pPr>
            <w:r>
              <w:rPr>
                <w:rFonts w:ascii="Arial" w:hAnsi="Arial" w:cs="Arial"/>
                <w:sz w:val="16"/>
                <w:szCs w:val="16"/>
              </w:rPr>
              <w:t>US$100.000</w:t>
            </w:r>
          </w:p>
        </w:tc>
      </w:tr>
      <w:tr w:rsidR="00D06DB5" w14:paraId="3D4CD200" w14:textId="77777777" w:rsidTr="00C97E12">
        <w:trPr>
          <w:trHeight w:val="241"/>
        </w:trPr>
        <w:tc>
          <w:tcPr>
            <w:tcW w:w="3199" w:type="dxa"/>
            <w:tcBorders>
              <w:top w:val="nil"/>
              <w:left w:val="single" w:sz="4" w:space="0" w:color="auto"/>
              <w:bottom w:val="single" w:sz="4" w:space="0" w:color="auto"/>
              <w:right w:val="single" w:sz="4" w:space="0" w:color="auto"/>
            </w:tcBorders>
            <w:shd w:val="clear" w:color="auto" w:fill="auto"/>
            <w:vAlign w:val="center"/>
            <w:hideMark/>
          </w:tcPr>
          <w:p w14:paraId="5EAC2D4D" w14:textId="77777777" w:rsidR="00D06DB5" w:rsidRPr="00D06DB5" w:rsidRDefault="00D06DB5">
            <w:pPr>
              <w:rPr>
                <w:rFonts w:ascii="Arial" w:hAnsi="Arial" w:cs="Arial"/>
                <w:sz w:val="16"/>
                <w:szCs w:val="16"/>
                <w:lang w:val="es-ES_tradnl"/>
              </w:rPr>
            </w:pPr>
            <w:r w:rsidRPr="00D06DB5">
              <w:rPr>
                <w:rFonts w:ascii="Arial" w:hAnsi="Arial" w:cs="Arial"/>
                <w:sz w:val="16"/>
                <w:szCs w:val="16"/>
                <w:lang w:val="es-ES_tradnl"/>
              </w:rPr>
              <w:t>Visitas técnicas a los ejecutores</w:t>
            </w:r>
          </w:p>
        </w:tc>
        <w:tc>
          <w:tcPr>
            <w:tcW w:w="229" w:type="dxa"/>
            <w:tcBorders>
              <w:top w:val="nil"/>
              <w:left w:val="nil"/>
              <w:bottom w:val="single" w:sz="4" w:space="0" w:color="auto"/>
              <w:right w:val="single" w:sz="4" w:space="0" w:color="auto"/>
            </w:tcBorders>
            <w:shd w:val="clear" w:color="auto" w:fill="auto"/>
            <w:vAlign w:val="center"/>
            <w:hideMark/>
          </w:tcPr>
          <w:p w14:paraId="0E52C92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18FCAAE7"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30351472"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7F5E198D"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580722A5"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24C8E77D"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4A656E31"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30412817"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4EABCF79"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30433BFC"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1E610306"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0ABDB3C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2AA7A946"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7D15A82F"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42E21766"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76A87559"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37AADA9B"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30914F2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5195E1F5"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7E0A5196" w14:textId="77777777" w:rsidR="00D06DB5" w:rsidRPr="00D06DB5" w:rsidRDefault="00D06DB5">
            <w:pPr>
              <w:rPr>
                <w:rFonts w:ascii="Arial" w:hAnsi="Arial" w:cs="Arial"/>
                <w:color w:val="000000"/>
                <w:sz w:val="16"/>
                <w:szCs w:val="16"/>
                <w:lang w:val="es-ES_tradnl"/>
              </w:rPr>
            </w:pPr>
            <w:r w:rsidRPr="00D06DB5">
              <w:rPr>
                <w:rFonts w:ascii="Arial" w:hAnsi="Arial" w:cs="Arial"/>
                <w:color w:val="000000"/>
                <w:sz w:val="16"/>
                <w:szCs w:val="16"/>
                <w:lang w:val="es-ES_tradnl"/>
              </w:rPr>
              <w:t> </w:t>
            </w:r>
          </w:p>
        </w:tc>
        <w:tc>
          <w:tcPr>
            <w:tcW w:w="1361" w:type="dxa"/>
            <w:vMerge w:val="restart"/>
            <w:tcBorders>
              <w:top w:val="nil"/>
              <w:left w:val="single" w:sz="4" w:space="0" w:color="auto"/>
              <w:bottom w:val="single" w:sz="4" w:space="0" w:color="auto"/>
              <w:right w:val="single" w:sz="4" w:space="0" w:color="auto"/>
            </w:tcBorders>
            <w:shd w:val="clear" w:color="auto" w:fill="auto"/>
            <w:vAlign w:val="center"/>
            <w:hideMark/>
          </w:tcPr>
          <w:p w14:paraId="6CE8E2AC" w14:textId="77777777" w:rsidR="00D06DB5" w:rsidRDefault="00D06DB5">
            <w:pPr>
              <w:jc w:val="center"/>
              <w:rPr>
                <w:rFonts w:ascii="Arial" w:hAnsi="Arial" w:cs="Arial"/>
                <w:sz w:val="16"/>
                <w:szCs w:val="16"/>
              </w:rPr>
            </w:pPr>
            <w:r>
              <w:rPr>
                <w:rFonts w:ascii="Arial" w:hAnsi="Arial" w:cs="Arial"/>
                <w:sz w:val="16"/>
                <w:szCs w:val="16"/>
              </w:rPr>
              <w:t xml:space="preserve">Planes de </w:t>
            </w:r>
            <w:proofErr w:type="spellStart"/>
            <w:r>
              <w:rPr>
                <w:rFonts w:ascii="Arial" w:hAnsi="Arial" w:cs="Arial"/>
                <w:sz w:val="16"/>
                <w:szCs w:val="16"/>
              </w:rPr>
              <w:t>Supervisión</w:t>
            </w:r>
            <w:proofErr w:type="spellEnd"/>
          </w:p>
        </w:tc>
      </w:tr>
      <w:tr w:rsidR="00D06DB5" w14:paraId="68A201E7" w14:textId="77777777" w:rsidTr="00D06DB5">
        <w:trPr>
          <w:trHeight w:val="255"/>
        </w:trPr>
        <w:tc>
          <w:tcPr>
            <w:tcW w:w="3199" w:type="dxa"/>
            <w:tcBorders>
              <w:top w:val="nil"/>
              <w:left w:val="single" w:sz="4" w:space="0" w:color="auto"/>
              <w:bottom w:val="single" w:sz="4" w:space="0" w:color="auto"/>
              <w:right w:val="single" w:sz="4" w:space="0" w:color="auto"/>
            </w:tcBorders>
            <w:shd w:val="clear" w:color="auto" w:fill="auto"/>
            <w:vAlign w:val="center"/>
            <w:hideMark/>
          </w:tcPr>
          <w:p w14:paraId="47212B08" w14:textId="77777777" w:rsidR="00D06DB5" w:rsidRDefault="00D06DB5">
            <w:pPr>
              <w:rPr>
                <w:rFonts w:ascii="Arial" w:hAnsi="Arial" w:cs="Arial"/>
                <w:sz w:val="16"/>
                <w:szCs w:val="16"/>
              </w:rPr>
            </w:pPr>
            <w:r>
              <w:rPr>
                <w:rFonts w:ascii="Arial" w:hAnsi="Arial" w:cs="Arial"/>
                <w:sz w:val="16"/>
                <w:szCs w:val="16"/>
              </w:rPr>
              <w:t xml:space="preserve">Informe </w:t>
            </w:r>
            <w:proofErr w:type="spellStart"/>
            <w:r>
              <w:rPr>
                <w:rFonts w:ascii="Arial" w:hAnsi="Arial" w:cs="Arial"/>
                <w:sz w:val="16"/>
                <w:szCs w:val="16"/>
              </w:rPr>
              <w:t>semestral</w:t>
            </w:r>
            <w:proofErr w:type="spellEnd"/>
            <w:r>
              <w:rPr>
                <w:rFonts w:ascii="Arial" w:hAnsi="Arial" w:cs="Arial"/>
                <w:sz w:val="16"/>
                <w:szCs w:val="16"/>
              </w:rPr>
              <w:t xml:space="preserve"> de </w:t>
            </w:r>
            <w:proofErr w:type="spellStart"/>
            <w:r>
              <w:rPr>
                <w:rFonts w:ascii="Arial" w:hAnsi="Arial" w:cs="Arial"/>
                <w:sz w:val="16"/>
                <w:szCs w:val="16"/>
              </w:rPr>
              <w:t>progreso</w:t>
            </w:r>
            <w:proofErr w:type="spellEnd"/>
          </w:p>
        </w:tc>
        <w:tc>
          <w:tcPr>
            <w:tcW w:w="229" w:type="dxa"/>
            <w:tcBorders>
              <w:top w:val="nil"/>
              <w:left w:val="nil"/>
              <w:bottom w:val="single" w:sz="4" w:space="0" w:color="auto"/>
              <w:right w:val="single" w:sz="4" w:space="0" w:color="auto"/>
            </w:tcBorders>
            <w:shd w:val="clear" w:color="auto" w:fill="auto"/>
            <w:vAlign w:val="center"/>
            <w:hideMark/>
          </w:tcPr>
          <w:p w14:paraId="5E7CB45C"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7120212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78A5FA43"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127ED5A7"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26D71E2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25AC26F1"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585EB98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4501336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5A1F01A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728FB683"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0E59C50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24E8D771"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139DD67B"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2939EAA7"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2DEBC476"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auto" w:fill="auto"/>
            <w:vAlign w:val="center"/>
            <w:hideMark/>
          </w:tcPr>
          <w:p w14:paraId="48DCBAC2"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56F580C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FFFFFF"/>
            <w:vAlign w:val="center"/>
            <w:hideMark/>
          </w:tcPr>
          <w:p w14:paraId="235A96D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65592DD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tcBorders>
              <w:top w:val="nil"/>
              <w:left w:val="nil"/>
              <w:bottom w:val="single" w:sz="4" w:space="0" w:color="auto"/>
              <w:right w:val="single" w:sz="4" w:space="0" w:color="auto"/>
            </w:tcBorders>
            <w:shd w:val="clear" w:color="000000" w:fill="D9D9D9"/>
            <w:vAlign w:val="center"/>
            <w:hideMark/>
          </w:tcPr>
          <w:p w14:paraId="294151E0" w14:textId="77777777" w:rsidR="00D06DB5" w:rsidRDefault="00D06DB5">
            <w:pPr>
              <w:jc w:val="center"/>
              <w:rPr>
                <w:rFonts w:ascii="Arial" w:hAnsi="Arial" w:cs="Arial"/>
                <w:sz w:val="16"/>
                <w:szCs w:val="16"/>
              </w:rPr>
            </w:pPr>
            <w:r>
              <w:rPr>
                <w:rFonts w:ascii="Arial" w:hAnsi="Arial" w:cs="Arial"/>
                <w:sz w:val="16"/>
                <w:szCs w:val="16"/>
              </w:rPr>
              <w:t> </w:t>
            </w:r>
          </w:p>
        </w:tc>
        <w:tc>
          <w:tcPr>
            <w:tcW w:w="1361" w:type="dxa"/>
            <w:vMerge/>
            <w:tcBorders>
              <w:top w:val="nil"/>
              <w:left w:val="single" w:sz="4" w:space="0" w:color="auto"/>
              <w:bottom w:val="single" w:sz="4" w:space="0" w:color="auto"/>
              <w:right w:val="single" w:sz="4" w:space="0" w:color="auto"/>
            </w:tcBorders>
            <w:vAlign w:val="center"/>
            <w:hideMark/>
          </w:tcPr>
          <w:p w14:paraId="49EEC901" w14:textId="77777777" w:rsidR="00D06DB5" w:rsidRDefault="00D06DB5">
            <w:pPr>
              <w:rPr>
                <w:rFonts w:ascii="Arial" w:hAnsi="Arial" w:cs="Arial"/>
                <w:sz w:val="16"/>
                <w:szCs w:val="16"/>
              </w:rPr>
            </w:pPr>
          </w:p>
        </w:tc>
      </w:tr>
      <w:tr w:rsidR="00D06DB5" w14:paraId="5646663D" w14:textId="77777777" w:rsidTr="00F0059E">
        <w:trPr>
          <w:trHeight w:val="841"/>
        </w:trPr>
        <w:tc>
          <w:tcPr>
            <w:tcW w:w="3199" w:type="dxa"/>
            <w:tcBorders>
              <w:top w:val="nil"/>
              <w:left w:val="single" w:sz="4" w:space="0" w:color="auto"/>
              <w:bottom w:val="single" w:sz="4" w:space="0" w:color="auto"/>
              <w:right w:val="single" w:sz="4" w:space="0" w:color="auto"/>
            </w:tcBorders>
            <w:shd w:val="clear" w:color="auto" w:fill="auto"/>
            <w:vAlign w:val="center"/>
            <w:hideMark/>
          </w:tcPr>
          <w:p w14:paraId="2A2FF341" w14:textId="77777777" w:rsidR="00D06DB5" w:rsidRPr="00D06DB5" w:rsidRDefault="00D06DB5">
            <w:pPr>
              <w:rPr>
                <w:rFonts w:ascii="Arial" w:hAnsi="Arial" w:cs="Arial"/>
                <w:sz w:val="16"/>
                <w:szCs w:val="16"/>
                <w:lang w:val="es-ES_tradnl"/>
              </w:rPr>
            </w:pPr>
            <w:r w:rsidRPr="00D06DB5">
              <w:rPr>
                <w:rFonts w:ascii="Arial" w:hAnsi="Arial" w:cs="Arial"/>
                <w:sz w:val="16"/>
                <w:szCs w:val="16"/>
                <w:lang w:val="es-ES_tradnl"/>
              </w:rPr>
              <w:t xml:space="preserve">Participación en grupos técnicos </w:t>
            </w:r>
            <w:proofErr w:type="spellStart"/>
            <w:r w:rsidRPr="00D06DB5">
              <w:rPr>
                <w:rFonts w:ascii="Arial" w:hAnsi="Arial" w:cs="Arial"/>
                <w:sz w:val="16"/>
                <w:szCs w:val="16"/>
                <w:lang w:val="es-ES_tradnl"/>
              </w:rPr>
              <w:t>subnacionles</w:t>
            </w:r>
            <w:proofErr w:type="spellEnd"/>
            <w:r w:rsidRPr="00D06DB5">
              <w:rPr>
                <w:rFonts w:ascii="Arial" w:hAnsi="Arial" w:cs="Arial"/>
                <w:sz w:val="16"/>
                <w:szCs w:val="16"/>
                <w:lang w:val="es-ES_tradnl"/>
              </w:rPr>
              <w:t xml:space="preserve"> y visitas técnicas para intercambio de experiencias y soluciones (Pasajes y </w:t>
            </w:r>
            <w:r w:rsidRPr="00D06DB5">
              <w:rPr>
                <w:rFonts w:ascii="Arial" w:hAnsi="Arial" w:cs="Arial"/>
                <w:i/>
                <w:iCs/>
                <w:sz w:val="16"/>
                <w:szCs w:val="16"/>
                <w:lang w:val="es-ES_tradnl"/>
              </w:rPr>
              <w:t>per diem</w:t>
            </w:r>
            <w:r w:rsidRPr="00D06DB5">
              <w:rPr>
                <w:rFonts w:ascii="Arial" w:hAnsi="Arial" w:cs="Arial"/>
                <w:sz w:val="16"/>
                <w:szCs w:val="16"/>
                <w:lang w:val="es-ES_tradnl"/>
              </w:rPr>
              <w:t>)</w:t>
            </w:r>
          </w:p>
        </w:tc>
        <w:tc>
          <w:tcPr>
            <w:tcW w:w="229" w:type="dxa"/>
            <w:tcBorders>
              <w:top w:val="nil"/>
              <w:left w:val="nil"/>
              <w:bottom w:val="single" w:sz="4" w:space="0" w:color="auto"/>
              <w:right w:val="single" w:sz="4" w:space="0" w:color="auto"/>
            </w:tcBorders>
            <w:shd w:val="clear" w:color="auto" w:fill="auto"/>
            <w:vAlign w:val="center"/>
            <w:hideMark/>
          </w:tcPr>
          <w:p w14:paraId="0C93D38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1E262CB2"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398D75EA"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02F1764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auto" w:fill="auto"/>
            <w:vAlign w:val="center"/>
            <w:hideMark/>
          </w:tcPr>
          <w:p w14:paraId="0452C388"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7623EE0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5B708205"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0638E471"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4FA088BC"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5CAA6B4A"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10E2CB4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679E2582"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3911D29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7BC8563F"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4FA1B0F6"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D9D9D9"/>
            <w:vAlign w:val="center"/>
            <w:hideMark/>
          </w:tcPr>
          <w:p w14:paraId="090EB3CC"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FFFFFF"/>
            <w:vAlign w:val="center"/>
            <w:hideMark/>
          </w:tcPr>
          <w:p w14:paraId="14145834"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FFFFFF"/>
            <w:vAlign w:val="center"/>
            <w:hideMark/>
          </w:tcPr>
          <w:p w14:paraId="6B88741E"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FFFFFF"/>
            <w:vAlign w:val="center"/>
            <w:hideMark/>
          </w:tcPr>
          <w:p w14:paraId="6CDB89B3"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229" w:type="dxa"/>
            <w:tcBorders>
              <w:top w:val="nil"/>
              <w:left w:val="nil"/>
              <w:bottom w:val="single" w:sz="4" w:space="0" w:color="auto"/>
              <w:right w:val="single" w:sz="4" w:space="0" w:color="auto"/>
            </w:tcBorders>
            <w:shd w:val="clear" w:color="000000" w:fill="FFFFFF"/>
            <w:vAlign w:val="center"/>
            <w:hideMark/>
          </w:tcPr>
          <w:p w14:paraId="3D3E79F6" w14:textId="77777777" w:rsidR="00D06DB5" w:rsidRPr="00D06DB5" w:rsidRDefault="00D06DB5">
            <w:pPr>
              <w:jc w:val="center"/>
              <w:rPr>
                <w:rFonts w:ascii="Arial" w:hAnsi="Arial" w:cs="Arial"/>
                <w:sz w:val="16"/>
                <w:szCs w:val="16"/>
                <w:lang w:val="es-ES_tradnl"/>
              </w:rPr>
            </w:pPr>
            <w:r w:rsidRPr="00D06DB5">
              <w:rPr>
                <w:rFonts w:ascii="Arial" w:hAnsi="Arial" w:cs="Arial"/>
                <w:sz w:val="16"/>
                <w:szCs w:val="16"/>
                <w:lang w:val="es-ES_tradnl"/>
              </w:rPr>
              <w:t> </w:t>
            </w:r>
          </w:p>
        </w:tc>
        <w:tc>
          <w:tcPr>
            <w:tcW w:w="1361" w:type="dxa"/>
            <w:tcBorders>
              <w:top w:val="nil"/>
              <w:left w:val="nil"/>
              <w:bottom w:val="single" w:sz="4" w:space="0" w:color="auto"/>
              <w:right w:val="single" w:sz="4" w:space="0" w:color="auto"/>
            </w:tcBorders>
            <w:shd w:val="clear" w:color="auto" w:fill="auto"/>
            <w:vAlign w:val="center"/>
            <w:hideMark/>
          </w:tcPr>
          <w:p w14:paraId="20D9956E" w14:textId="77777777" w:rsidR="00D06DB5" w:rsidRDefault="00D06DB5">
            <w:pPr>
              <w:jc w:val="center"/>
              <w:rPr>
                <w:rFonts w:ascii="Arial" w:hAnsi="Arial" w:cs="Arial"/>
                <w:sz w:val="16"/>
                <w:szCs w:val="16"/>
              </w:rPr>
            </w:pPr>
            <w:r>
              <w:rPr>
                <w:rFonts w:ascii="Arial" w:hAnsi="Arial" w:cs="Arial"/>
                <w:sz w:val="16"/>
                <w:szCs w:val="16"/>
              </w:rPr>
              <w:t>US$ 420.912</w:t>
            </w:r>
          </w:p>
        </w:tc>
      </w:tr>
      <w:tr w:rsidR="00D06DB5" w14:paraId="36C9FD95" w14:textId="77777777" w:rsidTr="00F0059E">
        <w:trPr>
          <w:trHeight w:val="132"/>
        </w:trPr>
        <w:tc>
          <w:tcPr>
            <w:tcW w:w="319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CD24B9" w14:textId="77777777" w:rsidR="00D06DB5" w:rsidRDefault="00D06DB5">
            <w:pPr>
              <w:rPr>
                <w:rFonts w:ascii="Arial" w:hAnsi="Arial" w:cs="Arial"/>
                <w:sz w:val="16"/>
                <w:szCs w:val="16"/>
              </w:rPr>
            </w:pPr>
            <w:proofErr w:type="spellStart"/>
            <w:r>
              <w:rPr>
                <w:rFonts w:ascii="Arial" w:hAnsi="Arial" w:cs="Arial"/>
                <w:sz w:val="16"/>
                <w:szCs w:val="16"/>
              </w:rPr>
              <w:lastRenderedPageBreak/>
              <w:t>Informes</w:t>
            </w:r>
            <w:proofErr w:type="spellEnd"/>
            <w:r>
              <w:rPr>
                <w:rFonts w:ascii="Arial" w:hAnsi="Arial" w:cs="Arial"/>
                <w:sz w:val="16"/>
                <w:szCs w:val="16"/>
              </w:rPr>
              <w:t xml:space="preserve"> de Auditoria y de </w:t>
            </w:r>
            <w:proofErr w:type="spellStart"/>
            <w:r>
              <w:rPr>
                <w:rFonts w:ascii="Arial" w:hAnsi="Arial" w:cs="Arial"/>
                <w:sz w:val="16"/>
                <w:szCs w:val="16"/>
              </w:rPr>
              <w:t>estudios</w:t>
            </w:r>
            <w:proofErr w:type="spellEnd"/>
            <w:r>
              <w:rPr>
                <w:rFonts w:ascii="Arial" w:hAnsi="Arial" w:cs="Arial"/>
                <w:sz w:val="16"/>
                <w:szCs w:val="16"/>
              </w:rPr>
              <w:t xml:space="preserve"> de </w:t>
            </w:r>
            <w:proofErr w:type="spellStart"/>
            <w:r>
              <w:rPr>
                <w:rFonts w:ascii="Arial" w:hAnsi="Arial" w:cs="Arial"/>
                <w:sz w:val="16"/>
                <w:szCs w:val="16"/>
              </w:rPr>
              <w:t>desempeño</w:t>
            </w:r>
            <w:proofErr w:type="spellEnd"/>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6C2F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7378CB"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EDDA84"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7E4BA77"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25022"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58E73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AB120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9DF89B6"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B2C58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nil"/>
              <w:right w:val="single" w:sz="4" w:space="0" w:color="auto"/>
            </w:tcBorders>
            <w:shd w:val="clear" w:color="auto" w:fill="auto"/>
            <w:vAlign w:val="center"/>
            <w:hideMark/>
          </w:tcPr>
          <w:p w14:paraId="46E5C134" w14:textId="77777777" w:rsidR="00D06DB5" w:rsidRDefault="00D06DB5">
            <w:pPr>
              <w:jc w:val="center"/>
              <w:rPr>
                <w:rFonts w:ascii="Arial" w:hAnsi="Arial" w:cs="Arial"/>
                <w:sz w:val="16"/>
                <w:szCs w:val="16"/>
              </w:rPr>
            </w:pPr>
            <w:r>
              <w:rPr>
                <w:rFonts w:ascii="Arial" w:hAnsi="Arial" w:cs="Arial"/>
                <w:sz w:val="16"/>
                <w:szCs w:val="16"/>
              </w:rPr>
              <w:t> </w:t>
            </w:r>
          </w:p>
          <w:p w14:paraId="6851F2DC" w14:textId="7731AFF8"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DEE20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392D76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5F4E1B"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nil"/>
              <w:right w:val="single" w:sz="4" w:space="0" w:color="auto"/>
            </w:tcBorders>
            <w:shd w:val="clear" w:color="auto" w:fill="auto"/>
            <w:vAlign w:val="center"/>
            <w:hideMark/>
          </w:tcPr>
          <w:p w14:paraId="46EE494D" w14:textId="77777777" w:rsidR="00D06DB5" w:rsidRDefault="00D06DB5">
            <w:pPr>
              <w:jc w:val="center"/>
              <w:rPr>
                <w:rFonts w:ascii="Arial" w:hAnsi="Arial" w:cs="Arial"/>
                <w:sz w:val="16"/>
                <w:szCs w:val="16"/>
              </w:rPr>
            </w:pPr>
            <w:r>
              <w:rPr>
                <w:rFonts w:ascii="Arial" w:hAnsi="Arial" w:cs="Arial"/>
                <w:sz w:val="16"/>
                <w:szCs w:val="16"/>
              </w:rPr>
              <w:t> </w:t>
            </w:r>
          </w:p>
          <w:p w14:paraId="2A445606" w14:textId="3E7EE717"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4F38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451F699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2C71B"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nil"/>
              <w:right w:val="single" w:sz="4" w:space="0" w:color="auto"/>
            </w:tcBorders>
            <w:shd w:val="clear" w:color="auto" w:fill="auto"/>
            <w:vAlign w:val="center"/>
            <w:hideMark/>
          </w:tcPr>
          <w:p w14:paraId="52C31345" w14:textId="77777777" w:rsidR="00D06DB5" w:rsidRDefault="00D06DB5">
            <w:pPr>
              <w:jc w:val="center"/>
              <w:rPr>
                <w:rFonts w:ascii="Arial" w:hAnsi="Arial" w:cs="Arial"/>
                <w:sz w:val="16"/>
                <w:szCs w:val="16"/>
              </w:rPr>
            </w:pPr>
            <w:r>
              <w:rPr>
                <w:rFonts w:ascii="Arial" w:hAnsi="Arial" w:cs="Arial"/>
                <w:sz w:val="16"/>
                <w:szCs w:val="16"/>
              </w:rPr>
              <w:t> </w:t>
            </w:r>
          </w:p>
          <w:p w14:paraId="0E3D3D50" w14:textId="20C726BE"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nil"/>
              <w:right w:val="single" w:sz="4" w:space="0" w:color="auto"/>
            </w:tcBorders>
            <w:shd w:val="clear" w:color="auto" w:fill="auto"/>
            <w:vAlign w:val="center"/>
            <w:hideMark/>
          </w:tcPr>
          <w:p w14:paraId="57195A88" w14:textId="77777777" w:rsidR="00D06DB5" w:rsidRDefault="00D06DB5">
            <w:pPr>
              <w:jc w:val="center"/>
              <w:rPr>
                <w:rFonts w:ascii="Arial" w:hAnsi="Arial" w:cs="Arial"/>
                <w:sz w:val="16"/>
                <w:szCs w:val="16"/>
              </w:rPr>
            </w:pPr>
            <w:r>
              <w:rPr>
                <w:rFonts w:ascii="Arial" w:hAnsi="Arial" w:cs="Arial"/>
                <w:sz w:val="16"/>
                <w:szCs w:val="16"/>
              </w:rPr>
              <w:t> </w:t>
            </w:r>
          </w:p>
          <w:p w14:paraId="5E65EC1E" w14:textId="02B2FCD6"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2034BC" w14:textId="77777777" w:rsidR="00D06DB5" w:rsidRDefault="00D06DB5">
            <w:pPr>
              <w:jc w:val="center"/>
              <w:rPr>
                <w:rFonts w:ascii="Arial" w:hAnsi="Arial" w:cs="Arial"/>
                <w:sz w:val="16"/>
                <w:szCs w:val="16"/>
              </w:rPr>
            </w:pPr>
            <w:r>
              <w:rPr>
                <w:rFonts w:ascii="Arial" w:hAnsi="Arial" w:cs="Arial"/>
                <w:sz w:val="16"/>
                <w:szCs w:val="16"/>
              </w:rPr>
              <w:t> </w:t>
            </w:r>
          </w:p>
        </w:tc>
        <w:tc>
          <w:tcPr>
            <w:tcW w:w="1361" w:type="dxa"/>
            <w:tcBorders>
              <w:top w:val="single" w:sz="4" w:space="0" w:color="auto"/>
              <w:left w:val="nil"/>
              <w:bottom w:val="single" w:sz="4" w:space="0" w:color="auto"/>
              <w:right w:val="single" w:sz="4" w:space="0" w:color="auto"/>
            </w:tcBorders>
            <w:shd w:val="clear" w:color="auto" w:fill="auto"/>
            <w:vAlign w:val="center"/>
            <w:hideMark/>
          </w:tcPr>
          <w:p w14:paraId="7993D11B" w14:textId="77777777" w:rsidR="00D06DB5" w:rsidRDefault="00D06DB5">
            <w:pPr>
              <w:jc w:val="center"/>
              <w:rPr>
                <w:rFonts w:ascii="Arial" w:hAnsi="Arial" w:cs="Arial"/>
                <w:sz w:val="16"/>
                <w:szCs w:val="16"/>
              </w:rPr>
            </w:pPr>
            <w:proofErr w:type="spellStart"/>
            <w:r>
              <w:rPr>
                <w:rFonts w:ascii="Arial" w:hAnsi="Arial" w:cs="Arial"/>
                <w:sz w:val="16"/>
                <w:szCs w:val="16"/>
              </w:rPr>
              <w:t>Consultoría</w:t>
            </w:r>
            <w:proofErr w:type="spellEnd"/>
          </w:p>
        </w:tc>
      </w:tr>
      <w:tr w:rsidR="00D06DB5" w14:paraId="689FD62B" w14:textId="77777777" w:rsidTr="00C97E12">
        <w:trPr>
          <w:trHeight w:val="56"/>
        </w:trPr>
        <w:tc>
          <w:tcPr>
            <w:tcW w:w="3199" w:type="dxa"/>
            <w:vMerge/>
            <w:tcBorders>
              <w:top w:val="nil"/>
              <w:left w:val="single" w:sz="4" w:space="0" w:color="auto"/>
              <w:bottom w:val="single" w:sz="4" w:space="0" w:color="auto"/>
              <w:right w:val="single" w:sz="4" w:space="0" w:color="auto"/>
            </w:tcBorders>
            <w:vAlign w:val="center"/>
            <w:hideMark/>
          </w:tcPr>
          <w:p w14:paraId="7E1211D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6448290"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D518D0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C9C20A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C9DA21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65F92F6"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B95BBF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A58A8FB"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6576C25"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2DC7B71"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3F787A23" w14:textId="21153D84"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BF273A0"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F4A6B9B"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50F1924"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7F4428E8" w14:textId="24C57A37"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4E23A46"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5E28226"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DA7A2E0"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2320589F" w14:textId="6FF2DADC" w:rsidR="00D06DB5" w:rsidRDefault="00D06DB5">
            <w:pPr>
              <w:jc w:val="cente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2AF49F29" w14:textId="4C904E51"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58AA1BE" w14:textId="77777777" w:rsidR="00D06DB5" w:rsidRDefault="00D06DB5">
            <w:pPr>
              <w:rPr>
                <w:rFonts w:ascii="Arial" w:hAnsi="Arial" w:cs="Arial"/>
                <w:sz w:val="16"/>
                <w:szCs w:val="16"/>
              </w:rPr>
            </w:pPr>
          </w:p>
        </w:tc>
        <w:tc>
          <w:tcPr>
            <w:tcW w:w="1361" w:type="dxa"/>
            <w:tcBorders>
              <w:top w:val="nil"/>
              <w:left w:val="nil"/>
              <w:bottom w:val="single" w:sz="4" w:space="0" w:color="auto"/>
              <w:right w:val="single" w:sz="4" w:space="0" w:color="auto"/>
            </w:tcBorders>
            <w:shd w:val="clear" w:color="auto" w:fill="auto"/>
            <w:vAlign w:val="center"/>
            <w:hideMark/>
          </w:tcPr>
          <w:p w14:paraId="326BB231" w14:textId="77777777" w:rsidR="00D06DB5" w:rsidRDefault="00D06DB5">
            <w:pPr>
              <w:jc w:val="center"/>
              <w:rPr>
                <w:rFonts w:ascii="Arial" w:hAnsi="Arial" w:cs="Arial"/>
                <w:sz w:val="16"/>
                <w:szCs w:val="16"/>
              </w:rPr>
            </w:pPr>
            <w:r>
              <w:rPr>
                <w:rFonts w:ascii="Arial" w:hAnsi="Arial" w:cs="Arial"/>
                <w:sz w:val="16"/>
                <w:szCs w:val="16"/>
              </w:rPr>
              <w:t>US$ 276.150</w:t>
            </w:r>
          </w:p>
        </w:tc>
      </w:tr>
      <w:tr w:rsidR="00D06DB5" w14:paraId="3D2129E3" w14:textId="77777777" w:rsidTr="00C97E12">
        <w:trPr>
          <w:trHeight w:val="111"/>
        </w:trPr>
        <w:tc>
          <w:tcPr>
            <w:tcW w:w="3199" w:type="dxa"/>
            <w:vMerge w:val="restart"/>
            <w:tcBorders>
              <w:top w:val="nil"/>
              <w:left w:val="single" w:sz="4" w:space="0" w:color="auto"/>
              <w:bottom w:val="single" w:sz="4" w:space="0" w:color="auto"/>
              <w:right w:val="single" w:sz="4" w:space="0" w:color="auto"/>
            </w:tcBorders>
            <w:shd w:val="clear" w:color="auto" w:fill="auto"/>
            <w:vAlign w:val="center"/>
            <w:hideMark/>
          </w:tcPr>
          <w:p w14:paraId="56E81DB1" w14:textId="77777777" w:rsidR="00D06DB5" w:rsidRDefault="00D06DB5">
            <w:pPr>
              <w:rPr>
                <w:rFonts w:ascii="Arial" w:hAnsi="Arial" w:cs="Arial"/>
                <w:sz w:val="16"/>
                <w:szCs w:val="16"/>
              </w:rPr>
            </w:pPr>
            <w:proofErr w:type="spellStart"/>
            <w:r>
              <w:rPr>
                <w:rFonts w:ascii="Arial" w:hAnsi="Arial" w:cs="Arial"/>
                <w:sz w:val="16"/>
                <w:szCs w:val="16"/>
              </w:rPr>
              <w:t>Evaluación</w:t>
            </w:r>
            <w:proofErr w:type="spellEnd"/>
            <w:r>
              <w:rPr>
                <w:rFonts w:ascii="Arial" w:hAnsi="Arial" w:cs="Arial"/>
                <w:sz w:val="16"/>
                <w:szCs w:val="16"/>
              </w:rPr>
              <w:t xml:space="preserve"> intermedia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21C7E2A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C4DC701"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ED831A7"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6F5A7A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792DEFFC"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725C7E7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16CBF66"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23F784F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D9D9D9"/>
            <w:vAlign w:val="center"/>
            <w:hideMark/>
          </w:tcPr>
          <w:p w14:paraId="69B5F56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000000" w:fill="D9D9D9"/>
            <w:vAlign w:val="center"/>
            <w:hideMark/>
          </w:tcPr>
          <w:p w14:paraId="7F9D9F2F" w14:textId="77777777" w:rsidR="00D06DB5" w:rsidRDefault="00D06DB5">
            <w:pPr>
              <w:jc w:val="center"/>
              <w:rPr>
                <w:rFonts w:ascii="Arial" w:hAnsi="Arial" w:cs="Arial"/>
                <w:sz w:val="16"/>
                <w:szCs w:val="16"/>
              </w:rPr>
            </w:pPr>
            <w:r>
              <w:rPr>
                <w:rFonts w:ascii="Arial" w:hAnsi="Arial" w:cs="Arial"/>
                <w:sz w:val="16"/>
                <w:szCs w:val="16"/>
              </w:rPr>
              <w:t> </w:t>
            </w:r>
          </w:p>
          <w:p w14:paraId="0494C7FE" w14:textId="5CF0D0F9"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auto" w:fill="auto"/>
            <w:vAlign w:val="center"/>
            <w:hideMark/>
          </w:tcPr>
          <w:p w14:paraId="175764B9" w14:textId="77777777" w:rsidR="00D06DB5" w:rsidRDefault="00D06DB5">
            <w:pPr>
              <w:jc w:val="center"/>
              <w:rPr>
                <w:rFonts w:ascii="Arial" w:hAnsi="Arial" w:cs="Arial"/>
                <w:sz w:val="16"/>
                <w:szCs w:val="16"/>
              </w:rPr>
            </w:pPr>
            <w:r>
              <w:rPr>
                <w:rFonts w:ascii="Arial" w:hAnsi="Arial" w:cs="Arial"/>
                <w:sz w:val="16"/>
                <w:szCs w:val="16"/>
              </w:rPr>
              <w:t> </w:t>
            </w:r>
          </w:p>
          <w:p w14:paraId="5AC8FEA3" w14:textId="0EBFDC42"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BDDA93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31B1F322"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2C929C2"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auto" w:fill="auto"/>
            <w:vAlign w:val="center"/>
            <w:hideMark/>
          </w:tcPr>
          <w:p w14:paraId="7AFE32FD" w14:textId="77777777" w:rsidR="00D06DB5" w:rsidRDefault="00D06DB5">
            <w:pPr>
              <w:jc w:val="center"/>
              <w:rPr>
                <w:rFonts w:ascii="Arial" w:hAnsi="Arial" w:cs="Arial"/>
                <w:sz w:val="16"/>
                <w:szCs w:val="16"/>
              </w:rPr>
            </w:pPr>
            <w:r>
              <w:rPr>
                <w:rFonts w:ascii="Arial" w:hAnsi="Arial" w:cs="Arial"/>
                <w:sz w:val="16"/>
                <w:szCs w:val="16"/>
              </w:rPr>
              <w:t> </w:t>
            </w:r>
          </w:p>
          <w:p w14:paraId="4A53B91D" w14:textId="04F7013C"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8F16BE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C417C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D168B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AA0CA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B3CE37" w14:textId="77777777" w:rsidR="00D06DB5" w:rsidRDefault="00D06DB5">
            <w:pPr>
              <w:jc w:val="center"/>
              <w:rPr>
                <w:rFonts w:ascii="Arial" w:hAnsi="Arial" w:cs="Arial"/>
                <w:sz w:val="16"/>
                <w:szCs w:val="16"/>
              </w:rPr>
            </w:pPr>
            <w:r>
              <w:rPr>
                <w:rFonts w:ascii="Arial" w:hAnsi="Arial" w:cs="Arial"/>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14:paraId="07FAD745" w14:textId="77777777" w:rsidR="00D06DB5" w:rsidRDefault="00D06DB5">
            <w:pPr>
              <w:jc w:val="center"/>
              <w:rPr>
                <w:rFonts w:ascii="Arial" w:hAnsi="Arial" w:cs="Arial"/>
                <w:sz w:val="16"/>
                <w:szCs w:val="16"/>
              </w:rPr>
            </w:pPr>
            <w:proofErr w:type="spellStart"/>
            <w:r>
              <w:rPr>
                <w:rFonts w:ascii="Arial" w:hAnsi="Arial" w:cs="Arial"/>
                <w:sz w:val="16"/>
                <w:szCs w:val="16"/>
              </w:rPr>
              <w:t>Consultoría</w:t>
            </w:r>
            <w:proofErr w:type="spellEnd"/>
          </w:p>
        </w:tc>
      </w:tr>
      <w:tr w:rsidR="00D06DB5" w14:paraId="12B2D81D" w14:textId="77777777" w:rsidTr="00C97E12">
        <w:trPr>
          <w:trHeight w:val="56"/>
        </w:trPr>
        <w:tc>
          <w:tcPr>
            <w:tcW w:w="3199" w:type="dxa"/>
            <w:vMerge/>
            <w:tcBorders>
              <w:top w:val="nil"/>
              <w:left w:val="single" w:sz="4" w:space="0" w:color="auto"/>
              <w:bottom w:val="single" w:sz="4" w:space="0" w:color="auto"/>
              <w:right w:val="single" w:sz="4" w:space="0" w:color="auto"/>
            </w:tcBorders>
            <w:vAlign w:val="center"/>
            <w:hideMark/>
          </w:tcPr>
          <w:p w14:paraId="3C50CFAB"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33BA3AC"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202BB1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DCFAD95"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3430A45"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DEDA413"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0BC50C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373FE5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3F243B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01C04EB"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000000" w:fill="D9D9D9"/>
            <w:vAlign w:val="center"/>
            <w:hideMark/>
          </w:tcPr>
          <w:p w14:paraId="4DF56B82" w14:textId="71E52A88" w:rsidR="00D06DB5" w:rsidRDefault="00D06DB5">
            <w:pPr>
              <w:jc w:val="cente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5B2A46A6" w14:textId="5522139E"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FE5302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675774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36DA54D"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106B51E5" w14:textId="07CA67D6"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031664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22D927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9582BC2"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6937B7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2F57C68" w14:textId="77777777" w:rsidR="00D06DB5" w:rsidRDefault="00D06DB5">
            <w:pPr>
              <w:rPr>
                <w:rFonts w:ascii="Arial" w:hAnsi="Arial" w:cs="Arial"/>
                <w:sz w:val="16"/>
                <w:szCs w:val="16"/>
              </w:rPr>
            </w:pPr>
          </w:p>
        </w:tc>
        <w:tc>
          <w:tcPr>
            <w:tcW w:w="1361" w:type="dxa"/>
            <w:tcBorders>
              <w:top w:val="nil"/>
              <w:left w:val="nil"/>
              <w:bottom w:val="single" w:sz="4" w:space="0" w:color="auto"/>
              <w:right w:val="single" w:sz="4" w:space="0" w:color="auto"/>
            </w:tcBorders>
            <w:shd w:val="clear" w:color="auto" w:fill="auto"/>
            <w:vAlign w:val="center"/>
            <w:hideMark/>
          </w:tcPr>
          <w:p w14:paraId="2EB28C08" w14:textId="35722D66" w:rsidR="00D06DB5" w:rsidRDefault="00D06DB5" w:rsidP="008C671F">
            <w:pPr>
              <w:jc w:val="center"/>
              <w:rPr>
                <w:rFonts w:ascii="Arial" w:hAnsi="Arial" w:cs="Arial"/>
                <w:sz w:val="16"/>
                <w:szCs w:val="16"/>
              </w:rPr>
            </w:pPr>
            <w:r>
              <w:rPr>
                <w:rFonts w:ascii="Arial" w:hAnsi="Arial" w:cs="Arial"/>
                <w:sz w:val="16"/>
                <w:szCs w:val="16"/>
              </w:rPr>
              <w:t>US$ 50.000</w:t>
            </w:r>
          </w:p>
        </w:tc>
      </w:tr>
      <w:tr w:rsidR="00D06DB5" w14:paraId="45D5A333" w14:textId="77777777" w:rsidTr="00C97E12">
        <w:trPr>
          <w:trHeight w:val="75"/>
        </w:trPr>
        <w:tc>
          <w:tcPr>
            <w:tcW w:w="3199" w:type="dxa"/>
            <w:vMerge w:val="restart"/>
            <w:tcBorders>
              <w:top w:val="nil"/>
              <w:left w:val="single" w:sz="4" w:space="0" w:color="auto"/>
              <w:bottom w:val="single" w:sz="4" w:space="0" w:color="auto"/>
              <w:right w:val="single" w:sz="4" w:space="0" w:color="auto"/>
            </w:tcBorders>
            <w:shd w:val="clear" w:color="auto" w:fill="auto"/>
            <w:vAlign w:val="center"/>
            <w:hideMark/>
          </w:tcPr>
          <w:p w14:paraId="721995C4" w14:textId="77777777" w:rsidR="00D06DB5" w:rsidRDefault="00D06DB5">
            <w:pPr>
              <w:rPr>
                <w:rFonts w:ascii="Arial" w:hAnsi="Arial" w:cs="Arial"/>
                <w:sz w:val="16"/>
                <w:szCs w:val="16"/>
              </w:rPr>
            </w:pPr>
            <w:proofErr w:type="spellStart"/>
            <w:r>
              <w:rPr>
                <w:rFonts w:ascii="Arial" w:hAnsi="Arial" w:cs="Arial"/>
                <w:sz w:val="16"/>
                <w:szCs w:val="16"/>
              </w:rPr>
              <w:t>Evaluación</w:t>
            </w:r>
            <w:proofErr w:type="spellEnd"/>
            <w:r>
              <w:rPr>
                <w:rFonts w:ascii="Arial" w:hAnsi="Arial" w:cs="Arial"/>
                <w:sz w:val="16"/>
                <w:szCs w:val="16"/>
              </w:rPr>
              <w:t xml:space="preserve"> </w:t>
            </w:r>
            <w:proofErr w:type="spellStart"/>
            <w:r>
              <w:rPr>
                <w:rFonts w:ascii="Arial" w:hAnsi="Arial" w:cs="Arial"/>
                <w:sz w:val="16"/>
                <w:szCs w:val="16"/>
              </w:rPr>
              <w:t>Económica</w:t>
            </w:r>
            <w:proofErr w:type="spellEnd"/>
            <w:r>
              <w:rPr>
                <w:rFonts w:ascii="Arial" w:hAnsi="Arial" w:cs="Arial"/>
                <w:sz w:val="16"/>
                <w:szCs w:val="16"/>
              </w:rPr>
              <w:t xml:space="preserve"> Ex-post</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5A937A1C"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6C07264"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7FF1479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654167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2EFA0E3"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000000"/>
              <w:right w:val="single" w:sz="4" w:space="0" w:color="auto"/>
            </w:tcBorders>
            <w:shd w:val="clear" w:color="auto" w:fill="auto"/>
            <w:vAlign w:val="center"/>
            <w:hideMark/>
          </w:tcPr>
          <w:p w14:paraId="7DFBF862"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674B23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5E620D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88642F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000000"/>
              <w:right w:val="single" w:sz="4" w:space="0" w:color="auto"/>
            </w:tcBorders>
            <w:shd w:val="clear" w:color="auto" w:fill="auto"/>
            <w:vAlign w:val="center"/>
            <w:hideMark/>
          </w:tcPr>
          <w:p w14:paraId="01C4421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000000"/>
              <w:right w:val="single" w:sz="4" w:space="0" w:color="auto"/>
            </w:tcBorders>
            <w:shd w:val="clear" w:color="auto" w:fill="auto"/>
            <w:vAlign w:val="center"/>
            <w:hideMark/>
          </w:tcPr>
          <w:p w14:paraId="612955C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9CDC90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36A618CA"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D11D1E8"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FAE608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FBB3F63"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7BB95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E81381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BFBFBF"/>
            <w:vAlign w:val="center"/>
            <w:hideMark/>
          </w:tcPr>
          <w:p w14:paraId="0E52625E"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BFBFBF"/>
            <w:vAlign w:val="center"/>
            <w:hideMark/>
          </w:tcPr>
          <w:p w14:paraId="09945B9C" w14:textId="77777777" w:rsidR="00D06DB5" w:rsidRDefault="00D06DB5">
            <w:pPr>
              <w:jc w:val="center"/>
              <w:rPr>
                <w:rFonts w:ascii="Arial" w:hAnsi="Arial" w:cs="Arial"/>
                <w:sz w:val="16"/>
                <w:szCs w:val="16"/>
              </w:rPr>
            </w:pPr>
            <w:r>
              <w:rPr>
                <w:rFonts w:ascii="Arial" w:hAnsi="Arial" w:cs="Arial"/>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14:paraId="1B8B30A3" w14:textId="77777777" w:rsidR="00D06DB5" w:rsidRDefault="00D06DB5">
            <w:pPr>
              <w:jc w:val="center"/>
              <w:rPr>
                <w:rFonts w:ascii="Arial" w:hAnsi="Arial" w:cs="Arial"/>
                <w:sz w:val="16"/>
                <w:szCs w:val="16"/>
              </w:rPr>
            </w:pPr>
            <w:proofErr w:type="spellStart"/>
            <w:r>
              <w:rPr>
                <w:rFonts w:ascii="Arial" w:hAnsi="Arial" w:cs="Arial"/>
                <w:sz w:val="16"/>
                <w:szCs w:val="16"/>
              </w:rPr>
              <w:t>Consultoría</w:t>
            </w:r>
            <w:proofErr w:type="spellEnd"/>
          </w:p>
        </w:tc>
      </w:tr>
      <w:tr w:rsidR="00D06DB5" w14:paraId="7E30F3AC" w14:textId="77777777" w:rsidTr="00C97E12">
        <w:trPr>
          <w:trHeight w:val="56"/>
        </w:trPr>
        <w:tc>
          <w:tcPr>
            <w:tcW w:w="3199" w:type="dxa"/>
            <w:vMerge/>
            <w:tcBorders>
              <w:top w:val="nil"/>
              <w:left w:val="single" w:sz="4" w:space="0" w:color="auto"/>
              <w:bottom w:val="single" w:sz="4" w:space="0" w:color="auto"/>
              <w:right w:val="single" w:sz="4" w:space="0" w:color="auto"/>
            </w:tcBorders>
            <w:vAlign w:val="center"/>
            <w:hideMark/>
          </w:tcPr>
          <w:p w14:paraId="2FE2A80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554FFD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8E7B92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CB6725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E4D72C1"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C385FC1"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000000"/>
              <w:right w:val="single" w:sz="4" w:space="0" w:color="auto"/>
            </w:tcBorders>
            <w:vAlign w:val="center"/>
            <w:hideMark/>
          </w:tcPr>
          <w:p w14:paraId="19BE62E1"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7E41DA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551F67E"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46A186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000000"/>
              <w:right w:val="single" w:sz="4" w:space="0" w:color="auto"/>
            </w:tcBorders>
            <w:vAlign w:val="center"/>
            <w:hideMark/>
          </w:tcPr>
          <w:p w14:paraId="25376FC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000000"/>
              <w:right w:val="single" w:sz="4" w:space="0" w:color="auto"/>
            </w:tcBorders>
            <w:vAlign w:val="center"/>
            <w:hideMark/>
          </w:tcPr>
          <w:p w14:paraId="5AC7F3E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3E4606C"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B53ECF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DB6C8D9"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844161A"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710EB83"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F27FB6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000000"/>
              <w:right w:val="single" w:sz="4" w:space="0" w:color="auto"/>
            </w:tcBorders>
            <w:vAlign w:val="center"/>
            <w:hideMark/>
          </w:tcPr>
          <w:p w14:paraId="0BE446BC"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F7A4322"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06E48F8" w14:textId="77777777" w:rsidR="00D06DB5" w:rsidRDefault="00D06DB5">
            <w:pPr>
              <w:rPr>
                <w:rFonts w:ascii="Arial" w:hAnsi="Arial" w:cs="Arial"/>
                <w:sz w:val="16"/>
                <w:szCs w:val="16"/>
              </w:rPr>
            </w:pPr>
          </w:p>
        </w:tc>
        <w:tc>
          <w:tcPr>
            <w:tcW w:w="1361" w:type="dxa"/>
            <w:tcBorders>
              <w:top w:val="nil"/>
              <w:left w:val="nil"/>
              <w:bottom w:val="single" w:sz="4" w:space="0" w:color="auto"/>
              <w:right w:val="single" w:sz="4" w:space="0" w:color="auto"/>
            </w:tcBorders>
            <w:shd w:val="clear" w:color="auto" w:fill="auto"/>
            <w:vAlign w:val="center"/>
            <w:hideMark/>
          </w:tcPr>
          <w:p w14:paraId="41F20EDC" w14:textId="7A8402F3" w:rsidR="00D06DB5" w:rsidRDefault="00D06DB5" w:rsidP="008C671F">
            <w:pPr>
              <w:jc w:val="center"/>
              <w:rPr>
                <w:rFonts w:ascii="Arial" w:hAnsi="Arial" w:cs="Arial"/>
                <w:sz w:val="16"/>
                <w:szCs w:val="16"/>
              </w:rPr>
            </w:pPr>
            <w:r>
              <w:rPr>
                <w:rFonts w:ascii="Arial" w:hAnsi="Arial" w:cs="Arial"/>
                <w:sz w:val="16"/>
                <w:szCs w:val="16"/>
              </w:rPr>
              <w:t>US$ 51.820</w:t>
            </w:r>
          </w:p>
        </w:tc>
      </w:tr>
      <w:tr w:rsidR="00D06DB5" w14:paraId="0C3B14D8" w14:textId="77777777" w:rsidTr="00C97E12">
        <w:trPr>
          <w:trHeight w:val="56"/>
        </w:trPr>
        <w:tc>
          <w:tcPr>
            <w:tcW w:w="3199" w:type="dxa"/>
            <w:vMerge w:val="restart"/>
            <w:tcBorders>
              <w:top w:val="nil"/>
              <w:left w:val="single" w:sz="4" w:space="0" w:color="auto"/>
              <w:bottom w:val="single" w:sz="4" w:space="0" w:color="auto"/>
              <w:right w:val="single" w:sz="4" w:space="0" w:color="auto"/>
            </w:tcBorders>
            <w:shd w:val="clear" w:color="auto" w:fill="auto"/>
            <w:vAlign w:val="center"/>
            <w:hideMark/>
          </w:tcPr>
          <w:p w14:paraId="370100F3" w14:textId="77777777" w:rsidR="00D06DB5" w:rsidRDefault="00D06DB5">
            <w:pPr>
              <w:rPr>
                <w:rFonts w:ascii="Arial" w:hAnsi="Arial" w:cs="Arial"/>
                <w:sz w:val="16"/>
                <w:szCs w:val="16"/>
              </w:rPr>
            </w:pPr>
            <w:proofErr w:type="spellStart"/>
            <w:r>
              <w:rPr>
                <w:rFonts w:ascii="Arial" w:hAnsi="Arial" w:cs="Arial"/>
                <w:sz w:val="16"/>
                <w:szCs w:val="16"/>
              </w:rPr>
              <w:t>Evaluación</w:t>
            </w:r>
            <w:proofErr w:type="spellEnd"/>
            <w:r>
              <w:rPr>
                <w:rFonts w:ascii="Arial" w:hAnsi="Arial" w:cs="Arial"/>
                <w:sz w:val="16"/>
                <w:szCs w:val="16"/>
              </w:rPr>
              <w:t xml:space="preserve"> Final</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3C8E40AC"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3853CA8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18D2776"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F2F96DC"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7FBB4A37"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auto" w:fill="auto"/>
            <w:vAlign w:val="center"/>
            <w:hideMark/>
          </w:tcPr>
          <w:p w14:paraId="315D1C5A" w14:textId="77777777" w:rsidR="00D06DB5" w:rsidRDefault="00D06DB5">
            <w:pPr>
              <w:jc w:val="center"/>
              <w:rPr>
                <w:rFonts w:ascii="Arial" w:hAnsi="Arial" w:cs="Arial"/>
                <w:sz w:val="16"/>
                <w:szCs w:val="16"/>
              </w:rPr>
            </w:pPr>
            <w:r>
              <w:rPr>
                <w:rFonts w:ascii="Arial" w:hAnsi="Arial" w:cs="Arial"/>
                <w:sz w:val="16"/>
                <w:szCs w:val="16"/>
              </w:rPr>
              <w:t> </w:t>
            </w:r>
          </w:p>
          <w:p w14:paraId="4F1B1295" w14:textId="5C156A08"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5CA4C441"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3809E18F"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6E1EECA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auto" w:fill="auto"/>
            <w:vAlign w:val="center"/>
            <w:hideMark/>
          </w:tcPr>
          <w:p w14:paraId="45F63675" w14:textId="77777777" w:rsidR="00D06DB5" w:rsidRDefault="00D06DB5">
            <w:pPr>
              <w:jc w:val="center"/>
              <w:rPr>
                <w:rFonts w:ascii="Arial" w:hAnsi="Arial" w:cs="Arial"/>
                <w:sz w:val="16"/>
                <w:szCs w:val="16"/>
              </w:rPr>
            </w:pPr>
            <w:r>
              <w:rPr>
                <w:rFonts w:ascii="Arial" w:hAnsi="Arial" w:cs="Arial"/>
                <w:sz w:val="16"/>
                <w:szCs w:val="16"/>
              </w:rPr>
              <w:t> </w:t>
            </w:r>
          </w:p>
          <w:p w14:paraId="3369F4B3" w14:textId="1193F435"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auto" w:fill="auto"/>
            <w:vAlign w:val="center"/>
            <w:hideMark/>
          </w:tcPr>
          <w:p w14:paraId="009E136E" w14:textId="77777777" w:rsidR="00D06DB5" w:rsidRDefault="00D06DB5">
            <w:pPr>
              <w:jc w:val="center"/>
              <w:rPr>
                <w:rFonts w:ascii="Arial" w:hAnsi="Arial" w:cs="Arial"/>
                <w:sz w:val="16"/>
                <w:szCs w:val="16"/>
              </w:rPr>
            </w:pPr>
            <w:r>
              <w:rPr>
                <w:rFonts w:ascii="Arial" w:hAnsi="Arial" w:cs="Arial"/>
                <w:sz w:val="16"/>
                <w:szCs w:val="16"/>
              </w:rPr>
              <w:t> </w:t>
            </w:r>
          </w:p>
          <w:p w14:paraId="02DD40B0" w14:textId="4B5C1AC8"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7D07424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A8598C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1243AB25"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49096689"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auto" w:fill="auto"/>
            <w:vAlign w:val="center"/>
            <w:hideMark/>
          </w:tcPr>
          <w:p w14:paraId="08AF632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B7C5AD0"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nil"/>
              <w:right w:val="single" w:sz="4" w:space="0" w:color="auto"/>
            </w:tcBorders>
            <w:shd w:val="clear" w:color="000000" w:fill="FFFFFF"/>
            <w:vAlign w:val="center"/>
            <w:hideMark/>
          </w:tcPr>
          <w:p w14:paraId="5E62762C" w14:textId="77777777" w:rsidR="00D06DB5" w:rsidRDefault="00D06DB5">
            <w:pPr>
              <w:jc w:val="center"/>
              <w:rPr>
                <w:rFonts w:ascii="Arial" w:hAnsi="Arial" w:cs="Arial"/>
                <w:sz w:val="16"/>
                <w:szCs w:val="16"/>
              </w:rPr>
            </w:pPr>
            <w:r>
              <w:rPr>
                <w:rFonts w:ascii="Arial" w:hAnsi="Arial" w:cs="Arial"/>
                <w:sz w:val="16"/>
                <w:szCs w:val="16"/>
              </w:rPr>
              <w:t> </w:t>
            </w:r>
          </w:p>
          <w:p w14:paraId="7CB4B081" w14:textId="025C5047" w:rsidR="00D06DB5" w:rsidRDefault="00D06DB5" w:rsidP="00DA2FEB">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BFBFBF"/>
            <w:vAlign w:val="center"/>
            <w:hideMark/>
          </w:tcPr>
          <w:p w14:paraId="3AE447FD" w14:textId="77777777" w:rsidR="00D06DB5" w:rsidRDefault="00D06DB5">
            <w:pPr>
              <w:jc w:val="center"/>
              <w:rPr>
                <w:rFonts w:ascii="Arial" w:hAnsi="Arial" w:cs="Arial"/>
                <w:sz w:val="16"/>
                <w:szCs w:val="16"/>
              </w:rPr>
            </w:pPr>
            <w:r>
              <w:rPr>
                <w:rFonts w:ascii="Arial" w:hAnsi="Arial" w:cs="Arial"/>
                <w:sz w:val="16"/>
                <w:szCs w:val="16"/>
              </w:rPr>
              <w:t> </w:t>
            </w:r>
          </w:p>
        </w:tc>
        <w:tc>
          <w:tcPr>
            <w:tcW w:w="229" w:type="dxa"/>
            <w:vMerge w:val="restart"/>
            <w:tcBorders>
              <w:top w:val="nil"/>
              <w:left w:val="single" w:sz="4" w:space="0" w:color="auto"/>
              <w:bottom w:val="single" w:sz="4" w:space="0" w:color="auto"/>
              <w:right w:val="single" w:sz="4" w:space="0" w:color="auto"/>
            </w:tcBorders>
            <w:shd w:val="clear" w:color="000000" w:fill="BFBFBF"/>
            <w:vAlign w:val="center"/>
            <w:hideMark/>
          </w:tcPr>
          <w:p w14:paraId="62AA89CD" w14:textId="77777777" w:rsidR="00D06DB5" w:rsidRDefault="00D06DB5">
            <w:pPr>
              <w:jc w:val="center"/>
              <w:rPr>
                <w:rFonts w:ascii="Arial" w:hAnsi="Arial" w:cs="Arial"/>
                <w:sz w:val="16"/>
                <w:szCs w:val="16"/>
              </w:rPr>
            </w:pPr>
            <w:r>
              <w:rPr>
                <w:rFonts w:ascii="Arial" w:hAnsi="Arial" w:cs="Arial"/>
                <w:sz w:val="16"/>
                <w:szCs w:val="16"/>
              </w:rPr>
              <w:t> </w:t>
            </w:r>
          </w:p>
        </w:tc>
        <w:tc>
          <w:tcPr>
            <w:tcW w:w="1361" w:type="dxa"/>
            <w:tcBorders>
              <w:top w:val="nil"/>
              <w:left w:val="nil"/>
              <w:bottom w:val="single" w:sz="4" w:space="0" w:color="auto"/>
              <w:right w:val="single" w:sz="4" w:space="0" w:color="auto"/>
            </w:tcBorders>
            <w:shd w:val="clear" w:color="auto" w:fill="auto"/>
            <w:vAlign w:val="center"/>
            <w:hideMark/>
          </w:tcPr>
          <w:p w14:paraId="437575F5" w14:textId="77777777" w:rsidR="00D06DB5" w:rsidRDefault="00D06DB5">
            <w:pPr>
              <w:jc w:val="center"/>
              <w:rPr>
                <w:rFonts w:ascii="Arial" w:hAnsi="Arial" w:cs="Arial"/>
                <w:sz w:val="16"/>
                <w:szCs w:val="16"/>
              </w:rPr>
            </w:pPr>
            <w:proofErr w:type="spellStart"/>
            <w:r>
              <w:rPr>
                <w:rFonts w:ascii="Arial" w:hAnsi="Arial" w:cs="Arial"/>
                <w:sz w:val="16"/>
                <w:szCs w:val="16"/>
              </w:rPr>
              <w:t>Consultoría</w:t>
            </w:r>
            <w:proofErr w:type="spellEnd"/>
          </w:p>
        </w:tc>
      </w:tr>
      <w:tr w:rsidR="00D06DB5" w14:paraId="04B12828" w14:textId="77777777" w:rsidTr="00C97E12">
        <w:trPr>
          <w:trHeight w:val="56"/>
        </w:trPr>
        <w:tc>
          <w:tcPr>
            <w:tcW w:w="3199" w:type="dxa"/>
            <w:vMerge/>
            <w:tcBorders>
              <w:top w:val="nil"/>
              <w:left w:val="single" w:sz="4" w:space="0" w:color="auto"/>
              <w:bottom w:val="single" w:sz="4" w:space="0" w:color="auto"/>
              <w:right w:val="single" w:sz="4" w:space="0" w:color="auto"/>
            </w:tcBorders>
            <w:vAlign w:val="center"/>
            <w:hideMark/>
          </w:tcPr>
          <w:p w14:paraId="519B57F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4F8A931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239DCE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0DD6ECD"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59F08E3B"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C8D4C84"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53BD510C" w14:textId="20A692DE"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0DB252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22E3E2A"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13138CAE"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7008A442" w14:textId="5F7927BC" w:rsidR="00D06DB5" w:rsidRDefault="00D06DB5">
            <w:pPr>
              <w:jc w:val="center"/>
              <w:rPr>
                <w:rFonts w:ascii="Arial" w:hAnsi="Arial" w:cs="Arial"/>
                <w:sz w:val="16"/>
                <w:szCs w:val="16"/>
              </w:rPr>
            </w:pPr>
          </w:p>
        </w:tc>
        <w:tc>
          <w:tcPr>
            <w:tcW w:w="229" w:type="dxa"/>
            <w:vMerge/>
            <w:tcBorders>
              <w:left w:val="nil"/>
              <w:bottom w:val="single" w:sz="4" w:space="0" w:color="auto"/>
              <w:right w:val="single" w:sz="4" w:space="0" w:color="auto"/>
            </w:tcBorders>
            <w:shd w:val="clear" w:color="auto" w:fill="auto"/>
            <w:vAlign w:val="center"/>
            <w:hideMark/>
          </w:tcPr>
          <w:p w14:paraId="169268E5" w14:textId="41E4C673"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9CEE8D8"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61C75D2A"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84E0507"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4239F2F"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059E860D"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2D894823" w14:textId="77777777" w:rsidR="00D06DB5" w:rsidRDefault="00D06DB5">
            <w:pPr>
              <w:rPr>
                <w:rFonts w:ascii="Arial" w:hAnsi="Arial" w:cs="Arial"/>
                <w:sz w:val="16"/>
                <w:szCs w:val="16"/>
              </w:rPr>
            </w:pPr>
          </w:p>
        </w:tc>
        <w:tc>
          <w:tcPr>
            <w:tcW w:w="229" w:type="dxa"/>
            <w:vMerge/>
            <w:tcBorders>
              <w:left w:val="nil"/>
              <w:bottom w:val="single" w:sz="4" w:space="0" w:color="auto"/>
              <w:right w:val="single" w:sz="4" w:space="0" w:color="auto"/>
            </w:tcBorders>
            <w:shd w:val="clear" w:color="000000" w:fill="FFFFFF"/>
            <w:vAlign w:val="center"/>
            <w:hideMark/>
          </w:tcPr>
          <w:p w14:paraId="06A12F06" w14:textId="774648C4" w:rsidR="00D06DB5" w:rsidRDefault="00D06DB5">
            <w:pPr>
              <w:jc w:val="cente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7095B784" w14:textId="77777777" w:rsidR="00D06DB5" w:rsidRDefault="00D06DB5">
            <w:pPr>
              <w:rPr>
                <w:rFonts w:ascii="Arial" w:hAnsi="Arial" w:cs="Arial"/>
                <w:sz w:val="16"/>
                <w:szCs w:val="16"/>
              </w:rPr>
            </w:pPr>
          </w:p>
        </w:tc>
        <w:tc>
          <w:tcPr>
            <w:tcW w:w="229" w:type="dxa"/>
            <w:vMerge/>
            <w:tcBorders>
              <w:top w:val="nil"/>
              <w:left w:val="single" w:sz="4" w:space="0" w:color="auto"/>
              <w:bottom w:val="single" w:sz="4" w:space="0" w:color="auto"/>
              <w:right w:val="single" w:sz="4" w:space="0" w:color="auto"/>
            </w:tcBorders>
            <w:vAlign w:val="center"/>
            <w:hideMark/>
          </w:tcPr>
          <w:p w14:paraId="3AAE47F4" w14:textId="77777777" w:rsidR="00D06DB5" w:rsidRDefault="00D06DB5">
            <w:pPr>
              <w:rPr>
                <w:rFonts w:ascii="Arial" w:hAnsi="Arial" w:cs="Arial"/>
                <w:sz w:val="16"/>
                <w:szCs w:val="16"/>
              </w:rPr>
            </w:pPr>
          </w:p>
        </w:tc>
        <w:tc>
          <w:tcPr>
            <w:tcW w:w="1361" w:type="dxa"/>
            <w:tcBorders>
              <w:top w:val="nil"/>
              <w:left w:val="nil"/>
              <w:bottom w:val="single" w:sz="4" w:space="0" w:color="auto"/>
              <w:right w:val="single" w:sz="4" w:space="0" w:color="auto"/>
            </w:tcBorders>
            <w:shd w:val="clear" w:color="auto" w:fill="auto"/>
            <w:vAlign w:val="center"/>
            <w:hideMark/>
          </w:tcPr>
          <w:p w14:paraId="4B0B1F00" w14:textId="165FF699" w:rsidR="00D06DB5" w:rsidRDefault="00D06DB5" w:rsidP="008C671F">
            <w:pPr>
              <w:jc w:val="center"/>
              <w:rPr>
                <w:rFonts w:ascii="Arial" w:hAnsi="Arial" w:cs="Arial"/>
                <w:sz w:val="16"/>
                <w:szCs w:val="16"/>
              </w:rPr>
            </w:pPr>
            <w:r>
              <w:rPr>
                <w:rFonts w:ascii="Arial" w:hAnsi="Arial" w:cs="Arial"/>
                <w:sz w:val="16"/>
                <w:szCs w:val="16"/>
              </w:rPr>
              <w:t>US$ 50.000</w:t>
            </w:r>
          </w:p>
        </w:tc>
      </w:tr>
      <w:tr w:rsidR="008C671F" w14:paraId="6E5D5BF6" w14:textId="77777777" w:rsidTr="00DA2FEB">
        <w:trPr>
          <w:trHeight w:val="255"/>
        </w:trPr>
        <w:tc>
          <w:tcPr>
            <w:tcW w:w="3199" w:type="dxa"/>
            <w:tcBorders>
              <w:top w:val="nil"/>
              <w:left w:val="single" w:sz="4" w:space="0" w:color="auto"/>
              <w:bottom w:val="single" w:sz="4" w:space="0" w:color="auto"/>
              <w:right w:val="single" w:sz="4" w:space="0" w:color="auto"/>
            </w:tcBorders>
            <w:vAlign w:val="center"/>
          </w:tcPr>
          <w:p w14:paraId="01D17696" w14:textId="7F9E1373" w:rsidR="008C671F" w:rsidRDefault="008C671F">
            <w:pPr>
              <w:rPr>
                <w:rFonts w:ascii="Arial" w:hAnsi="Arial" w:cs="Arial"/>
                <w:sz w:val="16"/>
                <w:szCs w:val="16"/>
              </w:rPr>
            </w:pPr>
            <w:r>
              <w:rPr>
                <w:rFonts w:ascii="Arial" w:hAnsi="Arial" w:cs="Arial"/>
                <w:sz w:val="16"/>
                <w:szCs w:val="16"/>
              </w:rPr>
              <w:t>Total</w:t>
            </w:r>
          </w:p>
        </w:tc>
        <w:tc>
          <w:tcPr>
            <w:tcW w:w="229" w:type="dxa"/>
            <w:tcBorders>
              <w:top w:val="nil"/>
              <w:left w:val="single" w:sz="4" w:space="0" w:color="auto"/>
              <w:bottom w:val="single" w:sz="4" w:space="0" w:color="auto"/>
              <w:right w:val="single" w:sz="4" w:space="0" w:color="auto"/>
            </w:tcBorders>
            <w:vAlign w:val="center"/>
          </w:tcPr>
          <w:p w14:paraId="5BBF136B"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4C58E6E7"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099F1665"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372AD870"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01BE1FED" w14:textId="77777777" w:rsidR="008C671F" w:rsidRDefault="008C671F">
            <w:pPr>
              <w:rPr>
                <w:rFonts w:ascii="Arial" w:hAnsi="Arial" w:cs="Arial"/>
                <w:sz w:val="16"/>
                <w:szCs w:val="16"/>
              </w:rPr>
            </w:pPr>
          </w:p>
        </w:tc>
        <w:tc>
          <w:tcPr>
            <w:tcW w:w="229" w:type="dxa"/>
            <w:tcBorders>
              <w:left w:val="nil"/>
              <w:bottom w:val="single" w:sz="4" w:space="0" w:color="auto"/>
              <w:right w:val="single" w:sz="4" w:space="0" w:color="auto"/>
            </w:tcBorders>
            <w:shd w:val="clear" w:color="auto" w:fill="auto"/>
            <w:vAlign w:val="center"/>
          </w:tcPr>
          <w:p w14:paraId="75DB7566" w14:textId="77777777" w:rsidR="008C671F" w:rsidRDefault="008C671F">
            <w:pPr>
              <w:jc w:val="cente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7F33D3FF"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0258DDD8"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264352DB" w14:textId="77777777" w:rsidR="008C671F" w:rsidRDefault="008C671F">
            <w:pPr>
              <w:rPr>
                <w:rFonts w:ascii="Arial" w:hAnsi="Arial" w:cs="Arial"/>
                <w:sz w:val="16"/>
                <w:szCs w:val="16"/>
              </w:rPr>
            </w:pPr>
          </w:p>
        </w:tc>
        <w:tc>
          <w:tcPr>
            <w:tcW w:w="229" w:type="dxa"/>
            <w:tcBorders>
              <w:left w:val="nil"/>
              <w:bottom w:val="single" w:sz="4" w:space="0" w:color="auto"/>
              <w:right w:val="single" w:sz="4" w:space="0" w:color="auto"/>
            </w:tcBorders>
            <w:shd w:val="clear" w:color="auto" w:fill="auto"/>
            <w:vAlign w:val="center"/>
          </w:tcPr>
          <w:p w14:paraId="7FCE558D" w14:textId="77777777" w:rsidR="008C671F" w:rsidRDefault="008C671F">
            <w:pPr>
              <w:jc w:val="center"/>
              <w:rPr>
                <w:rFonts w:ascii="Arial" w:hAnsi="Arial" w:cs="Arial"/>
                <w:sz w:val="16"/>
                <w:szCs w:val="16"/>
              </w:rPr>
            </w:pPr>
          </w:p>
        </w:tc>
        <w:tc>
          <w:tcPr>
            <w:tcW w:w="229" w:type="dxa"/>
            <w:tcBorders>
              <w:left w:val="nil"/>
              <w:bottom w:val="single" w:sz="4" w:space="0" w:color="auto"/>
              <w:right w:val="single" w:sz="4" w:space="0" w:color="auto"/>
            </w:tcBorders>
            <w:shd w:val="clear" w:color="auto" w:fill="auto"/>
            <w:vAlign w:val="center"/>
          </w:tcPr>
          <w:p w14:paraId="29B509B2" w14:textId="77777777" w:rsidR="008C671F" w:rsidRDefault="008C671F">
            <w:pPr>
              <w:jc w:val="cente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2141B4BA"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70BF0CD9"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6C5CD365"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4026BF8E"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298F79C9"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003FEDA3" w14:textId="77777777" w:rsidR="008C671F" w:rsidRDefault="008C671F">
            <w:pPr>
              <w:rPr>
                <w:rFonts w:ascii="Arial" w:hAnsi="Arial" w:cs="Arial"/>
                <w:sz w:val="16"/>
                <w:szCs w:val="16"/>
              </w:rPr>
            </w:pPr>
          </w:p>
        </w:tc>
        <w:tc>
          <w:tcPr>
            <w:tcW w:w="229" w:type="dxa"/>
            <w:tcBorders>
              <w:left w:val="nil"/>
              <w:bottom w:val="single" w:sz="4" w:space="0" w:color="auto"/>
              <w:right w:val="single" w:sz="4" w:space="0" w:color="auto"/>
            </w:tcBorders>
            <w:shd w:val="clear" w:color="000000" w:fill="FFFFFF"/>
            <w:vAlign w:val="center"/>
          </w:tcPr>
          <w:p w14:paraId="2F8C42FC" w14:textId="77777777" w:rsidR="008C671F" w:rsidRDefault="008C671F">
            <w:pPr>
              <w:jc w:val="cente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32F27CF0" w14:textId="77777777" w:rsidR="008C671F" w:rsidRDefault="008C671F">
            <w:pPr>
              <w:rPr>
                <w:rFonts w:ascii="Arial" w:hAnsi="Arial" w:cs="Arial"/>
                <w:sz w:val="16"/>
                <w:szCs w:val="16"/>
              </w:rPr>
            </w:pPr>
          </w:p>
        </w:tc>
        <w:tc>
          <w:tcPr>
            <w:tcW w:w="229" w:type="dxa"/>
            <w:tcBorders>
              <w:top w:val="nil"/>
              <w:left w:val="single" w:sz="4" w:space="0" w:color="auto"/>
              <w:bottom w:val="single" w:sz="4" w:space="0" w:color="auto"/>
              <w:right w:val="single" w:sz="4" w:space="0" w:color="auto"/>
            </w:tcBorders>
            <w:vAlign w:val="center"/>
          </w:tcPr>
          <w:p w14:paraId="1BAFDEAD" w14:textId="77777777" w:rsidR="008C671F" w:rsidRDefault="008C671F">
            <w:pPr>
              <w:rPr>
                <w:rFonts w:ascii="Arial" w:hAnsi="Arial" w:cs="Arial"/>
                <w:sz w:val="16"/>
                <w:szCs w:val="16"/>
              </w:rPr>
            </w:pPr>
          </w:p>
        </w:tc>
        <w:tc>
          <w:tcPr>
            <w:tcW w:w="1361" w:type="dxa"/>
            <w:tcBorders>
              <w:top w:val="nil"/>
              <w:left w:val="nil"/>
              <w:bottom w:val="single" w:sz="4" w:space="0" w:color="auto"/>
              <w:right w:val="single" w:sz="4" w:space="0" w:color="auto"/>
            </w:tcBorders>
            <w:shd w:val="clear" w:color="auto" w:fill="auto"/>
            <w:vAlign w:val="center"/>
          </w:tcPr>
          <w:p w14:paraId="44FE645F" w14:textId="3C5EA801" w:rsidR="008C671F" w:rsidRDefault="008C671F">
            <w:pPr>
              <w:jc w:val="center"/>
              <w:rPr>
                <w:rFonts w:ascii="Arial" w:hAnsi="Arial" w:cs="Arial"/>
                <w:sz w:val="16"/>
                <w:szCs w:val="16"/>
              </w:rPr>
            </w:pPr>
            <w:r>
              <w:rPr>
                <w:rFonts w:ascii="Arial" w:hAnsi="Arial" w:cs="Arial"/>
                <w:sz w:val="16"/>
                <w:szCs w:val="16"/>
              </w:rPr>
              <w:t>US$ 948.882</w:t>
            </w:r>
          </w:p>
        </w:tc>
      </w:tr>
    </w:tbl>
    <w:p w14:paraId="6736E3EF" w14:textId="77777777" w:rsidR="00D06DB5" w:rsidRDefault="00D06DB5" w:rsidP="00D64BFE">
      <w:pPr>
        <w:spacing w:before="120" w:after="120"/>
        <w:ind w:right="-450"/>
        <w:jc w:val="center"/>
        <w:rPr>
          <w:rFonts w:ascii="Arial" w:hAnsi="Arial" w:cs="Arial"/>
          <w:b/>
          <w:sz w:val="22"/>
          <w:szCs w:val="22"/>
          <w:lang w:val="es-ES_tradnl"/>
        </w:rPr>
      </w:pPr>
    </w:p>
    <w:p w14:paraId="25A14F4A" w14:textId="10BF02D5" w:rsidR="000A0700" w:rsidRPr="00F0059E" w:rsidRDefault="00311F5E" w:rsidP="00F0059E">
      <w:pPr>
        <w:tabs>
          <w:tab w:val="left" w:pos="0"/>
        </w:tabs>
        <w:spacing w:before="120" w:after="120"/>
        <w:ind w:right="-630"/>
        <w:jc w:val="center"/>
        <w:rPr>
          <w:rFonts w:ascii="Arial" w:hAnsi="Arial" w:cs="Arial"/>
          <w:b/>
          <w:sz w:val="18"/>
          <w:szCs w:val="18"/>
          <w:lang w:val="es-ES_tradnl"/>
        </w:rPr>
      </w:pPr>
      <w:r w:rsidRPr="00F0059E">
        <w:rPr>
          <w:rFonts w:ascii="Arial" w:hAnsi="Arial" w:cs="Arial"/>
          <w:b/>
          <w:sz w:val="18"/>
          <w:szCs w:val="18"/>
          <w:lang w:val="es-ES_tradnl"/>
        </w:rPr>
        <w:t xml:space="preserve">Cuadro 5. Presupuesto Anual para la Operación del Sistema de Monitoreo y evaluación del Proyecto (US$)  </w:t>
      </w:r>
    </w:p>
    <w:tbl>
      <w:tblPr>
        <w:tblW w:w="9380" w:type="dxa"/>
        <w:tblInd w:w="65" w:type="dxa"/>
        <w:tblCellMar>
          <w:left w:w="70" w:type="dxa"/>
          <w:right w:w="70" w:type="dxa"/>
        </w:tblCellMar>
        <w:tblLook w:val="04A0" w:firstRow="1" w:lastRow="0" w:firstColumn="1" w:lastColumn="0" w:noHBand="0" w:noVBand="1"/>
      </w:tblPr>
      <w:tblGrid>
        <w:gridCol w:w="2480"/>
        <w:gridCol w:w="1300"/>
        <w:gridCol w:w="1080"/>
        <w:gridCol w:w="1180"/>
        <w:gridCol w:w="1080"/>
        <w:gridCol w:w="1080"/>
        <w:gridCol w:w="1180"/>
      </w:tblGrid>
      <w:tr w:rsidR="00037333" w:rsidRPr="00C97E12" w14:paraId="4610997B" w14:textId="77777777" w:rsidTr="000A58B5">
        <w:trPr>
          <w:trHeight w:val="276"/>
        </w:trPr>
        <w:tc>
          <w:tcPr>
            <w:tcW w:w="24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4CCADE96"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Actividades</w:t>
            </w:r>
          </w:p>
        </w:tc>
        <w:tc>
          <w:tcPr>
            <w:tcW w:w="130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1DC9FCCE"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Año 1</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68F43C48"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Año 2</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7CB98100"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Año 3</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7396DDF3"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Año 4</w:t>
            </w:r>
          </w:p>
        </w:tc>
        <w:tc>
          <w:tcPr>
            <w:tcW w:w="10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7DCDA457"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Año 5</w:t>
            </w:r>
          </w:p>
        </w:tc>
        <w:tc>
          <w:tcPr>
            <w:tcW w:w="1180" w:type="dxa"/>
            <w:vMerge w:val="restart"/>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5526A18E" w14:textId="77777777" w:rsidR="00D06DB5" w:rsidRPr="00F0059E" w:rsidRDefault="00D06DB5">
            <w:pPr>
              <w:jc w:val="center"/>
              <w:rPr>
                <w:rFonts w:ascii="Arial" w:hAnsi="Arial" w:cs="Arial"/>
                <w:b/>
                <w:bCs/>
                <w:color w:val="000000"/>
                <w:sz w:val="18"/>
                <w:szCs w:val="18"/>
                <w:lang w:val="es-ES_tradnl"/>
              </w:rPr>
            </w:pPr>
            <w:r w:rsidRPr="00F0059E">
              <w:rPr>
                <w:rFonts w:ascii="Arial" w:hAnsi="Arial" w:cs="Arial"/>
                <w:b/>
                <w:bCs/>
                <w:color w:val="000000"/>
                <w:sz w:val="18"/>
                <w:szCs w:val="18"/>
                <w:lang w:val="es-ES_tradnl"/>
              </w:rPr>
              <w:t>Total</w:t>
            </w:r>
          </w:p>
        </w:tc>
      </w:tr>
      <w:tr w:rsidR="00037333" w:rsidRPr="00C97E12" w14:paraId="031C2053" w14:textId="77777777" w:rsidTr="000A58B5">
        <w:trPr>
          <w:trHeight w:val="276"/>
        </w:trPr>
        <w:tc>
          <w:tcPr>
            <w:tcW w:w="24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05DCD5CF" w14:textId="77777777" w:rsidR="00D06DB5" w:rsidRPr="00F0059E" w:rsidRDefault="00D06DB5">
            <w:pPr>
              <w:rPr>
                <w:rFonts w:ascii="Arial" w:hAnsi="Arial" w:cs="Arial"/>
                <w:b/>
                <w:bCs/>
                <w:color w:val="000000"/>
                <w:sz w:val="18"/>
                <w:szCs w:val="18"/>
                <w:lang w:val="es-ES_tradnl"/>
              </w:rPr>
            </w:pPr>
          </w:p>
        </w:tc>
        <w:tc>
          <w:tcPr>
            <w:tcW w:w="130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04031CAD" w14:textId="77777777" w:rsidR="00D06DB5" w:rsidRPr="00F0059E" w:rsidRDefault="00D06DB5">
            <w:pPr>
              <w:rPr>
                <w:rFonts w:ascii="Arial" w:hAnsi="Arial" w:cs="Arial"/>
                <w:b/>
                <w:bCs/>
                <w:color w:val="000000"/>
                <w:sz w:val="18"/>
                <w:szCs w:val="18"/>
                <w:lang w:val="es-ES_tradnl"/>
              </w:rPr>
            </w:pPr>
          </w:p>
        </w:tc>
        <w:tc>
          <w:tcPr>
            <w:tcW w:w="10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066FCE5A" w14:textId="77777777" w:rsidR="00D06DB5" w:rsidRPr="00F0059E" w:rsidRDefault="00D06DB5">
            <w:pPr>
              <w:rPr>
                <w:rFonts w:ascii="Arial" w:hAnsi="Arial" w:cs="Arial"/>
                <w:b/>
                <w:bCs/>
                <w:color w:val="000000"/>
                <w:sz w:val="18"/>
                <w:szCs w:val="18"/>
                <w:lang w:val="es-ES_tradnl"/>
              </w:rPr>
            </w:pPr>
          </w:p>
        </w:tc>
        <w:tc>
          <w:tcPr>
            <w:tcW w:w="11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0A4BFA56" w14:textId="77777777" w:rsidR="00D06DB5" w:rsidRPr="00F0059E" w:rsidRDefault="00D06DB5">
            <w:pPr>
              <w:rPr>
                <w:rFonts w:ascii="Arial" w:hAnsi="Arial" w:cs="Arial"/>
                <w:b/>
                <w:bCs/>
                <w:color w:val="000000"/>
                <w:sz w:val="18"/>
                <w:szCs w:val="18"/>
                <w:lang w:val="es-ES_tradnl"/>
              </w:rPr>
            </w:pPr>
          </w:p>
        </w:tc>
        <w:tc>
          <w:tcPr>
            <w:tcW w:w="10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1FCF6C18" w14:textId="77777777" w:rsidR="00D06DB5" w:rsidRPr="00F0059E" w:rsidRDefault="00D06DB5">
            <w:pPr>
              <w:rPr>
                <w:rFonts w:ascii="Arial" w:hAnsi="Arial" w:cs="Arial"/>
                <w:b/>
                <w:bCs/>
                <w:color w:val="000000"/>
                <w:sz w:val="18"/>
                <w:szCs w:val="18"/>
                <w:lang w:val="es-ES_tradnl"/>
              </w:rPr>
            </w:pPr>
          </w:p>
        </w:tc>
        <w:tc>
          <w:tcPr>
            <w:tcW w:w="10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737286B1" w14:textId="77777777" w:rsidR="00D06DB5" w:rsidRPr="00F0059E" w:rsidRDefault="00D06DB5">
            <w:pPr>
              <w:rPr>
                <w:rFonts w:ascii="Arial" w:hAnsi="Arial" w:cs="Arial"/>
                <w:b/>
                <w:bCs/>
                <w:color w:val="000000"/>
                <w:sz w:val="18"/>
                <w:szCs w:val="18"/>
                <w:lang w:val="es-ES_tradnl"/>
              </w:rPr>
            </w:pPr>
          </w:p>
        </w:tc>
        <w:tc>
          <w:tcPr>
            <w:tcW w:w="1180" w:type="dxa"/>
            <w:vMerge/>
            <w:tcBorders>
              <w:top w:val="single" w:sz="4" w:space="0" w:color="auto"/>
              <w:left w:val="single" w:sz="4" w:space="0" w:color="auto"/>
              <w:bottom w:val="single" w:sz="4" w:space="0" w:color="000000"/>
              <w:right w:val="single" w:sz="4" w:space="0" w:color="auto"/>
            </w:tcBorders>
            <w:shd w:val="clear" w:color="auto" w:fill="C6D9F1" w:themeFill="text2" w:themeFillTint="33"/>
            <w:vAlign w:val="center"/>
            <w:hideMark/>
          </w:tcPr>
          <w:p w14:paraId="0BA63A6D" w14:textId="77777777" w:rsidR="00D06DB5" w:rsidRPr="00F0059E" w:rsidRDefault="00D06DB5">
            <w:pPr>
              <w:rPr>
                <w:rFonts w:ascii="Arial" w:hAnsi="Arial" w:cs="Arial"/>
                <w:b/>
                <w:bCs/>
                <w:color w:val="000000"/>
                <w:sz w:val="18"/>
                <w:szCs w:val="18"/>
                <w:lang w:val="es-ES_tradnl"/>
              </w:rPr>
            </w:pPr>
          </w:p>
        </w:tc>
      </w:tr>
      <w:tr w:rsidR="00D06DB5" w:rsidRPr="00C97E12" w14:paraId="4DED21A6" w14:textId="77777777" w:rsidTr="008C671F">
        <w:trPr>
          <w:trHeight w:val="450"/>
        </w:trPr>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14:paraId="6910B085" w14:textId="4BBFC7D8"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Monitoreo y evaluación (Taller de Arranque, consultorías</w:t>
            </w:r>
            <w:r w:rsidR="00C97E12" w:rsidRPr="00F0059E">
              <w:rPr>
                <w:rFonts w:ascii="Arial" w:hAnsi="Arial" w:cs="Arial"/>
                <w:sz w:val="18"/>
                <w:szCs w:val="18"/>
                <w:lang w:val="es-ES_tradnl"/>
              </w:rPr>
              <w:t xml:space="preserve"> </w:t>
            </w:r>
            <w:r w:rsidRPr="00F0059E">
              <w:rPr>
                <w:rFonts w:ascii="Arial" w:hAnsi="Arial" w:cs="Arial"/>
                <w:sz w:val="18"/>
                <w:szCs w:val="18"/>
                <w:lang w:val="es-ES_tradnl"/>
              </w:rPr>
              <w:t>y Taller de cierre)</w:t>
            </w:r>
          </w:p>
        </w:tc>
        <w:tc>
          <w:tcPr>
            <w:tcW w:w="13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50CA24" w14:textId="64929A0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67.273</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667A02A" w14:textId="3F7CB39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786A57" w14:textId="3D960CD2"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94417B" w14:textId="21C41387"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A0D62A" w14:textId="4E1CC1B1"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32.727</w:t>
            </w:r>
          </w:p>
        </w:tc>
        <w:tc>
          <w:tcPr>
            <w:tcW w:w="11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44DD5D" w14:textId="5EA52044"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100.000</w:t>
            </w:r>
          </w:p>
        </w:tc>
      </w:tr>
      <w:tr w:rsidR="00D06DB5" w:rsidRPr="00C97E12" w14:paraId="55B1738C" w14:textId="77777777" w:rsidTr="00C97E12">
        <w:trPr>
          <w:trHeight w:val="276"/>
        </w:trPr>
        <w:tc>
          <w:tcPr>
            <w:tcW w:w="2480" w:type="dxa"/>
            <w:vMerge/>
            <w:tcBorders>
              <w:top w:val="nil"/>
              <w:left w:val="single" w:sz="4" w:space="0" w:color="auto"/>
              <w:bottom w:val="single" w:sz="4" w:space="0" w:color="auto"/>
              <w:right w:val="single" w:sz="4" w:space="0" w:color="auto"/>
            </w:tcBorders>
            <w:vAlign w:val="center"/>
            <w:hideMark/>
          </w:tcPr>
          <w:p w14:paraId="1D30ABE8" w14:textId="77777777" w:rsidR="00D06DB5" w:rsidRPr="00F0059E" w:rsidRDefault="00D06DB5" w:rsidP="00C97E12">
            <w:pPr>
              <w:jc w:val="both"/>
              <w:rPr>
                <w:rFonts w:ascii="Arial" w:hAnsi="Arial" w:cs="Arial"/>
                <w:sz w:val="18"/>
                <w:szCs w:val="18"/>
                <w:lang w:val="es-ES_tradnl"/>
              </w:rPr>
            </w:pPr>
          </w:p>
        </w:tc>
        <w:tc>
          <w:tcPr>
            <w:tcW w:w="1300" w:type="dxa"/>
            <w:vMerge/>
            <w:tcBorders>
              <w:top w:val="nil"/>
              <w:left w:val="single" w:sz="4" w:space="0" w:color="auto"/>
              <w:bottom w:val="single" w:sz="4" w:space="0" w:color="auto"/>
              <w:right w:val="single" w:sz="4" w:space="0" w:color="auto"/>
            </w:tcBorders>
            <w:vAlign w:val="center"/>
            <w:hideMark/>
          </w:tcPr>
          <w:p w14:paraId="6F3FAB82"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78A39E52"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37FDB8FC"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1BAE6581"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0C78C40F"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10061DC9" w14:textId="77777777" w:rsidR="00D06DB5" w:rsidRPr="00F0059E" w:rsidRDefault="00D06DB5" w:rsidP="008C671F">
            <w:pPr>
              <w:jc w:val="right"/>
              <w:rPr>
                <w:rFonts w:ascii="Arial" w:hAnsi="Arial" w:cs="Arial"/>
                <w:sz w:val="18"/>
                <w:szCs w:val="18"/>
                <w:lang w:val="es-ES_tradnl"/>
              </w:rPr>
            </w:pPr>
          </w:p>
        </w:tc>
      </w:tr>
      <w:tr w:rsidR="00D06DB5" w:rsidRPr="00C97E12" w14:paraId="346B9C66" w14:textId="77777777" w:rsidTr="00C97E12">
        <w:trPr>
          <w:trHeight w:val="217"/>
        </w:trPr>
        <w:tc>
          <w:tcPr>
            <w:tcW w:w="2480" w:type="dxa"/>
            <w:tcBorders>
              <w:top w:val="nil"/>
              <w:left w:val="single" w:sz="4" w:space="0" w:color="auto"/>
              <w:bottom w:val="single" w:sz="4" w:space="0" w:color="auto"/>
              <w:right w:val="single" w:sz="4" w:space="0" w:color="auto"/>
            </w:tcBorders>
            <w:shd w:val="clear" w:color="auto" w:fill="auto"/>
            <w:vAlign w:val="center"/>
            <w:hideMark/>
          </w:tcPr>
          <w:p w14:paraId="13AA9F4C"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Visitas técnicas a los ejecutores</w:t>
            </w:r>
          </w:p>
        </w:tc>
        <w:tc>
          <w:tcPr>
            <w:tcW w:w="1300" w:type="dxa"/>
            <w:tcBorders>
              <w:top w:val="nil"/>
              <w:left w:val="nil"/>
              <w:bottom w:val="single" w:sz="4" w:space="0" w:color="auto"/>
              <w:right w:val="single" w:sz="4" w:space="0" w:color="auto"/>
            </w:tcBorders>
            <w:shd w:val="clear" w:color="000000" w:fill="FFFFFF"/>
            <w:noWrap/>
            <w:vAlign w:val="center"/>
            <w:hideMark/>
          </w:tcPr>
          <w:p w14:paraId="13ADED7F" w14:textId="78A98C7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127CCE2C" w14:textId="08E833C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tcBorders>
              <w:top w:val="nil"/>
              <w:left w:val="nil"/>
              <w:bottom w:val="single" w:sz="4" w:space="0" w:color="auto"/>
              <w:right w:val="single" w:sz="4" w:space="0" w:color="auto"/>
            </w:tcBorders>
            <w:shd w:val="clear" w:color="000000" w:fill="FFFFFF"/>
            <w:noWrap/>
            <w:vAlign w:val="center"/>
            <w:hideMark/>
          </w:tcPr>
          <w:p w14:paraId="58FE27D4" w14:textId="4ECB438E"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294AD28C" w14:textId="762974B8"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367C193B" w14:textId="69C5D070"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tcBorders>
              <w:top w:val="nil"/>
              <w:left w:val="nil"/>
              <w:bottom w:val="single" w:sz="4" w:space="0" w:color="auto"/>
              <w:right w:val="single" w:sz="4" w:space="0" w:color="auto"/>
            </w:tcBorders>
            <w:shd w:val="clear" w:color="auto" w:fill="auto"/>
            <w:noWrap/>
            <w:vAlign w:val="center"/>
            <w:hideMark/>
          </w:tcPr>
          <w:p w14:paraId="51E0B424" w14:textId="244C7A23"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r>
      <w:tr w:rsidR="00D06DB5" w:rsidRPr="00C97E12" w14:paraId="085369CF" w14:textId="77777777" w:rsidTr="008C671F">
        <w:trPr>
          <w:trHeight w:val="255"/>
        </w:trPr>
        <w:tc>
          <w:tcPr>
            <w:tcW w:w="2480" w:type="dxa"/>
            <w:tcBorders>
              <w:top w:val="nil"/>
              <w:left w:val="single" w:sz="4" w:space="0" w:color="auto"/>
              <w:bottom w:val="single" w:sz="4" w:space="0" w:color="auto"/>
              <w:right w:val="single" w:sz="4" w:space="0" w:color="auto"/>
            </w:tcBorders>
            <w:shd w:val="clear" w:color="auto" w:fill="auto"/>
            <w:vAlign w:val="center"/>
            <w:hideMark/>
          </w:tcPr>
          <w:p w14:paraId="1F5BCE4C"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Informe semestral de progreso</w:t>
            </w:r>
          </w:p>
        </w:tc>
        <w:tc>
          <w:tcPr>
            <w:tcW w:w="1300" w:type="dxa"/>
            <w:tcBorders>
              <w:top w:val="nil"/>
              <w:left w:val="nil"/>
              <w:bottom w:val="single" w:sz="4" w:space="0" w:color="auto"/>
              <w:right w:val="single" w:sz="4" w:space="0" w:color="auto"/>
            </w:tcBorders>
            <w:shd w:val="clear" w:color="000000" w:fill="FFFFFF"/>
            <w:noWrap/>
            <w:vAlign w:val="center"/>
            <w:hideMark/>
          </w:tcPr>
          <w:p w14:paraId="2005F9E6" w14:textId="180FED0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2050C08D" w14:textId="1781A250"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tcBorders>
              <w:top w:val="nil"/>
              <w:left w:val="nil"/>
              <w:bottom w:val="single" w:sz="4" w:space="0" w:color="auto"/>
              <w:right w:val="single" w:sz="4" w:space="0" w:color="auto"/>
            </w:tcBorders>
            <w:shd w:val="clear" w:color="000000" w:fill="FFFFFF"/>
            <w:noWrap/>
            <w:vAlign w:val="center"/>
            <w:hideMark/>
          </w:tcPr>
          <w:p w14:paraId="54F7AC73" w14:textId="2476437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3C9F9FB4" w14:textId="0F75ADAA"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000000" w:fill="FFFFFF"/>
            <w:noWrap/>
            <w:vAlign w:val="center"/>
            <w:hideMark/>
          </w:tcPr>
          <w:p w14:paraId="52BE93C2" w14:textId="38C028FB"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tcBorders>
              <w:top w:val="nil"/>
              <w:left w:val="nil"/>
              <w:bottom w:val="single" w:sz="4" w:space="0" w:color="auto"/>
              <w:right w:val="single" w:sz="4" w:space="0" w:color="auto"/>
            </w:tcBorders>
            <w:shd w:val="clear" w:color="auto" w:fill="auto"/>
            <w:noWrap/>
            <w:vAlign w:val="center"/>
            <w:hideMark/>
          </w:tcPr>
          <w:p w14:paraId="74374B5F" w14:textId="3BDC58BA"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r>
      <w:tr w:rsidR="00D06DB5" w:rsidRPr="00C97E12" w14:paraId="7AB4B71D" w14:textId="77777777" w:rsidTr="00C97E12">
        <w:trPr>
          <w:trHeight w:val="908"/>
        </w:trPr>
        <w:tc>
          <w:tcPr>
            <w:tcW w:w="2480" w:type="dxa"/>
            <w:tcBorders>
              <w:top w:val="nil"/>
              <w:left w:val="single" w:sz="4" w:space="0" w:color="auto"/>
              <w:bottom w:val="single" w:sz="4" w:space="0" w:color="auto"/>
              <w:right w:val="single" w:sz="4" w:space="0" w:color="auto"/>
            </w:tcBorders>
            <w:shd w:val="clear" w:color="auto" w:fill="auto"/>
            <w:vAlign w:val="center"/>
            <w:hideMark/>
          </w:tcPr>
          <w:p w14:paraId="030EEC11"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 xml:space="preserve">Participación en grupos técnicos </w:t>
            </w:r>
            <w:proofErr w:type="spellStart"/>
            <w:r w:rsidRPr="00F0059E">
              <w:rPr>
                <w:rFonts w:ascii="Arial" w:hAnsi="Arial" w:cs="Arial"/>
                <w:sz w:val="18"/>
                <w:szCs w:val="18"/>
                <w:lang w:val="es-ES_tradnl"/>
              </w:rPr>
              <w:t>subnacionles</w:t>
            </w:r>
            <w:proofErr w:type="spellEnd"/>
            <w:r w:rsidRPr="00F0059E">
              <w:rPr>
                <w:rFonts w:ascii="Arial" w:hAnsi="Arial" w:cs="Arial"/>
                <w:sz w:val="18"/>
                <w:szCs w:val="18"/>
                <w:lang w:val="es-ES_tradnl"/>
              </w:rPr>
              <w:t xml:space="preserve"> y visitas técnicas para intercambio de experiencias y soluciones (Pasajes y </w:t>
            </w:r>
            <w:r w:rsidRPr="00F0059E">
              <w:rPr>
                <w:rFonts w:ascii="Arial" w:hAnsi="Arial" w:cs="Arial"/>
                <w:i/>
                <w:iCs/>
                <w:sz w:val="18"/>
                <w:szCs w:val="18"/>
                <w:lang w:val="es-ES_tradnl"/>
              </w:rPr>
              <w:t>per diem</w:t>
            </w:r>
            <w:r w:rsidRPr="00F0059E">
              <w:rPr>
                <w:rFonts w:ascii="Arial" w:hAnsi="Arial" w:cs="Arial"/>
                <w:sz w:val="18"/>
                <w:szCs w:val="18"/>
                <w:lang w:val="es-ES_tradnl"/>
              </w:rPr>
              <w:t>)</w:t>
            </w:r>
          </w:p>
        </w:tc>
        <w:tc>
          <w:tcPr>
            <w:tcW w:w="1300" w:type="dxa"/>
            <w:tcBorders>
              <w:top w:val="nil"/>
              <w:left w:val="nil"/>
              <w:bottom w:val="single" w:sz="4" w:space="0" w:color="auto"/>
              <w:right w:val="single" w:sz="4" w:space="0" w:color="auto"/>
            </w:tcBorders>
            <w:shd w:val="clear" w:color="auto" w:fill="auto"/>
            <w:noWrap/>
            <w:vAlign w:val="center"/>
            <w:hideMark/>
          </w:tcPr>
          <w:p w14:paraId="6E82EEB0" w14:textId="583487E1"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tcBorders>
              <w:top w:val="nil"/>
              <w:left w:val="nil"/>
              <w:bottom w:val="single" w:sz="4" w:space="0" w:color="auto"/>
              <w:right w:val="single" w:sz="4" w:space="0" w:color="auto"/>
            </w:tcBorders>
            <w:shd w:val="clear" w:color="auto" w:fill="auto"/>
            <w:noWrap/>
            <w:vAlign w:val="center"/>
            <w:hideMark/>
          </w:tcPr>
          <w:p w14:paraId="300BBDB8" w14:textId="258E162C"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100.910</w:t>
            </w:r>
          </w:p>
        </w:tc>
        <w:tc>
          <w:tcPr>
            <w:tcW w:w="1180" w:type="dxa"/>
            <w:tcBorders>
              <w:top w:val="nil"/>
              <w:left w:val="nil"/>
              <w:bottom w:val="single" w:sz="4" w:space="0" w:color="auto"/>
              <w:right w:val="single" w:sz="4" w:space="0" w:color="auto"/>
            </w:tcBorders>
            <w:shd w:val="clear" w:color="auto" w:fill="auto"/>
            <w:noWrap/>
            <w:vAlign w:val="center"/>
            <w:hideMark/>
          </w:tcPr>
          <w:p w14:paraId="4D79F5EA" w14:textId="2045C98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118.183</w:t>
            </w:r>
          </w:p>
        </w:tc>
        <w:tc>
          <w:tcPr>
            <w:tcW w:w="1080" w:type="dxa"/>
            <w:tcBorders>
              <w:top w:val="nil"/>
              <w:left w:val="nil"/>
              <w:bottom w:val="single" w:sz="4" w:space="0" w:color="auto"/>
              <w:right w:val="single" w:sz="4" w:space="0" w:color="auto"/>
            </w:tcBorders>
            <w:shd w:val="clear" w:color="auto" w:fill="auto"/>
            <w:noWrap/>
            <w:vAlign w:val="center"/>
            <w:hideMark/>
          </w:tcPr>
          <w:p w14:paraId="5ADBE314" w14:textId="38EF38F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201.819</w:t>
            </w:r>
          </w:p>
        </w:tc>
        <w:tc>
          <w:tcPr>
            <w:tcW w:w="1080" w:type="dxa"/>
            <w:tcBorders>
              <w:top w:val="nil"/>
              <w:left w:val="nil"/>
              <w:bottom w:val="single" w:sz="4" w:space="0" w:color="auto"/>
              <w:right w:val="single" w:sz="4" w:space="0" w:color="auto"/>
            </w:tcBorders>
            <w:shd w:val="clear" w:color="auto" w:fill="auto"/>
            <w:noWrap/>
            <w:vAlign w:val="center"/>
            <w:hideMark/>
          </w:tcPr>
          <w:p w14:paraId="40A364A3" w14:textId="1DF0E3D6"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tcBorders>
              <w:top w:val="nil"/>
              <w:left w:val="nil"/>
              <w:bottom w:val="single" w:sz="4" w:space="0" w:color="auto"/>
              <w:right w:val="single" w:sz="4" w:space="0" w:color="auto"/>
            </w:tcBorders>
            <w:shd w:val="clear" w:color="auto" w:fill="auto"/>
            <w:noWrap/>
            <w:vAlign w:val="center"/>
            <w:hideMark/>
          </w:tcPr>
          <w:p w14:paraId="57588A0B" w14:textId="5B240A67"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420.912</w:t>
            </w:r>
          </w:p>
        </w:tc>
      </w:tr>
      <w:tr w:rsidR="00D06DB5" w:rsidRPr="00C97E12" w14:paraId="298850E0" w14:textId="77777777" w:rsidTr="008C671F">
        <w:trPr>
          <w:trHeight w:val="276"/>
        </w:trPr>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14:paraId="01E1BBB1"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Informes de Auditoria y de estudios de desempeño</w:t>
            </w:r>
          </w:p>
        </w:tc>
        <w:tc>
          <w:tcPr>
            <w:tcW w:w="13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EA14D8" w14:textId="4C75DFE2"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55.230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2E8E5E" w14:textId="5A6E369E"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55.230</w:t>
            </w:r>
          </w:p>
        </w:tc>
        <w:tc>
          <w:tcPr>
            <w:tcW w:w="11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188C36" w14:textId="0CD3DAF0"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55.230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C7A1D9" w14:textId="55F37072"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55.230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98DE71" w14:textId="2D5745DF"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55.230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9A8260" w14:textId="59AD3356"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276.150</w:t>
            </w:r>
          </w:p>
        </w:tc>
      </w:tr>
      <w:tr w:rsidR="00D06DB5" w:rsidRPr="00C97E12" w14:paraId="1065859D" w14:textId="77777777" w:rsidTr="00C97E12">
        <w:trPr>
          <w:trHeight w:val="276"/>
        </w:trPr>
        <w:tc>
          <w:tcPr>
            <w:tcW w:w="2480" w:type="dxa"/>
            <w:vMerge/>
            <w:tcBorders>
              <w:top w:val="nil"/>
              <w:left w:val="single" w:sz="4" w:space="0" w:color="auto"/>
              <w:bottom w:val="single" w:sz="4" w:space="0" w:color="auto"/>
              <w:right w:val="single" w:sz="4" w:space="0" w:color="auto"/>
            </w:tcBorders>
            <w:vAlign w:val="center"/>
            <w:hideMark/>
          </w:tcPr>
          <w:p w14:paraId="6D937D76" w14:textId="77777777" w:rsidR="00D06DB5" w:rsidRPr="00F0059E" w:rsidRDefault="00D06DB5" w:rsidP="00C97E12">
            <w:pPr>
              <w:jc w:val="both"/>
              <w:rPr>
                <w:rFonts w:ascii="Arial" w:hAnsi="Arial" w:cs="Arial"/>
                <w:sz w:val="18"/>
                <w:szCs w:val="18"/>
                <w:lang w:val="es-ES_tradnl"/>
              </w:rPr>
            </w:pPr>
          </w:p>
        </w:tc>
        <w:tc>
          <w:tcPr>
            <w:tcW w:w="1300" w:type="dxa"/>
            <w:vMerge/>
            <w:tcBorders>
              <w:top w:val="nil"/>
              <w:left w:val="single" w:sz="4" w:space="0" w:color="auto"/>
              <w:bottom w:val="single" w:sz="4" w:space="0" w:color="auto"/>
              <w:right w:val="single" w:sz="4" w:space="0" w:color="auto"/>
            </w:tcBorders>
            <w:vAlign w:val="center"/>
            <w:hideMark/>
          </w:tcPr>
          <w:p w14:paraId="4E40FAC6"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2DE14EC7"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379801C2"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5D8844AB"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4FBF421D"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000000"/>
              <w:right w:val="single" w:sz="4" w:space="0" w:color="auto"/>
            </w:tcBorders>
            <w:vAlign w:val="center"/>
            <w:hideMark/>
          </w:tcPr>
          <w:p w14:paraId="7758453F" w14:textId="77777777" w:rsidR="00D06DB5" w:rsidRPr="00F0059E" w:rsidRDefault="00D06DB5" w:rsidP="008C671F">
            <w:pPr>
              <w:jc w:val="right"/>
              <w:rPr>
                <w:rFonts w:ascii="Arial" w:hAnsi="Arial" w:cs="Arial"/>
                <w:sz w:val="18"/>
                <w:szCs w:val="18"/>
                <w:lang w:val="es-ES_tradnl"/>
              </w:rPr>
            </w:pPr>
          </w:p>
        </w:tc>
      </w:tr>
      <w:tr w:rsidR="00D06DB5" w:rsidRPr="00C97E12" w14:paraId="5FB22D63" w14:textId="77777777" w:rsidTr="008C671F">
        <w:trPr>
          <w:trHeight w:val="276"/>
        </w:trPr>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14:paraId="21C397F3" w14:textId="64973D30"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Evaluación intermedia</w:t>
            </w:r>
          </w:p>
        </w:tc>
        <w:tc>
          <w:tcPr>
            <w:tcW w:w="13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A91CCB" w14:textId="1139746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C27794" w14:textId="3F89F0E5"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724ED2" w14:textId="455DB016"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50.000</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4690E7" w14:textId="4788B83B"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31B3C0" w14:textId="0D5229E3"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C9B1AF" w14:textId="21FD59FD"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50.000</w:t>
            </w:r>
          </w:p>
        </w:tc>
      </w:tr>
      <w:tr w:rsidR="00D06DB5" w:rsidRPr="00C97E12" w14:paraId="2A4D8AC5" w14:textId="77777777" w:rsidTr="00C97E12">
        <w:trPr>
          <w:trHeight w:val="276"/>
        </w:trPr>
        <w:tc>
          <w:tcPr>
            <w:tcW w:w="2480" w:type="dxa"/>
            <w:vMerge/>
            <w:tcBorders>
              <w:top w:val="nil"/>
              <w:left w:val="single" w:sz="4" w:space="0" w:color="auto"/>
              <w:bottom w:val="single" w:sz="4" w:space="0" w:color="auto"/>
              <w:right w:val="single" w:sz="4" w:space="0" w:color="auto"/>
            </w:tcBorders>
            <w:vAlign w:val="center"/>
            <w:hideMark/>
          </w:tcPr>
          <w:p w14:paraId="51840C40" w14:textId="77777777" w:rsidR="00D06DB5" w:rsidRPr="00F0059E" w:rsidRDefault="00D06DB5" w:rsidP="00C97E12">
            <w:pPr>
              <w:jc w:val="both"/>
              <w:rPr>
                <w:rFonts w:ascii="Arial" w:hAnsi="Arial" w:cs="Arial"/>
                <w:sz w:val="18"/>
                <w:szCs w:val="18"/>
                <w:lang w:val="es-ES_tradnl"/>
              </w:rPr>
            </w:pPr>
          </w:p>
        </w:tc>
        <w:tc>
          <w:tcPr>
            <w:tcW w:w="1300" w:type="dxa"/>
            <w:vMerge/>
            <w:tcBorders>
              <w:top w:val="nil"/>
              <w:left w:val="single" w:sz="4" w:space="0" w:color="auto"/>
              <w:bottom w:val="single" w:sz="4" w:space="0" w:color="auto"/>
              <w:right w:val="single" w:sz="4" w:space="0" w:color="auto"/>
            </w:tcBorders>
            <w:vAlign w:val="center"/>
            <w:hideMark/>
          </w:tcPr>
          <w:p w14:paraId="51D6D28F"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39589396"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1622C0F4"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4E5113DA"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1773696A"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000000"/>
              <w:right w:val="single" w:sz="4" w:space="0" w:color="auto"/>
            </w:tcBorders>
            <w:vAlign w:val="center"/>
            <w:hideMark/>
          </w:tcPr>
          <w:p w14:paraId="419FCB78" w14:textId="77777777" w:rsidR="00D06DB5" w:rsidRPr="00F0059E" w:rsidRDefault="00D06DB5" w:rsidP="008C671F">
            <w:pPr>
              <w:jc w:val="right"/>
              <w:rPr>
                <w:rFonts w:ascii="Arial" w:hAnsi="Arial" w:cs="Arial"/>
                <w:sz w:val="18"/>
                <w:szCs w:val="18"/>
                <w:lang w:val="es-ES_tradnl"/>
              </w:rPr>
            </w:pPr>
          </w:p>
        </w:tc>
      </w:tr>
      <w:tr w:rsidR="00D06DB5" w:rsidRPr="00C97E12" w14:paraId="42D9FA50" w14:textId="77777777" w:rsidTr="008C671F">
        <w:trPr>
          <w:trHeight w:val="276"/>
        </w:trPr>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14:paraId="7BD168AD"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Evaluación Económica Ex-post</w:t>
            </w:r>
          </w:p>
        </w:tc>
        <w:tc>
          <w:tcPr>
            <w:tcW w:w="13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A9AF22" w14:textId="239D186C"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B06F9D" w14:textId="177E6713"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B69FB8" w14:textId="6009056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1A2CD7" w14:textId="0186548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36E329" w14:textId="709A37B8"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51.820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B5786E" w14:textId="4A1EF1B6"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51.820</w:t>
            </w:r>
          </w:p>
        </w:tc>
      </w:tr>
      <w:tr w:rsidR="00D06DB5" w:rsidRPr="00C97E12" w14:paraId="3D9D32AA" w14:textId="77777777" w:rsidTr="00C97E12">
        <w:trPr>
          <w:trHeight w:val="276"/>
        </w:trPr>
        <w:tc>
          <w:tcPr>
            <w:tcW w:w="2480" w:type="dxa"/>
            <w:vMerge/>
            <w:tcBorders>
              <w:top w:val="nil"/>
              <w:left w:val="single" w:sz="4" w:space="0" w:color="auto"/>
              <w:bottom w:val="single" w:sz="4" w:space="0" w:color="auto"/>
              <w:right w:val="single" w:sz="4" w:space="0" w:color="auto"/>
            </w:tcBorders>
            <w:vAlign w:val="center"/>
            <w:hideMark/>
          </w:tcPr>
          <w:p w14:paraId="3F64AD8C" w14:textId="77777777" w:rsidR="00D06DB5" w:rsidRPr="00F0059E" w:rsidRDefault="00D06DB5" w:rsidP="00C97E12">
            <w:pPr>
              <w:jc w:val="both"/>
              <w:rPr>
                <w:rFonts w:ascii="Arial" w:hAnsi="Arial" w:cs="Arial"/>
                <w:sz w:val="18"/>
                <w:szCs w:val="18"/>
                <w:lang w:val="es-ES_tradnl"/>
              </w:rPr>
            </w:pPr>
          </w:p>
        </w:tc>
        <w:tc>
          <w:tcPr>
            <w:tcW w:w="1300" w:type="dxa"/>
            <w:vMerge/>
            <w:tcBorders>
              <w:top w:val="nil"/>
              <w:left w:val="single" w:sz="4" w:space="0" w:color="auto"/>
              <w:bottom w:val="single" w:sz="4" w:space="0" w:color="auto"/>
              <w:right w:val="single" w:sz="4" w:space="0" w:color="auto"/>
            </w:tcBorders>
            <w:vAlign w:val="center"/>
            <w:hideMark/>
          </w:tcPr>
          <w:p w14:paraId="1462AF93"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28F65A78"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0DF96CB0"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34CB4D2B"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765C2B0E"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000000"/>
              <w:right w:val="single" w:sz="4" w:space="0" w:color="auto"/>
            </w:tcBorders>
            <w:vAlign w:val="center"/>
            <w:hideMark/>
          </w:tcPr>
          <w:p w14:paraId="48ECC061" w14:textId="77777777" w:rsidR="00D06DB5" w:rsidRPr="00F0059E" w:rsidRDefault="00D06DB5" w:rsidP="008C671F">
            <w:pPr>
              <w:jc w:val="right"/>
              <w:rPr>
                <w:rFonts w:ascii="Arial" w:hAnsi="Arial" w:cs="Arial"/>
                <w:sz w:val="18"/>
                <w:szCs w:val="18"/>
                <w:lang w:val="es-ES_tradnl"/>
              </w:rPr>
            </w:pPr>
          </w:p>
        </w:tc>
      </w:tr>
      <w:tr w:rsidR="00D06DB5" w:rsidRPr="00C97E12" w14:paraId="2CE569F4" w14:textId="77777777" w:rsidTr="008C671F">
        <w:trPr>
          <w:trHeight w:val="276"/>
        </w:trPr>
        <w:tc>
          <w:tcPr>
            <w:tcW w:w="2480" w:type="dxa"/>
            <w:vMerge w:val="restart"/>
            <w:tcBorders>
              <w:top w:val="nil"/>
              <w:left w:val="single" w:sz="4" w:space="0" w:color="auto"/>
              <w:bottom w:val="single" w:sz="4" w:space="0" w:color="auto"/>
              <w:right w:val="single" w:sz="4" w:space="0" w:color="auto"/>
            </w:tcBorders>
            <w:shd w:val="clear" w:color="auto" w:fill="auto"/>
            <w:vAlign w:val="center"/>
            <w:hideMark/>
          </w:tcPr>
          <w:p w14:paraId="52AD6D09" w14:textId="77777777" w:rsidR="00D06DB5" w:rsidRPr="00F0059E" w:rsidRDefault="00D06DB5" w:rsidP="00C97E12">
            <w:pPr>
              <w:jc w:val="both"/>
              <w:rPr>
                <w:rFonts w:ascii="Arial" w:hAnsi="Arial" w:cs="Arial"/>
                <w:sz w:val="18"/>
                <w:szCs w:val="18"/>
                <w:lang w:val="es-ES_tradnl"/>
              </w:rPr>
            </w:pPr>
            <w:r w:rsidRPr="00F0059E">
              <w:rPr>
                <w:rFonts w:ascii="Arial" w:hAnsi="Arial" w:cs="Arial"/>
                <w:sz w:val="18"/>
                <w:szCs w:val="18"/>
                <w:lang w:val="es-ES_tradnl"/>
              </w:rPr>
              <w:t>Evaluación Final</w:t>
            </w:r>
          </w:p>
        </w:tc>
        <w:tc>
          <w:tcPr>
            <w:tcW w:w="130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3CE4D5" w14:textId="48F58963"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23B52A" w14:textId="57FC1F2B"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1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E9FAC7" w14:textId="289E2515"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C467B10" w14:textId="0D535F27"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w:t>
            </w:r>
          </w:p>
        </w:tc>
        <w:tc>
          <w:tcPr>
            <w:tcW w:w="108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EBD554" w14:textId="16E018D2"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50.000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63BA0E" w14:textId="5C30BA9C"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50.000</w:t>
            </w:r>
          </w:p>
        </w:tc>
      </w:tr>
      <w:tr w:rsidR="00D06DB5" w:rsidRPr="00C97E12" w14:paraId="41B3712A" w14:textId="77777777" w:rsidTr="00C97E12">
        <w:trPr>
          <w:trHeight w:val="276"/>
        </w:trPr>
        <w:tc>
          <w:tcPr>
            <w:tcW w:w="2480" w:type="dxa"/>
            <w:vMerge/>
            <w:tcBorders>
              <w:top w:val="nil"/>
              <w:left w:val="single" w:sz="4" w:space="0" w:color="auto"/>
              <w:bottom w:val="single" w:sz="4" w:space="0" w:color="auto"/>
              <w:right w:val="single" w:sz="4" w:space="0" w:color="auto"/>
            </w:tcBorders>
            <w:vAlign w:val="center"/>
            <w:hideMark/>
          </w:tcPr>
          <w:p w14:paraId="781E7853" w14:textId="77777777" w:rsidR="00D06DB5" w:rsidRPr="00F0059E" w:rsidRDefault="00D06DB5" w:rsidP="008C671F">
            <w:pPr>
              <w:rPr>
                <w:rFonts w:ascii="Arial" w:hAnsi="Arial" w:cs="Arial"/>
                <w:sz w:val="18"/>
                <w:szCs w:val="18"/>
                <w:lang w:val="es-ES_tradnl"/>
              </w:rPr>
            </w:pPr>
          </w:p>
        </w:tc>
        <w:tc>
          <w:tcPr>
            <w:tcW w:w="1300" w:type="dxa"/>
            <w:vMerge/>
            <w:tcBorders>
              <w:top w:val="nil"/>
              <w:left w:val="single" w:sz="4" w:space="0" w:color="auto"/>
              <w:bottom w:val="single" w:sz="4" w:space="0" w:color="auto"/>
              <w:right w:val="single" w:sz="4" w:space="0" w:color="auto"/>
            </w:tcBorders>
            <w:vAlign w:val="center"/>
            <w:hideMark/>
          </w:tcPr>
          <w:p w14:paraId="43FAFB51"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0E883350"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auto"/>
              <w:right w:val="single" w:sz="4" w:space="0" w:color="auto"/>
            </w:tcBorders>
            <w:vAlign w:val="center"/>
            <w:hideMark/>
          </w:tcPr>
          <w:p w14:paraId="1A253239"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200463FD" w14:textId="77777777" w:rsidR="00D06DB5" w:rsidRPr="00F0059E" w:rsidRDefault="00D06DB5" w:rsidP="008C671F">
            <w:pPr>
              <w:jc w:val="right"/>
              <w:rPr>
                <w:rFonts w:ascii="Arial" w:hAnsi="Arial" w:cs="Arial"/>
                <w:sz w:val="18"/>
                <w:szCs w:val="18"/>
                <w:lang w:val="es-ES_tradnl"/>
              </w:rPr>
            </w:pPr>
          </w:p>
        </w:tc>
        <w:tc>
          <w:tcPr>
            <w:tcW w:w="1080" w:type="dxa"/>
            <w:vMerge/>
            <w:tcBorders>
              <w:top w:val="nil"/>
              <w:left w:val="single" w:sz="4" w:space="0" w:color="auto"/>
              <w:bottom w:val="single" w:sz="4" w:space="0" w:color="auto"/>
              <w:right w:val="single" w:sz="4" w:space="0" w:color="auto"/>
            </w:tcBorders>
            <w:vAlign w:val="center"/>
            <w:hideMark/>
          </w:tcPr>
          <w:p w14:paraId="637CABFD" w14:textId="77777777" w:rsidR="00D06DB5" w:rsidRPr="00F0059E" w:rsidRDefault="00D06DB5" w:rsidP="008C671F">
            <w:pPr>
              <w:jc w:val="right"/>
              <w:rPr>
                <w:rFonts w:ascii="Arial" w:hAnsi="Arial" w:cs="Arial"/>
                <w:sz w:val="18"/>
                <w:szCs w:val="18"/>
                <w:lang w:val="es-ES_tradnl"/>
              </w:rPr>
            </w:pPr>
          </w:p>
        </w:tc>
        <w:tc>
          <w:tcPr>
            <w:tcW w:w="1180" w:type="dxa"/>
            <w:vMerge/>
            <w:tcBorders>
              <w:top w:val="nil"/>
              <w:left w:val="single" w:sz="4" w:space="0" w:color="auto"/>
              <w:bottom w:val="single" w:sz="4" w:space="0" w:color="000000"/>
              <w:right w:val="single" w:sz="4" w:space="0" w:color="auto"/>
            </w:tcBorders>
            <w:vAlign w:val="center"/>
            <w:hideMark/>
          </w:tcPr>
          <w:p w14:paraId="40DEE2E6" w14:textId="77777777" w:rsidR="00D06DB5" w:rsidRPr="00F0059E" w:rsidRDefault="00D06DB5" w:rsidP="008C671F">
            <w:pPr>
              <w:jc w:val="right"/>
              <w:rPr>
                <w:rFonts w:ascii="Arial" w:hAnsi="Arial" w:cs="Arial"/>
                <w:sz w:val="18"/>
                <w:szCs w:val="18"/>
                <w:lang w:val="es-ES_tradnl"/>
              </w:rPr>
            </w:pPr>
          </w:p>
        </w:tc>
      </w:tr>
      <w:tr w:rsidR="00D06DB5" w:rsidRPr="00C97E12" w14:paraId="078CA561" w14:textId="77777777" w:rsidTr="008C671F">
        <w:trPr>
          <w:trHeight w:val="255"/>
        </w:trPr>
        <w:tc>
          <w:tcPr>
            <w:tcW w:w="2480" w:type="dxa"/>
            <w:tcBorders>
              <w:top w:val="nil"/>
              <w:left w:val="single" w:sz="4" w:space="0" w:color="auto"/>
              <w:bottom w:val="single" w:sz="4" w:space="0" w:color="auto"/>
              <w:right w:val="single" w:sz="4" w:space="0" w:color="auto"/>
            </w:tcBorders>
            <w:shd w:val="clear" w:color="auto" w:fill="auto"/>
            <w:noWrap/>
            <w:vAlign w:val="center"/>
            <w:hideMark/>
          </w:tcPr>
          <w:p w14:paraId="1C092968" w14:textId="77777777" w:rsidR="00D06DB5" w:rsidRPr="00F0059E" w:rsidRDefault="00D06DB5" w:rsidP="008C671F">
            <w:pPr>
              <w:rPr>
                <w:rFonts w:ascii="Arial" w:hAnsi="Arial" w:cs="Arial"/>
                <w:sz w:val="18"/>
                <w:szCs w:val="18"/>
                <w:lang w:val="es-ES_tradnl"/>
              </w:rPr>
            </w:pPr>
            <w:proofErr w:type="gramStart"/>
            <w:r w:rsidRPr="00F0059E">
              <w:rPr>
                <w:rFonts w:ascii="Arial" w:hAnsi="Arial" w:cs="Arial"/>
                <w:sz w:val="18"/>
                <w:szCs w:val="18"/>
                <w:lang w:val="es-ES_tradnl"/>
              </w:rPr>
              <w:t>Total</w:t>
            </w:r>
            <w:proofErr w:type="gramEnd"/>
            <w:r w:rsidRPr="00F0059E">
              <w:rPr>
                <w:rFonts w:ascii="Arial" w:hAnsi="Arial" w:cs="Arial"/>
                <w:sz w:val="18"/>
                <w:szCs w:val="18"/>
                <w:lang w:val="es-ES_tradnl"/>
              </w:rPr>
              <w:t xml:space="preserve"> por año</w:t>
            </w:r>
          </w:p>
        </w:tc>
        <w:tc>
          <w:tcPr>
            <w:tcW w:w="1300" w:type="dxa"/>
            <w:tcBorders>
              <w:top w:val="nil"/>
              <w:left w:val="nil"/>
              <w:bottom w:val="single" w:sz="4" w:space="0" w:color="auto"/>
              <w:right w:val="single" w:sz="4" w:space="0" w:color="auto"/>
            </w:tcBorders>
            <w:shd w:val="clear" w:color="auto" w:fill="auto"/>
            <w:noWrap/>
            <w:vAlign w:val="center"/>
            <w:hideMark/>
          </w:tcPr>
          <w:p w14:paraId="268649C2" w14:textId="7BB87565"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122.503</w:t>
            </w:r>
          </w:p>
        </w:tc>
        <w:tc>
          <w:tcPr>
            <w:tcW w:w="1080" w:type="dxa"/>
            <w:tcBorders>
              <w:top w:val="nil"/>
              <w:left w:val="nil"/>
              <w:bottom w:val="single" w:sz="4" w:space="0" w:color="auto"/>
              <w:right w:val="single" w:sz="4" w:space="0" w:color="auto"/>
            </w:tcBorders>
            <w:shd w:val="clear" w:color="auto" w:fill="auto"/>
            <w:noWrap/>
            <w:vAlign w:val="center"/>
            <w:hideMark/>
          </w:tcPr>
          <w:p w14:paraId="08C85C31" w14:textId="3BCE3ACA"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156.140</w:t>
            </w:r>
          </w:p>
        </w:tc>
        <w:tc>
          <w:tcPr>
            <w:tcW w:w="1180" w:type="dxa"/>
            <w:tcBorders>
              <w:top w:val="nil"/>
              <w:left w:val="nil"/>
              <w:bottom w:val="single" w:sz="4" w:space="0" w:color="auto"/>
              <w:right w:val="single" w:sz="4" w:space="0" w:color="auto"/>
            </w:tcBorders>
            <w:shd w:val="clear" w:color="auto" w:fill="auto"/>
            <w:noWrap/>
            <w:vAlign w:val="center"/>
            <w:hideMark/>
          </w:tcPr>
          <w:p w14:paraId="09856692" w14:textId="58F80D55"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223.413</w:t>
            </w:r>
          </w:p>
        </w:tc>
        <w:tc>
          <w:tcPr>
            <w:tcW w:w="1080" w:type="dxa"/>
            <w:tcBorders>
              <w:top w:val="nil"/>
              <w:left w:val="nil"/>
              <w:bottom w:val="single" w:sz="4" w:space="0" w:color="auto"/>
              <w:right w:val="single" w:sz="4" w:space="0" w:color="auto"/>
            </w:tcBorders>
            <w:shd w:val="clear" w:color="auto" w:fill="auto"/>
            <w:noWrap/>
            <w:vAlign w:val="center"/>
            <w:hideMark/>
          </w:tcPr>
          <w:p w14:paraId="5DBCAD4E" w14:textId="6E38A158"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257.049</w:t>
            </w:r>
          </w:p>
        </w:tc>
        <w:tc>
          <w:tcPr>
            <w:tcW w:w="1080" w:type="dxa"/>
            <w:tcBorders>
              <w:top w:val="nil"/>
              <w:left w:val="nil"/>
              <w:bottom w:val="single" w:sz="4" w:space="0" w:color="auto"/>
              <w:right w:val="single" w:sz="4" w:space="0" w:color="auto"/>
            </w:tcBorders>
            <w:shd w:val="clear" w:color="auto" w:fill="auto"/>
            <w:noWrap/>
            <w:vAlign w:val="center"/>
            <w:hideMark/>
          </w:tcPr>
          <w:p w14:paraId="2A516101" w14:textId="4A2ABADC"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189.777</w:t>
            </w:r>
          </w:p>
        </w:tc>
        <w:tc>
          <w:tcPr>
            <w:tcW w:w="1180" w:type="dxa"/>
            <w:tcBorders>
              <w:top w:val="nil"/>
              <w:left w:val="nil"/>
              <w:bottom w:val="single" w:sz="4" w:space="0" w:color="auto"/>
              <w:right w:val="single" w:sz="4" w:space="0" w:color="auto"/>
            </w:tcBorders>
            <w:shd w:val="clear" w:color="auto" w:fill="auto"/>
            <w:noWrap/>
            <w:vAlign w:val="center"/>
            <w:hideMark/>
          </w:tcPr>
          <w:p w14:paraId="0F032AC6" w14:textId="537F6F59" w:rsidR="00D06DB5" w:rsidRPr="00F0059E" w:rsidRDefault="00D06DB5" w:rsidP="008C671F">
            <w:pPr>
              <w:jc w:val="right"/>
              <w:rPr>
                <w:rFonts w:ascii="Arial" w:hAnsi="Arial" w:cs="Arial"/>
                <w:sz w:val="18"/>
                <w:szCs w:val="18"/>
                <w:lang w:val="es-ES_tradnl"/>
              </w:rPr>
            </w:pPr>
            <w:r w:rsidRPr="00F0059E">
              <w:rPr>
                <w:rFonts w:ascii="Arial" w:hAnsi="Arial" w:cs="Arial"/>
                <w:sz w:val="18"/>
                <w:szCs w:val="18"/>
                <w:lang w:val="es-ES_tradnl"/>
              </w:rPr>
              <w:t>948.882</w:t>
            </w:r>
          </w:p>
        </w:tc>
      </w:tr>
    </w:tbl>
    <w:p w14:paraId="536E96E6" w14:textId="77777777" w:rsidR="00D2497F" w:rsidRPr="00175849" w:rsidRDefault="00D2497F" w:rsidP="002224AE">
      <w:pPr>
        <w:spacing w:before="120" w:after="120"/>
        <w:ind w:right="-450"/>
        <w:jc w:val="center"/>
        <w:rPr>
          <w:rFonts w:ascii="Arial" w:hAnsi="Arial" w:cs="Arial"/>
          <w:sz w:val="22"/>
          <w:szCs w:val="22"/>
        </w:rPr>
      </w:pPr>
    </w:p>
    <w:p w14:paraId="549FC8CD" w14:textId="77777777" w:rsidR="0091161C" w:rsidRPr="00175849" w:rsidRDefault="0091161C" w:rsidP="0091161C">
      <w:pPr>
        <w:rPr>
          <w:rFonts w:ascii="Arial" w:hAnsi="Arial" w:cs="Arial"/>
          <w:sz w:val="22"/>
          <w:szCs w:val="22"/>
          <w:lang w:val="es-ES_tradnl"/>
        </w:rPr>
        <w:sectPr w:rsidR="0091161C" w:rsidRPr="00175849" w:rsidSect="00D136CF">
          <w:pgSz w:w="12240" w:h="15840"/>
          <w:pgMar w:top="1440" w:right="1800" w:bottom="1440" w:left="1800" w:header="720" w:footer="720" w:gutter="0"/>
          <w:cols w:space="720"/>
          <w:docGrid w:linePitch="360"/>
        </w:sectPr>
      </w:pPr>
    </w:p>
    <w:p w14:paraId="10E732BF" w14:textId="77777777" w:rsidR="00FE2D21" w:rsidRPr="00175849" w:rsidRDefault="003B4C37" w:rsidP="00D64BFE">
      <w:pPr>
        <w:pStyle w:val="Heading1"/>
        <w:rPr>
          <w:rFonts w:ascii="Arial" w:hAnsi="Arial" w:cs="Arial"/>
          <w:noProof w:val="0"/>
          <w:sz w:val="22"/>
          <w:szCs w:val="22"/>
          <w:lang w:val="es-ES_tradnl"/>
        </w:rPr>
      </w:pPr>
      <w:bookmarkStart w:id="54" w:name="_Toc521677664"/>
      <w:bookmarkStart w:id="55" w:name="_Toc508655174"/>
      <w:r w:rsidRPr="00175849">
        <w:rPr>
          <w:rFonts w:ascii="Arial" w:hAnsi="Arial" w:cs="Arial"/>
          <w:noProof w:val="0"/>
          <w:sz w:val="22"/>
          <w:szCs w:val="22"/>
          <w:lang w:val="es-ES_tradnl"/>
        </w:rPr>
        <w:t>E</w:t>
      </w:r>
      <w:r w:rsidR="00B25326" w:rsidRPr="00175849">
        <w:rPr>
          <w:rFonts w:ascii="Arial" w:hAnsi="Arial" w:cs="Arial"/>
          <w:noProof w:val="0"/>
          <w:sz w:val="22"/>
          <w:szCs w:val="22"/>
          <w:lang w:val="es-ES_tradnl"/>
        </w:rPr>
        <w:t>valuación</w:t>
      </w:r>
      <w:bookmarkEnd w:id="54"/>
      <w:bookmarkEnd w:id="55"/>
      <w:r w:rsidRPr="00175849">
        <w:rPr>
          <w:rFonts w:ascii="Arial" w:hAnsi="Arial" w:cs="Arial"/>
          <w:noProof w:val="0"/>
          <w:sz w:val="22"/>
          <w:szCs w:val="22"/>
          <w:lang w:val="es-ES_tradnl"/>
        </w:rPr>
        <w:t xml:space="preserve"> </w:t>
      </w:r>
    </w:p>
    <w:p w14:paraId="10928DCD" w14:textId="2F667B72" w:rsidR="000C2C6D" w:rsidRDefault="00EA6F09" w:rsidP="00B55027">
      <w:pPr>
        <w:pStyle w:val="AutoNumpara"/>
        <w:rPr>
          <w:rFonts w:ascii="Arial" w:hAnsi="Arial" w:cs="Arial"/>
          <w:noProof w:val="0"/>
          <w:sz w:val="22"/>
          <w:szCs w:val="22"/>
        </w:rPr>
      </w:pPr>
      <w:r w:rsidRPr="00175849">
        <w:rPr>
          <w:rFonts w:ascii="Arial" w:hAnsi="Arial" w:cs="Arial"/>
          <w:noProof w:val="0"/>
          <w:sz w:val="22"/>
          <w:szCs w:val="22"/>
        </w:rPr>
        <w:t xml:space="preserve">Tanto la evaluación intermedia como la evaluación final darán cuenta de la evolución de los indicadores de impacto y resultados </w:t>
      </w:r>
      <w:r w:rsidR="00A678E9" w:rsidRPr="00175849">
        <w:rPr>
          <w:rFonts w:ascii="Arial" w:hAnsi="Arial" w:cs="Arial"/>
          <w:noProof w:val="0"/>
          <w:sz w:val="22"/>
          <w:szCs w:val="22"/>
        </w:rPr>
        <w:t xml:space="preserve">contemplados en la Matriz de Resultados del </w:t>
      </w:r>
      <w:r w:rsidR="00AF1E7E" w:rsidRPr="00175849">
        <w:rPr>
          <w:rFonts w:ascii="Arial" w:eastAsia="Arial" w:hAnsi="Arial" w:cs="Arial"/>
          <w:noProof w:val="0"/>
          <w:sz w:val="22"/>
          <w:szCs w:val="22"/>
        </w:rPr>
        <w:t>proyecto</w:t>
      </w:r>
      <w:r w:rsidR="00AF1E7E" w:rsidRPr="00175849">
        <w:rPr>
          <w:rFonts w:ascii="Arial" w:hAnsi="Arial" w:cs="Arial"/>
          <w:noProof w:val="0"/>
          <w:sz w:val="22"/>
          <w:szCs w:val="22"/>
        </w:rPr>
        <w:t xml:space="preserve"> </w:t>
      </w:r>
      <w:r w:rsidR="00A678E9" w:rsidRPr="00175849">
        <w:rPr>
          <w:rFonts w:ascii="Arial" w:hAnsi="Arial" w:cs="Arial"/>
          <w:noProof w:val="0"/>
          <w:sz w:val="22"/>
          <w:szCs w:val="22"/>
        </w:rPr>
        <w:t>(Cuadro 6).</w:t>
      </w:r>
      <w:r w:rsidRPr="00175849">
        <w:rPr>
          <w:rFonts w:ascii="Arial" w:hAnsi="Arial" w:cs="Arial"/>
          <w:noProof w:val="0"/>
          <w:sz w:val="22"/>
          <w:szCs w:val="22"/>
        </w:rPr>
        <w:t xml:space="preserve"> </w:t>
      </w:r>
      <w:r w:rsidR="00260CA1" w:rsidRPr="00F173A1">
        <w:rPr>
          <w:rFonts w:ascii="Arial" w:hAnsi="Arial" w:cs="Arial"/>
          <w:noProof w:val="0"/>
          <w:sz w:val="22"/>
          <w:szCs w:val="22"/>
          <w:lang w:val="es-US"/>
        </w:rPr>
        <w:t xml:space="preserve">La metodología para esta evaluación se hará a partir de una comparación de los resultados antes y después para los indicadores de resultados (# 1,2 y 3). Además, solamente se prevé realizar una comparación del cambio en esas variables en estados comparables al Estado de </w:t>
      </w:r>
      <w:r w:rsidR="002954A9">
        <w:rPr>
          <w:rFonts w:ascii="Arial" w:hAnsi="Arial" w:cs="Arial"/>
          <w:noProof w:val="0"/>
          <w:sz w:val="22"/>
          <w:szCs w:val="22"/>
          <w:lang w:val="es-US"/>
        </w:rPr>
        <w:t xml:space="preserve">São Paulo </w:t>
      </w:r>
      <w:r w:rsidR="00260CA1" w:rsidRPr="00F173A1">
        <w:rPr>
          <w:rFonts w:ascii="Arial" w:hAnsi="Arial" w:cs="Arial"/>
          <w:noProof w:val="0"/>
          <w:sz w:val="22"/>
          <w:szCs w:val="22"/>
          <w:lang w:val="es-US"/>
        </w:rPr>
        <w:t xml:space="preserve">(i.e. los estados del </w:t>
      </w:r>
      <w:r w:rsidR="00260CA1">
        <w:rPr>
          <w:rFonts w:ascii="Arial" w:hAnsi="Arial" w:cs="Arial"/>
          <w:noProof w:val="0"/>
          <w:sz w:val="22"/>
          <w:szCs w:val="22"/>
          <w:lang w:val="es-US"/>
        </w:rPr>
        <w:t>Sur y Sureste</w:t>
      </w:r>
      <w:r w:rsidR="00260CA1" w:rsidRPr="00F173A1">
        <w:rPr>
          <w:rFonts w:ascii="Arial" w:hAnsi="Arial" w:cs="Arial"/>
          <w:noProof w:val="0"/>
          <w:sz w:val="22"/>
          <w:szCs w:val="22"/>
          <w:lang w:val="es-US"/>
        </w:rPr>
        <w:t xml:space="preserve">) que no hayan implementado el PROFISCO en el momento de análisis, simplemente para monitorear comparativamente el progreso y logro de las metas, por lo que evidentemente no se tiene por objetivo mensurar el grado de atribución de las intervenciones del proyecto. Como se explica en detalle más adelante, si se prevé una </w:t>
      </w:r>
      <w:r w:rsidR="00260CA1" w:rsidRPr="00F173A1">
        <w:rPr>
          <w:rFonts w:ascii="Arial" w:hAnsi="Arial" w:cs="Arial"/>
          <w:noProof w:val="0"/>
          <w:sz w:val="22"/>
          <w:szCs w:val="22"/>
          <w:lang w:val="es-US"/>
        </w:rPr>
        <w:lastRenderedPageBreak/>
        <w:t xml:space="preserve">metodología de evaluación con propósito de atribución para el indicador de impacto </w:t>
      </w:r>
      <w:r w:rsidR="00260CA1">
        <w:rPr>
          <w:rFonts w:ascii="Arial" w:hAnsi="Arial" w:cs="Arial"/>
          <w:noProof w:val="0"/>
          <w:sz w:val="22"/>
          <w:szCs w:val="22"/>
          <w:lang w:val="es-US"/>
        </w:rPr>
        <w:t xml:space="preserve">relacionado </w:t>
      </w:r>
      <w:r w:rsidR="00622715">
        <w:rPr>
          <w:rFonts w:ascii="Arial" w:hAnsi="Arial" w:cs="Arial"/>
          <w:noProof w:val="0"/>
          <w:sz w:val="22"/>
          <w:szCs w:val="22"/>
          <w:lang w:val="es-US"/>
        </w:rPr>
        <w:t>a</w:t>
      </w:r>
      <w:r w:rsidR="002954A9">
        <w:rPr>
          <w:rFonts w:ascii="Arial" w:hAnsi="Arial" w:cs="Arial"/>
          <w:noProof w:val="0"/>
          <w:sz w:val="22"/>
          <w:szCs w:val="22"/>
          <w:lang w:val="es-US"/>
        </w:rPr>
        <w:t xml:space="preserve"> la recaudación tributaria</w:t>
      </w:r>
      <w:r w:rsidR="001B6B24" w:rsidRPr="00175849">
        <w:rPr>
          <w:rFonts w:ascii="Arial" w:hAnsi="Arial" w:cs="Arial"/>
          <w:noProof w:val="0"/>
          <w:sz w:val="22"/>
          <w:szCs w:val="22"/>
        </w:rPr>
        <w:t>.</w:t>
      </w:r>
    </w:p>
    <w:p w14:paraId="69705A17" w14:textId="77777777" w:rsidR="006E3F74" w:rsidRDefault="006E3F74" w:rsidP="00260CA1">
      <w:pPr>
        <w:pStyle w:val="AutoNumpara"/>
        <w:numPr>
          <w:ilvl w:val="0"/>
          <w:numId w:val="0"/>
        </w:numPr>
        <w:ind w:left="720"/>
        <w:rPr>
          <w:rFonts w:ascii="Arial" w:hAnsi="Arial" w:cs="Arial"/>
          <w:noProof w:val="0"/>
          <w:sz w:val="22"/>
          <w:szCs w:val="22"/>
        </w:rPr>
      </w:pPr>
    </w:p>
    <w:p w14:paraId="61569EBA" w14:textId="77777777" w:rsidR="00413DDF" w:rsidRPr="00175849" w:rsidRDefault="00413DDF" w:rsidP="00413DDF">
      <w:pPr>
        <w:pStyle w:val="AutoNumpara"/>
        <w:numPr>
          <w:ilvl w:val="0"/>
          <w:numId w:val="0"/>
        </w:numPr>
        <w:jc w:val="center"/>
        <w:rPr>
          <w:rFonts w:ascii="Arial" w:hAnsi="Arial" w:cs="Arial"/>
          <w:b/>
          <w:noProof w:val="0"/>
          <w:sz w:val="22"/>
          <w:szCs w:val="22"/>
        </w:rPr>
      </w:pPr>
      <w:r w:rsidRPr="00175849">
        <w:rPr>
          <w:rFonts w:ascii="Arial" w:hAnsi="Arial" w:cs="Arial"/>
          <w:b/>
          <w:noProof w:val="0"/>
          <w:sz w:val="22"/>
          <w:szCs w:val="22"/>
        </w:rPr>
        <w:t xml:space="preserve">Cuadro 6- Indicadores de </w:t>
      </w:r>
      <w:r w:rsidR="0080286E" w:rsidRPr="00175849">
        <w:rPr>
          <w:rFonts w:ascii="Arial" w:hAnsi="Arial" w:cs="Arial"/>
          <w:b/>
          <w:noProof w:val="0"/>
          <w:sz w:val="22"/>
          <w:szCs w:val="22"/>
        </w:rPr>
        <w:t xml:space="preserve">Impacto y </w:t>
      </w:r>
      <w:r w:rsidRPr="00175849">
        <w:rPr>
          <w:rFonts w:ascii="Arial" w:hAnsi="Arial" w:cs="Arial"/>
          <w:b/>
          <w:noProof w:val="0"/>
          <w:sz w:val="22"/>
          <w:szCs w:val="22"/>
        </w:rPr>
        <w:t>Resultado</w:t>
      </w:r>
      <w:r w:rsidR="0080286E" w:rsidRPr="00175849">
        <w:rPr>
          <w:rFonts w:ascii="Arial" w:hAnsi="Arial" w:cs="Arial"/>
          <w:b/>
          <w:noProof w:val="0"/>
          <w:sz w:val="22"/>
          <w:szCs w:val="22"/>
        </w:rPr>
        <w:t>s</w:t>
      </w:r>
      <w:r w:rsidRPr="00175849">
        <w:rPr>
          <w:rStyle w:val="FootnoteReference"/>
          <w:rFonts w:ascii="Arial" w:hAnsi="Arial" w:cs="Arial"/>
          <w:b/>
          <w:noProof w:val="0"/>
          <w:sz w:val="22"/>
          <w:szCs w:val="22"/>
        </w:rPr>
        <w:footnoteReference w:id="9"/>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2"/>
        <w:gridCol w:w="564"/>
        <w:gridCol w:w="687"/>
        <w:gridCol w:w="615"/>
        <w:gridCol w:w="615"/>
        <w:gridCol w:w="617"/>
        <w:gridCol w:w="615"/>
        <w:gridCol w:w="615"/>
        <w:gridCol w:w="619"/>
        <w:gridCol w:w="617"/>
        <w:gridCol w:w="707"/>
        <w:gridCol w:w="1687"/>
      </w:tblGrid>
      <w:tr w:rsidR="009A3509" w:rsidRPr="00D80587" w14:paraId="1AEB6AEC" w14:textId="77777777" w:rsidTr="007B4B85">
        <w:trPr>
          <w:trHeight w:val="224"/>
        </w:trPr>
        <w:tc>
          <w:tcPr>
            <w:tcW w:w="5000" w:type="pct"/>
            <w:gridSpan w:val="12"/>
            <w:tcBorders>
              <w:top w:val="nil"/>
              <w:left w:val="nil"/>
              <w:bottom w:val="single" w:sz="4" w:space="0" w:color="auto"/>
              <w:right w:val="nil"/>
            </w:tcBorders>
            <w:shd w:val="clear" w:color="auto" w:fill="auto"/>
            <w:vAlign w:val="center"/>
          </w:tcPr>
          <w:p w14:paraId="5186490A" w14:textId="77777777" w:rsidR="009A3509" w:rsidRDefault="00B368CE" w:rsidP="00CE1AB6">
            <w:pPr>
              <w:ind w:left="-107" w:right="-106"/>
              <w:jc w:val="center"/>
              <w:rPr>
                <w:rFonts w:ascii="Arial Bold" w:hAnsi="Arial Bold" w:cs="Arial"/>
                <w:b/>
                <w:smallCaps/>
                <w:sz w:val="22"/>
                <w:szCs w:val="22"/>
                <w:lang w:val="es-ES_tradnl" w:eastAsia="zh-CN"/>
              </w:rPr>
            </w:pPr>
            <w:r w:rsidRPr="00B368CE">
              <w:rPr>
                <w:rFonts w:ascii="Arial Bold" w:hAnsi="Arial Bold" w:cs="Arial"/>
                <w:b/>
                <w:smallCaps/>
                <w:sz w:val="22"/>
                <w:szCs w:val="22"/>
                <w:lang w:val="es-ES_tradnl" w:eastAsia="zh-CN"/>
              </w:rPr>
              <w:t>impactos esperados</w:t>
            </w:r>
          </w:p>
          <w:p w14:paraId="16B43895" w14:textId="02174387" w:rsidR="00F0059E" w:rsidRPr="00B368CE" w:rsidRDefault="00F0059E" w:rsidP="00CE1AB6">
            <w:pPr>
              <w:ind w:left="-107" w:right="-106"/>
              <w:jc w:val="center"/>
              <w:rPr>
                <w:rFonts w:ascii="Arial Bold" w:hAnsi="Arial Bold" w:cs="Arial"/>
                <w:b/>
                <w:smallCaps/>
                <w:sz w:val="22"/>
                <w:szCs w:val="22"/>
                <w:lang w:val="es-ES_tradnl" w:eastAsia="zh-CN"/>
              </w:rPr>
            </w:pPr>
          </w:p>
        </w:tc>
      </w:tr>
      <w:tr w:rsidR="00037333" w:rsidRPr="000A58B5" w14:paraId="59A96B4D" w14:textId="77777777" w:rsidTr="007B4B85">
        <w:trPr>
          <w:trHeight w:val="703"/>
        </w:trPr>
        <w:tc>
          <w:tcPr>
            <w:tcW w:w="66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143AAF"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Indicadores</w:t>
            </w:r>
          </w:p>
        </w:tc>
        <w:tc>
          <w:tcPr>
            <w:tcW w:w="307"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1C21BE"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Unidad de Medida</w:t>
            </w:r>
          </w:p>
        </w:tc>
        <w:tc>
          <w:tcPr>
            <w:tcW w:w="37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4474B85"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Línea de Base</w:t>
            </w:r>
          </w:p>
        </w:tc>
        <w:tc>
          <w:tcPr>
            <w:tcW w:w="33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28EA76"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w:t>
            </w:r>
          </w:p>
          <w:p w14:paraId="72B76CBB"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Línea de Base</w:t>
            </w:r>
          </w:p>
        </w:tc>
        <w:tc>
          <w:tcPr>
            <w:tcW w:w="33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D34729"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 1</w:t>
            </w:r>
          </w:p>
        </w:tc>
        <w:tc>
          <w:tcPr>
            <w:tcW w:w="33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15DA1E0"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 2</w:t>
            </w:r>
          </w:p>
        </w:tc>
        <w:tc>
          <w:tcPr>
            <w:tcW w:w="33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017C7C6"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 3</w:t>
            </w:r>
          </w:p>
        </w:tc>
        <w:tc>
          <w:tcPr>
            <w:tcW w:w="33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B57C6A7"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 4</w:t>
            </w:r>
          </w:p>
        </w:tc>
        <w:tc>
          <w:tcPr>
            <w:tcW w:w="337"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16CD8B4"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Año 5</w:t>
            </w:r>
          </w:p>
        </w:tc>
        <w:tc>
          <w:tcPr>
            <w:tcW w:w="33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7C2114F"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Meta Final</w:t>
            </w:r>
          </w:p>
        </w:tc>
        <w:tc>
          <w:tcPr>
            <w:tcW w:w="385"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1EEC12" w14:textId="77777777" w:rsidR="00DF2B4E" w:rsidRPr="007B4B85" w:rsidRDefault="00DF2B4E" w:rsidP="00CE1AB6">
            <w:pPr>
              <w:ind w:left="-107" w:right="-106"/>
              <w:jc w:val="center"/>
              <w:rPr>
                <w:rFonts w:ascii="Arial" w:hAnsi="Arial"/>
                <w:b/>
                <w:sz w:val="16"/>
                <w:lang w:val="es-ES_tradnl"/>
              </w:rPr>
            </w:pPr>
            <w:r w:rsidRPr="007B4B85">
              <w:rPr>
                <w:rFonts w:ascii="Arial" w:hAnsi="Arial"/>
                <w:b/>
                <w:sz w:val="16"/>
                <w:lang w:val="es-ES_tradnl"/>
              </w:rPr>
              <w:t>Medios de Verificación</w:t>
            </w:r>
          </w:p>
        </w:tc>
        <w:tc>
          <w:tcPr>
            <w:tcW w:w="919"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537B2D" w14:textId="0BB37888" w:rsidR="00DF2B4E" w:rsidRPr="007B4B85" w:rsidRDefault="00B368CE" w:rsidP="00CE1AB6">
            <w:pPr>
              <w:ind w:left="-107" w:right="-106"/>
              <w:jc w:val="center"/>
              <w:rPr>
                <w:rFonts w:ascii="Arial" w:hAnsi="Arial"/>
                <w:b/>
                <w:sz w:val="16"/>
                <w:lang w:val="es-ES_tradnl"/>
              </w:rPr>
            </w:pPr>
            <w:proofErr w:type="spellStart"/>
            <w:r w:rsidRPr="007B4B85">
              <w:rPr>
                <w:rFonts w:ascii="Arial" w:hAnsi="Arial"/>
                <w:b/>
                <w:sz w:val="16"/>
              </w:rPr>
              <w:t>Comentarios</w:t>
            </w:r>
            <w:proofErr w:type="spellEnd"/>
          </w:p>
        </w:tc>
      </w:tr>
      <w:tr w:rsidR="00D80587" w:rsidRPr="00D67AAE" w14:paraId="62B220BB" w14:textId="77777777" w:rsidTr="007B4B85">
        <w:trPr>
          <w:trHeight w:val="288"/>
        </w:trPr>
        <w:tc>
          <w:tcPr>
            <w:tcW w:w="5000" w:type="pct"/>
            <w:gridSpan w:val="12"/>
            <w:tcBorders>
              <w:top w:val="single" w:sz="4" w:space="0" w:color="auto"/>
              <w:left w:val="single" w:sz="4" w:space="0" w:color="auto"/>
              <w:bottom w:val="single" w:sz="4" w:space="0" w:color="auto"/>
              <w:right w:val="single" w:sz="4" w:space="0" w:color="auto"/>
            </w:tcBorders>
          </w:tcPr>
          <w:p w14:paraId="53864FD9" w14:textId="77777777" w:rsidR="00DF2B4E" w:rsidRPr="00D80587" w:rsidRDefault="00DF2B4E" w:rsidP="00CE1AB6">
            <w:pPr>
              <w:ind w:left="-17" w:right="-20"/>
              <w:rPr>
                <w:rFonts w:ascii="Arial" w:hAnsi="Arial" w:cs="Arial"/>
                <w:sz w:val="18"/>
                <w:szCs w:val="18"/>
                <w:lang w:val="es-ES_tradnl" w:eastAsia="zh-CN"/>
              </w:rPr>
            </w:pPr>
            <w:r w:rsidRPr="00D80587">
              <w:rPr>
                <w:rFonts w:ascii="Arial" w:hAnsi="Arial" w:cs="Arial"/>
                <w:b/>
                <w:caps/>
                <w:sz w:val="18"/>
                <w:szCs w:val="18"/>
                <w:u w:val="single"/>
                <w:lang w:val="es-ES_tradnl" w:eastAsia="zh-CN"/>
              </w:rPr>
              <w:t xml:space="preserve">Impacto #1: </w:t>
            </w:r>
            <w:r w:rsidRPr="00D80587">
              <w:rPr>
                <w:rFonts w:ascii="Arial" w:hAnsi="Arial" w:cs="Arial"/>
                <w:b/>
                <w:sz w:val="18"/>
                <w:szCs w:val="18"/>
                <w:lang w:val="es-ES_tradnl"/>
              </w:rPr>
              <w:t>Disminución de la relación del déficit fiscal primario y el PIB estatal</w:t>
            </w:r>
            <w:r w:rsidRPr="00D80587">
              <w:rPr>
                <w:rFonts w:ascii="Arial" w:hAnsi="Arial" w:cs="Arial"/>
                <w:b/>
                <w:caps/>
                <w:sz w:val="18"/>
                <w:szCs w:val="18"/>
                <w:u w:val="single"/>
                <w:lang w:val="es-ES_tradnl" w:eastAsia="zh-CN"/>
              </w:rPr>
              <w:t xml:space="preserve"> </w:t>
            </w:r>
          </w:p>
        </w:tc>
      </w:tr>
      <w:tr w:rsidR="00037333" w:rsidRPr="000A58B5" w14:paraId="066D3B68" w14:textId="77777777" w:rsidTr="007B4B85">
        <w:trPr>
          <w:trHeight w:val="64"/>
        </w:trPr>
        <w:tc>
          <w:tcPr>
            <w:tcW w:w="666" w:type="pct"/>
            <w:tcBorders>
              <w:top w:val="single" w:sz="4" w:space="0" w:color="auto"/>
              <w:left w:val="single" w:sz="4" w:space="0" w:color="auto"/>
              <w:bottom w:val="single" w:sz="4" w:space="0" w:color="auto"/>
              <w:right w:val="single" w:sz="4" w:space="0" w:color="auto"/>
            </w:tcBorders>
            <w:vAlign w:val="center"/>
          </w:tcPr>
          <w:p w14:paraId="669E8B29" w14:textId="59300A26" w:rsidR="00517719" w:rsidRPr="007B4B85" w:rsidRDefault="00517719" w:rsidP="00517719">
            <w:pPr>
              <w:pStyle w:val="ListParagraph"/>
              <w:spacing w:after="0" w:line="240" w:lineRule="auto"/>
              <w:ind w:left="-17" w:right="-20"/>
              <w:rPr>
                <w:rFonts w:ascii="Arial" w:hAnsi="Arial"/>
                <w:sz w:val="16"/>
                <w:lang w:val="es-ES_tradnl"/>
              </w:rPr>
            </w:pPr>
            <w:r w:rsidRPr="007B4B85">
              <w:rPr>
                <w:rFonts w:ascii="Arial" w:hAnsi="Arial"/>
                <w:sz w:val="16"/>
                <w:lang w:val="es-ES_tradnl"/>
              </w:rPr>
              <w:t>Resultado Primario / PIB-SP</w:t>
            </w:r>
            <w:r w:rsidRPr="007B4B85">
              <w:rPr>
                <w:rStyle w:val="FootnoteReference"/>
                <w:rFonts w:ascii="Arial" w:hAnsi="Arial"/>
                <w:sz w:val="16"/>
                <w:lang w:val="es-ES_tradnl"/>
              </w:rPr>
              <w:footnoteReference w:id="10"/>
            </w:r>
          </w:p>
        </w:tc>
        <w:tc>
          <w:tcPr>
            <w:tcW w:w="307" w:type="pct"/>
            <w:tcBorders>
              <w:top w:val="single" w:sz="4" w:space="0" w:color="auto"/>
              <w:left w:val="single" w:sz="4" w:space="0" w:color="auto"/>
              <w:bottom w:val="single" w:sz="4" w:space="0" w:color="auto"/>
              <w:right w:val="single" w:sz="4" w:space="0" w:color="auto"/>
            </w:tcBorders>
            <w:vAlign w:val="center"/>
          </w:tcPr>
          <w:p w14:paraId="6B4D8CF1"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 xml:space="preserve"> %</w:t>
            </w:r>
          </w:p>
        </w:tc>
        <w:tc>
          <w:tcPr>
            <w:tcW w:w="374" w:type="pct"/>
            <w:tcBorders>
              <w:top w:val="single" w:sz="4" w:space="0" w:color="auto"/>
              <w:left w:val="single" w:sz="4" w:space="0" w:color="auto"/>
              <w:bottom w:val="single" w:sz="4" w:space="0" w:color="auto"/>
              <w:right w:val="single" w:sz="4" w:space="0" w:color="auto"/>
            </w:tcBorders>
            <w:vAlign w:val="center"/>
          </w:tcPr>
          <w:p w14:paraId="1924ECB8" w14:textId="74CBD595" w:rsidR="00517719" w:rsidRPr="007B4B85" w:rsidRDefault="00517719" w:rsidP="00517719">
            <w:pPr>
              <w:jc w:val="center"/>
              <w:rPr>
                <w:rFonts w:ascii="Arial" w:hAnsi="Arial"/>
                <w:sz w:val="16"/>
                <w:lang w:val="es-ES_tradnl"/>
              </w:rPr>
            </w:pPr>
            <w:r w:rsidRPr="007B4B85">
              <w:rPr>
                <w:rFonts w:ascii="Arial" w:hAnsi="Arial"/>
                <w:sz w:val="16"/>
                <w:lang w:val="es-ES_tradnl"/>
              </w:rPr>
              <w:t>0,0</w:t>
            </w:r>
            <w:r w:rsidR="0000702B" w:rsidRPr="007B4B85">
              <w:rPr>
                <w:rFonts w:ascii="Arial" w:hAnsi="Arial"/>
                <w:sz w:val="16"/>
                <w:lang w:val="es-ES_tradnl"/>
              </w:rPr>
              <w:t>8</w:t>
            </w:r>
          </w:p>
        </w:tc>
        <w:tc>
          <w:tcPr>
            <w:tcW w:w="335" w:type="pct"/>
            <w:tcBorders>
              <w:top w:val="single" w:sz="4" w:space="0" w:color="auto"/>
              <w:left w:val="single" w:sz="4" w:space="0" w:color="auto"/>
              <w:bottom w:val="single" w:sz="4" w:space="0" w:color="auto"/>
              <w:right w:val="single" w:sz="4" w:space="0" w:color="auto"/>
            </w:tcBorders>
            <w:vAlign w:val="center"/>
          </w:tcPr>
          <w:p w14:paraId="389A095D" w14:textId="792F4A78" w:rsidR="00517719" w:rsidRPr="007B4B85" w:rsidRDefault="00517719" w:rsidP="00517719">
            <w:pPr>
              <w:jc w:val="center"/>
              <w:rPr>
                <w:rFonts w:ascii="Arial" w:hAnsi="Arial"/>
                <w:sz w:val="16"/>
                <w:lang w:val="es-ES_tradnl"/>
              </w:rPr>
            </w:pPr>
            <w:r w:rsidRPr="007B4B85">
              <w:rPr>
                <w:rFonts w:ascii="Arial" w:hAnsi="Arial"/>
                <w:sz w:val="16"/>
                <w:lang w:val="es-ES_tradnl"/>
              </w:rPr>
              <w:t>2016</w:t>
            </w:r>
          </w:p>
        </w:tc>
        <w:tc>
          <w:tcPr>
            <w:tcW w:w="335" w:type="pct"/>
            <w:tcBorders>
              <w:top w:val="single" w:sz="4" w:space="0" w:color="auto"/>
              <w:left w:val="single" w:sz="4" w:space="0" w:color="auto"/>
              <w:bottom w:val="single" w:sz="4" w:space="0" w:color="auto"/>
              <w:right w:val="single" w:sz="4" w:space="0" w:color="auto"/>
            </w:tcBorders>
            <w:vAlign w:val="center"/>
          </w:tcPr>
          <w:p w14:paraId="0866094F" w14:textId="042F2A7F" w:rsidR="00517719" w:rsidRPr="007B4B85" w:rsidRDefault="00517719" w:rsidP="00517719">
            <w:pPr>
              <w:jc w:val="center"/>
              <w:rPr>
                <w:rFonts w:ascii="Arial" w:hAnsi="Arial"/>
                <w:sz w:val="16"/>
                <w:lang w:val="es-ES_tradnl"/>
              </w:rPr>
            </w:pPr>
            <w:r w:rsidRPr="007B4B85">
              <w:rPr>
                <w:rFonts w:ascii="Arial" w:hAnsi="Arial"/>
                <w:sz w:val="16"/>
                <w:lang w:val="es-ES_tradnl"/>
              </w:rPr>
              <w:t>0,08</w:t>
            </w:r>
          </w:p>
        </w:tc>
        <w:tc>
          <w:tcPr>
            <w:tcW w:w="336" w:type="pct"/>
            <w:tcBorders>
              <w:top w:val="single" w:sz="4" w:space="0" w:color="auto"/>
              <w:left w:val="single" w:sz="4" w:space="0" w:color="auto"/>
              <w:bottom w:val="single" w:sz="4" w:space="0" w:color="auto"/>
              <w:right w:val="single" w:sz="4" w:space="0" w:color="auto"/>
            </w:tcBorders>
            <w:vAlign w:val="center"/>
          </w:tcPr>
          <w:p w14:paraId="4D7FCAFA" w14:textId="207E0D9D" w:rsidR="00517719" w:rsidRPr="007B4B85" w:rsidRDefault="00517719" w:rsidP="00517719">
            <w:pPr>
              <w:jc w:val="center"/>
              <w:rPr>
                <w:rFonts w:ascii="Arial" w:hAnsi="Arial"/>
                <w:sz w:val="16"/>
                <w:lang w:val="es-ES_tradnl"/>
              </w:rPr>
            </w:pPr>
            <w:r w:rsidRPr="007B4B85">
              <w:rPr>
                <w:rFonts w:ascii="Arial" w:hAnsi="Arial"/>
                <w:sz w:val="16"/>
                <w:lang w:val="es-ES_tradnl"/>
              </w:rPr>
              <w:t>0,10</w:t>
            </w:r>
          </w:p>
        </w:tc>
        <w:tc>
          <w:tcPr>
            <w:tcW w:w="335" w:type="pct"/>
            <w:tcBorders>
              <w:top w:val="single" w:sz="4" w:space="0" w:color="auto"/>
              <w:left w:val="single" w:sz="4" w:space="0" w:color="auto"/>
              <w:bottom w:val="single" w:sz="4" w:space="0" w:color="auto"/>
              <w:right w:val="single" w:sz="4" w:space="0" w:color="auto"/>
            </w:tcBorders>
            <w:vAlign w:val="center"/>
          </w:tcPr>
          <w:p w14:paraId="3A9ACA43" w14:textId="1EDCF619" w:rsidR="00517719" w:rsidRPr="007B4B85" w:rsidRDefault="00517719" w:rsidP="00517719">
            <w:pPr>
              <w:jc w:val="center"/>
              <w:rPr>
                <w:rFonts w:ascii="Arial" w:hAnsi="Arial"/>
                <w:sz w:val="16"/>
                <w:lang w:val="es-ES_tradnl"/>
              </w:rPr>
            </w:pPr>
            <w:r w:rsidRPr="007B4B85">
              <w:rPr>
                <w:rFonts w:ascii="Arial" w:hAnsi="Arial"/>
                <w:sz w:val="16"/>
                <w:lang w:val="es-ES_tradnl"/>
              </w:rPr>
              <w:t>0,11</w:t>
            </w:r>
          </w:p>
        </w:tc>
        <w:tc>
          <w:tcPr>
            <w:tcW w:w="335" w:type="pct"/>
            <w:tcBorders>
              <w:top w:val="single" w:sz="4" w:space="0" w:color="auto"/>
              <w:left w:val="single" w:sz="4" w:space="0" w:color="auto"/>
              <w:bottom w:val="single" w:sz="4" w:space="0" w:color="auto"/>
              <w:right w:val="single" w:sz="4" w:space="0" w:color="auto"/>
            </w:tcBorders>
            <w:vAlign w:val="center"/>
          </w:tcPr>
          <w:p w14:paraId="5F4E4654" w14:textId="1DD9E5CD" w:rsidR="00517719" w:rsidRPr="007B4B85" w:rsidRDefault="00517719" w:rsidP="00517719">
            <w:pPr>
              <w:jc w:val="center"/>
              <w:rPr>
                <w:rFonts w:ascii="Arial" w:hAnsi="Arial"/>
                <w:sz w:val="16"/>
                <w:lang w:val="es-ES_tradnl"/>
              </w:rPr>
            </w:pPr>
            <w:r w:rsidRPr="007B4B85">
              <w:rPr>
                <w:rFonts w:ascii="Arial" w:hAnsi="Arial"/>
                <w:sz w:val="16"/>
                <w:lang w:val="es-ES_tradnl"/>
              </w:rPr>
              <w:t>0,13</w:t>
            </w:r>
          </w:p>
        </w:tc>
        <w:tc>
          <w:tcPr>
            <w:tcW w:w="337" w:type="pct"/>
            <w:tcBorders>
              <w:top w:val="single" w:sz="4" w:space="0" w:color="auto"/>
              <w:left w:val="single" w:sz="4" w:space="0" w:color="auto"/>
              <w:bottom w:val="single" w:sz="4" w:space="0" w:color="auto"/>
              <w:right w:val="single" w:sz="4" w:space="0" w:color="auto"/>
            </w:tcBorders>
            <w:vAlign w:val="center"/>
          </w:tcPr>
          <w:p w14:paraId="58ECE41F" w14:textId="4B51BAF5" w:rsidR="00517719" w:rsidRPr="007B4B85" w:rsidRDefault="00517719" w:rsidP="00517719">
            <w:pPr>
              <w:jc w:val="center"/>
              <w:rPr>
                <w:rFonts w:ascii="Arial" w:hAnsi="Arial"/>
                <w:sz w:val="16"/>
                <w:lang w:val="es-ES_tradnl"/>
              </w:rPr>
            </w:pPr>
            <w:r w:rsidRPr="007B4B85">
              <w:rPr>
                <w:rFonts w:ascii="Arial" w:hAnsi="Arial"/>
                <w:sz w:val="16"/>
                <w:lang w:val="es-ES_tradnl"/>
              </w:rPr>
              <w:t>0,15</w:t>
            </w:r>
          </w:p>
        </w:tc>
        <w:tc>
          <w:tcPr>
            <w:tcW w:w="336" w:type="pct"/>
            <w:tcBorders>
              <w:top w:val="single" w:sz="4" w:space="0" w:color="auto"/>
              <w:left w:val="single" w:sz="4" w:space="0" w:color="auto"/>
              <w:bottom w:val="single" w:sz="4" w:space="0" w:color="auto"/>
              <w:right w:val="single" w:sz="4" w:space="0" w:color="auto"/>
            </w:tcBorders>
            <w:vAlign w:val="center"/>
          </w:tcPr>
          <w:p w14:paraId="12F870C7" w14:textId="197E2428" w:rsidR="00517719" w:rsidRPr="007B4B85" w:rsidRDefault="00517719" w:rsidP="00517719">
            <w:pPr>
              <w:jc w:val="center"/>
              <w:rPr>
                <w:rFonts w:ascii="Arial" w:hAnsi="Arial"/>
                <w:sz w:val="16"/>
                <w:lang w:val="es-ES_tradnl"/>
              </w:rPr>
            </w:pPr>
            <w:r w:rsidRPr="007B4B85">
              <w:rPr>
                <w:rFonts w:ascii="Arial" w:hAnsi="Arial"/>
                <w:sz w:val="16"/>
                <w:lang w:val="es-ES_tradnl"/>
              </w:rPr>
              <w:t>0,15</w:t>
            </w:r>
          </w:p>
        </w:tc>
        <w:tc>
          <w:tcPr>
            <w:tcW w:w="385" w:type="pct"/>
            <w:tcBorders>
              <w:top w:val="single" w:sz="4" w:space="0" w:color="auto"/>
              <w:left w:val="single" w:sz="4" w:space="0" w:color="auto"/>
              <w:bottom w:val="single" w:sz="4" w:space="0" w:color="auto"/>
              <w:right w:val="single" w:sz="4" w:space="0" w:color="auto"/>
            </w:tcBorders>
            <w:vAlign w:val="center"/>
          </w:tcPr>
          <w:p w14:paraId="600B2AE7" w14:textId="6E6CEBD8" w:rsidR="00517719" w:rsidRPr="007B4B85" w:rsidRDefault="00517719" w:rsidP="00517719">
            <w:pPr>
              <w:jc w:val="center"/>
              <w:rPr>
                <w:rFonts w:ascii="Arial" w:hAnsi="Arial"/>
                <w:sz w:val="16"/>
                <w:lang w:val="es-ES_tradnl"/>
              </w:rPr>
            </w:pPr>
            <w:r w:rsidRPr="007B4B85">
              <w:rPr>
                <w:rFonts w:ascii="Arial" w:hAnsi="Arial"/>
                <w:sz w:val="16"/>
                <w:lang w:val="es-ES_tradnl"/>
              </w:rPr>
              <w:t>Informe de la Ejecución Presupuestaria -SEFAZ/SP</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295CC11" w14:textId="77777777" w:rsidR="00B368CE" w:rsidRPr="007B4B85" w:rsidRDefault="00B368CE" w:rsidP="00B368CE">
            <w:pPr>
              <w:jc w:val="both"/>
              <w:rPr>
                <w:rFonts w:ascii="Arial" w:hAnsi="Arial"/>
                <w:b/>
                <w:sz w:val="16"/>
                <w:lang w:val="es-PE"/>
              </w:rPr>
            </w:pPr>
            <w:r w:rsidRPr="007B4B85">
              <w:rPr>
                <w:rFonts w:ascii="Arial" w:hAnsi="Arial"/>
                <w:b/>
                <w:sz w:val="16"/>
                <w:lang w:val="es-PE"/>
              </w:rPr>
              <w:t>Fórmula de cálculo:</w:t>
            </w:r>
          </w:p>
          <w:p w14:paraId="17C26A31" w14:textId="77777777" w:rsidR="00B368CE" w:rsidRPr="007B4B85" w:rsidRDefault="00B368CE" w:rsidP="00B368CE">
            <w:pPr>
              <w:spacing w:after="40"/>
              <w:jc w:val="both"/>
              <w:rPr>
                <w:rFonts w:ascii="Arial" w:hAnsi="Arial"/>
                <w:b/>
                <w:sz w:val="16"/>
                <w:lang w:val="es-PE"/>
              </w:rPr>
            </w:pPr>
            <w:r w:rsidRPr="007B4B85">
              <w:rPr>
                <w:rFonts w:ascii="Arial" w:hAnsi="Arial"/>
                <w:sz w:val="16"/>
                <w:lang w:val="es-PE"/>
              </w:rPr>
              <w:t xml:space="preserve">Valor del resultado primario como porcentaje del PIB  </w:t>
            </w:r>
          </w:p>
          <w:p w14:paraId="18708E41" w14:textId="1AC6883A" w:rsidR="00B368CE" w:rsidRPr="007B4B85" w:rsidRDefault="00B368CE" w:rsidP="00B368CE">
            <w:pPr>
              <w:jc w:val="both"/>
              <w:rPr>
                <w:rFonts w:ascii="Arial" w:hAnsi="Arial"/>
                <w:sz w:val="16"/>
                <w:lang w:val="es-PE"/>
              </w:rPr>
            </w:pPr>
            <w:r w:rsidRPr="007B4B85">
              <w:rPr>
                <w:rFonts w:ascii="Arial" w:hAnsi="Arial"/>
                <w:b/>
                <w:sz w:val="16"/>
                <w:lang w:val="es-PE"/>
              </w:rPr>
              <w:t>Línea de Base</w:t>
            </w:r>
            <w:r w:rsidRPr="007B4B85">
              <w:rPr>
                <w:rFonts w:ascii="Arial" w:hAnsi="Arial"/>
                <w:sz w:val="16"/>
                <w:lang w:val="es-PE"/>
              </w:rPr>
              <w:t xml:space="preserve">: </w:t>
            </w:r>
            <w:r w:rsidR="00854699" w:rsidRPr="007B4B85">
              <w:rPr>
                <w:rFonts w:ascii="Arial" w:hAnsi="Arial"/>
                <w:sz w:val="16"/>
                <w:lang w:val="es-PE"/>
              </w:rPr>
              <w:t>0,08</w:t>
            </w:r>
          </w:p>
          <w:p w14:paraId="5854AB3F" w14:textId="77777777" w:rsidR="00F74A9C" w:rsidRPr="007B4B85" w:rsidRDefault="00B368CE" w:rsidP="00F74A9C">
            <w:pPr>
              <w:pStyle w:val="BodyText3"/>
              <w:spacing w:after="40"/>
              <w:jc w:val="both"/>
              <w:rPr>
                <w:rFonts w:ascii="Arial" w:hAnsi="Arial"/>
                <w:lang w:val="es-PE"/>
              </w:rPr>
            </w:pPr>
            <w:r w:rsidRPr="007B4B85">
              <w:rPr>
                <w:rFonts w:ascii="Arial" w:hAnsi="Arial"/>
                <w:lang w:val="es-PE"/>
              </w:rPr>
              <w:t>Resultado Primario (201</w:t>
            </w:r>
            <w:r w:rsidR="00854699" w:rsidRPr="007B4B85">
              <w:rPr>
                <w:rFonts w:ascii="Arial" w:hAnsi="Arial"/>
                <w:lang w:val="es-PE"/>
              </w:rPr>
              <w:t>6</w:t>
            </w:r>
            <w:r w:rsidRPr="007B4B85">
              <w:rPr>
                <w:rFonts w:ascii="Arial" w:hAnsi="Arial"/>
                <w:lang w:val="es-PE"/>
              </w:rPr>
              <w:t xml:space="preserve">) = BRL$ </w:t>
            </w:r>
            <w:r w:rsidR="00855BCE" w:rsidRPr="007B4B85">
              <w:rPr>
                <w:rFonts w:ascii="Arial" w:hAnsi="Arial"/>
                <w:lang w:val="es-PE"/>
              </w:rPr>
              <w:t>160</w:t>
            </w:r>
            <w:r w:rsidRPr="007B4B85">
              <w:rPr>
                <w:rFonts w:ascii="Arial" w:hAnsi="Arial"/>
                <w:lang w:val="es-PE"/>
              </w:rPr>
              <w:t xml:space="preserve"> millones</w:t>
            </w:r>
          </w:p>
          <w:p w14:paraId="2779CAFE" w14:textId="654D0F66" w:rsidR="00517719" w:rsidRPr="007B4B85" w:rsidRDefault="00B368CE" w:rsidP="00F74A9C">
            <w:pPr>
              <w:pStyle w:val="BodyText3"/>
              <w:spacing w:after="40"/>
              <w:jc w:val="both"/>
              <w:rPr>
                <w:rFonts w:ascii="Arial" w:hAnsi="Arial"/>
                <w:lang w:val="es-PE"/>
              </w:rPr>
            </w:pPr>
            <w:r w:rsidRPr="007B4B85">
              <w:rPr>
                <w:rFonts w:ascii="Arial" w:hAnsi="Arial"/>
                <w:lang w:val="es-PE"/>
              </w:rPr>
              <w:t>PIB (201</w:t>
            </w:r>
            <w:r w:rsidR="00F74A9C" w:rsidRPr="007B4B85">
              <w:rPr>
                <w:rFonts w:ascii="Arial" w:hAnsi="Arial"/>
                <w:lang w:val="es-PE"/>
              </w:rPr>
              <w:t>6</w:t>
            </w:r>
            <w:r w:rsidRPr="007B4B85">
              <w:rPr>
                <w:rFonts w:ascii="Arial" w:hAnsi="Arial"/>
                <w:lang w:val="es-PE"/>
              </w:rPr>
              <w:t>) = BRL$</w:t>
            </w:r>
            <w:r w:rsidR="00855BCE" w:rsidRPr="007B4B85">
              <w:rPr>
                <w:rFonts w:ascii="Arial" w:hAnsi="Arial"/>
                <w:lang w:val="es-PE"/>
              </w:rPr>
              <w:t>2.010.394</w:t>
            </w:r>
            <w:r w:rsidRPr="007B4B85">
              <w:rPr>
                <w:rFonts w:ascii="Arial" w:hAnsi="Arial"/>
                <w:lang w:val="es-PE"/>
              </w:rPr>
              <w:t xml:space="preserve"> millones</w:t>
            </w:r>
          </w:p>
        </w:tc>
      </w:tr>
      <w:tr w:rsidR="00517719" w:rsidRPr="00D67AAE" w14:paraId="5E237B06" w14:textId="77777777" w:rsidTr="007B4B85">
        <w:trPr>
          <w:trHeight w:val="288"/>
        </w:trPr>
        <w:tc>
          <w:tcPr>
            <w:tcW w:w="5000" w:type="pct"/>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8CC30C" w14:textId="77777777" w:rsidR="00517719" w:rsidRPr="007B4B85" w:rsidRDefault="00517719" w:rsidP="00517719">
            <w:pPr>
              <w:ind w:left="-17" w:right="-20"/>
              <w:rPr>
                <w:rFonts w:ascii="Arial" w:hAnsi="Arial"/>
                <w:sz w:val="16"/>
                <w:lang w:val="es-ES_tradnl"/>
              </w:rPr>
            </w:pPr>
            <w:r w:rsidRPr="007B4B85">
              <w:rPr>
                <w:rFonts w:ascii="Arial" w:hAnsi="Arial"/>
                <w:b/>
                <w:caps/>
                <w:sz w:val="16"/>
                <w:u w:val="single"/>
                <w:lang w:val="es-ES_tradnl"/>
              </w:rPr>
              <w:t xml:space="preserve">Impacto #2: </w:t>
            </w:r>
            <w:r w:rsidRPr="007B4B85">
              <w:rPr>
                <w:rFonts w:ascii="Arial" w:hAnsi="Arial"/>
                <w:b/>
                <w:sz w:val="16"/>
                <w:lang w:val="es-ES_tradnl"/>
              </w:rPr>
              <w:t>Incremento de la relación entre la recaudación tributaria y el PIB estatal</w:t>
            </w:r>
          </w:p>
        </w:tc>
      </w:tr>
      <w:tr w:rsidR="00037333" w:rsidRPr="000A58B5" w14:paraId="3987C069" w14:textId="77777777" w:rsidTr="007B4B85">
        <w:trPr>
          <w:trHeight w:val="64"/>
        </w:trPr>
        <w:tc>
          <w:tcPr>
            <w:tcW w:w="666" w:type="pct"/>
            <w:tcBorders>
              <w:top w:val="single" w:sz="4" w:space="0" w:color="auto"/>
              <w:left w:val="single" w:sz="4" w:space="0" w:color="auto"/>
              <w:bottom w:val="single" w:sz="4" w:space="0" w:color="auto"/>
              <w:right w:val="single" w:sz="4" w:space="0" w:color="auto"/>
            </w:tcBorders>
            <w:vAlign w:val="center"/>
          </w:tcPr>
          <w:p w14:paraId="123382F4" w14:textId="26EDE875" w:rsidR="00517719" w:rsidRPr="007B4B85" w:rsidRDefault="00517719" w:rsidP="00517719">
            <w:pPr>
              <w:pStyle w:val="ListParagraph"/>
              <w:spacing w:after="0" w:line="240" w:lineRule="auto"/>
              <w:ind w:left="-17" w:right="-20"/>
              <w:rPr>
                <w:rFonts w:ascii="Arial" w:hAnsi="Arial"/>
                <w:sz w:val="16"/>
                <w:lang w:val="es-ES_tradnl"/>
              </w:rPr>
            </w:pPr>
            <w:r w:rsidRPr="007B4B85">
              <w:rPr>
                <w:rFonts w:ascii="Arial" w:hAnsi="Arial"/>
                <w:sz w:val="16"/>
                <w:lang w:val="es-ES_tradnl"/>
              </w:rPr>
              <w:t>Recaudación Tributaria/PIB-S</w:t>
            </w:r>
            <w:r w:rsidR="007B4B85">
              <w:rPr>
                <w:rFonts w:ascii="Arial" w:hAnsi="Arial"/>
                <w:sz w:val="16"/>
                <w:lang w:val="es-ES_tradnl"/>
              </w:rPr>
              <w:t>P</w:t>
            </w:r>
          </w:p>
        </w:tc>
        <w:tc>
          <w:tcPr>
            <w:tcW w:w="307" w:type="pct"/>
            <w:tcBorders>
              <w:top w:val="single" w:sz="4" w:space="0" w:color="auto"/>
              <w:left w:val="single" w:sz="4" w:space="0" w:color="auto"/>
              <w:bottom w:val="single" w:sz="4" w:space="0" w:color="auto"/>
              <w:right w:val="single" w:sz="4" w:space="0" w:color="auto"/>
            </w:tcBorders>
            <w:vAlign w:val="center"/>
          </w:tcPr>
          <w:p w14:paraId="5D338216"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 xml:space="preserve"> %</w:t>
            </w:r>
          </w:p>
        </w:tc>
        <w:tc>
          <w:tcPr>
            <w:tcW w:w="374" w:type="pct"/>
            <w:tcBorders>
              <w:top w:val="single" w:sz="4" w:space="0" w:color="auto"/>
              <w:left w:val="single" w:sz="4" w:space="0" w:color="auto"/>
              <w:bottom w:val="single" w:sz="4" w:space="0" w:color="auto"/>
              <w:right w:val="single" w:sz="4" w:space="0" w:color="auto"/>
            </w:tcBorders>
            <w:vAlign w:val="center"/>
          </w:tcPr>
          <w:p w14:paraId="1C126FB8" w14:textId="154B4E20" w:rsidR="00517719" w:rsidRPr="007B4B85" w:rsidRDefault="00517719" w:rsidP="00517719">
            <w:pPr>
              <w:jc w:val="center"/>
              <w:rPr>
                <w:rFonts w:ascii="Arial" w:hAnsi="Arial"/>
                <w:sz w:val="16"/>
                <w:lang w:val="es-ES_tradnl"/>
              </w:rPr>
            </w:pPr>
            <w:r w:rsidRPr="007B4B85">
              <w:rPr>
                <w:rFonts w:ascii="Arial" w:hAnsi="Arial"/>
                <w:sz w:val="16"/>
                <w:lang w:val="es-ES_tradnl"/>
              </w:rPr>
              <w:t>7,28</w:t>
            </w:r>
          </w:p>
        </w:tc>
        <w:tc>
          <w:tcPr>
            <w:tcW w:w="335" w:type="pct"/>
            <w:tcBorders>
              <w:top w:val="single" w:sz="4" w:space="0" w:color="auto"/>
              <w:left w:val="single" w:sz="4" w:space="0" w:color="auto"/>
              <w:bottom w:val="single" w:sz="4" w:space="0" w:color="auto"/>
              <w:right w:val="single" w:sz="4" w:space="0" w:color="auto"/>
            </w:tcBorders>
            <w:vAlign w:val="center"/>
          </w:tcPr>
          <w:p w14:paraId="0A54A4A3" w14:textId="4A691BE1" w:rsidR="00517719" w:rsidRPr="007B4B85" w:rsidRDefault="00517719" w:rsidP="00517719">
            <w:pPr>
              <w:jc w:val="center"/>
              <w:rPr>
                <w:rFonts w:ascii="Arial" w:hAnsi="Arial"/>
                <w:sz w:val="16"/>
                <w:lang w:val="es-ES_tradnl"/>
              </w:rPr>
            </w:pPr>
            <w:r w:rsidRPr="007B4B85">
              <w:rPr>
                <w:rFonts w:ascii="Arial" w:hAnsi="Arial"/>
                <w:sz w:val="16"/>
                <w:lang w:val="es-ES_tradnl"/>
              </w:rPr>
              <w:t>2016</w:t>
            </w:r>
          </w:p>
        </w:tc>
        <w:tc>
          <w:tcPr>
            <w:tcW w:w="335" w:type="pct"/>
            <w:tcBorders>
              <w:top w:val="single" w:sz="4" w:space="0" w:color="auto"/>
              <w:left w:val="single" w:sz="4" w:space="0" w:color="auto"/>
              <w:bottom w:val="single" w:sz="4" w:space="0" w:color="auto"/>
              <w:right w:val="single" w:sz="4" w:space="0" w:color="auto"/>
            </w:tcBorders>
            <w:vAlign w:val="center"/>
          </w:tcPr>
          <w:p w14:paraId="6C3CBCEE" w14:textId="012C231A" w:rsidR="00517719" w:rsidRPr="007B4B85" w:rsidRDefault="00517719" w:rsidP="00517719">
            <w:pPr>
              <w:jc w:val="center"/>
              <w:rPr>
                <w:rFonts w:ascii="Arial" w:hAnsi="Arial"/>
                <w:sz w:val="16"/>
                <w:lang w:val="es-ES_tradnl"/>
              </w:rPr>
            </w:pPr>
            <w:r w:rsidRPr="007B4B85">
              <w:rPr>
                <w:rFonts w:ascii="Arial" w:hAnsi="Arial"/>
                <w:sz w:val="16"/>
                <w:lang w:val="es-ES_tradnl"/>
              </w:rPr>
              <w:t>7,28</w:t>
            </w:r>
          </w:p>
        </w:tc>
        <w:tc>
          <w:tcPr>
            <w:tcW w:w="336" w:type="pct"/>
            <w:tcBorders>
              <w:top w:val="single" w:sz="4" w:space="0" w:color="auto"/>
              <w:left w:val="single" w:sz="4" w:space="0" w:color="auto"/>
              <w:bottom w:val="single" w:sz="4" w:space="0" w:color="auto"/>
              <w:right w:val="single" w:sz="4" w:space="0" w:color="auto"/>
            </w:tcBorders>
            <w:vAlign w:val="center"/>
          </w:tcPr>
          <w:p w14:paraId="7128EDBE" w14:textId="6DCA33A5" w:rsidR="00517719" w:rsidRPr="007B4B85" w:rsidRDefault="00517719" w:rsidP="00517719">
            <w:pPr>
              <w:jc w:val="center"/>
              <w:rPr>
                <w:rFonts w:ascii="Arial" w:hAnsi="Arial"/>
                <w:sz w:val="16"/>
                <w:lang w:val="es-ES_tradnl"/>
              </w:rPr>
            </w:pPr>
            <w:r w:rsidRPr="007B4B85">
              <w:rPr>
                <w:rFonts w:ascii="Arial" w:hAnsi="Arial"/>
                <w:sz w:val="16"/>
                <w:lang w:val="es-ES_tradnl"/>
              </w:rPr>
              <w:t>7,29</w:t>
            </w:r>
          </w:p>
        </w:tc>
        <w:tc>
          <w:tcPr>
            <w:tcW w:w="335" w:type="pct"/>
            <w:tcBorders>
              <w:top w:val="single" w:sz="4" w:space="0" w:color="auto"/>
              <w:left w:val="single" w:sz="4" w:space="0" w:color="auto"/>
              <w:bottom w:val="single" w:sz="4" w:space="0" w:color="auto"/>
              <w:right w:val="single" w:sz="4" w:space="0" w:color="auto"/>
            </w:tcBorders>
            <w:vAlign w:val="center"/>
          </w:tcPr>
          <w:p w14:paraId="4A3598D2" w14:textId="15D6D586" w:rsidR="00517719" w:rsidRPr="007B4B85" w:rsidRDefault="00517719" w:rsidP="00517719">
            <w:pPr>
              <w:jc w:val="center"/>
              <w:rPr>
                <w:rFonts w:ascii="Arial" w:hAnsi="Arial"/>
                <w:sz w:val="16"/>
                <w:lang w:val="es-ES_tradnl"/>
              </w:rPr>
            </w:pPr>
            <w:r w:rsidRPr="007B4B85">
              <w:rPr>
                <w:rFonts w:ascii="Arial" w:hAnsi="Arial"/>
                <w:sz w:val="16"/>
                <w:lang w:val="es-ES_tradnl"/>
              </w:rPr>
              <w:t>7,30</w:t>
            </w:r>
          </w:p>
        </w:tc>
        <w:tc>
          <w:tcPr>
            <w:tcW w:w="335" w:type="pct"/>
            <w:tcBorders>
              <w:top w:val="single" w:sz="4" w:space="0" w:color="auto"/>
              <w:left w:val="single" w:sz="4" w:space="0" w:color="auto"/>
              <w:bottom w:val="single" w:sz="4" w:space="0" w:color="auto"/>
              <w:right w:val="single" w:sz="4" w:space="0" w:color="auto"/>
            </w:tcBorders>
            <w:vAlign w:val="center"/>
          </w:tcPr>
          <w:p w14:paraId="05348171" w14:textId="6CF88A19" w:rsidR="00517719" w:rsidRPr="007B4B85" w:rsidRDefault="00517719" w:rsidP="00517719">
            <w:pPr>
              <w:jc w:val="center"/>
              <w:rPr>
                <w:rFonts w:ascii="Arial" w:hAnsi="Arial"/>
                <w:sz w:val="16"/>
                <w:lang w:val="es-ES_tradnl"/>
              </w:rPr>
            </w:pPr>
            <w:r w:rsidRPr="007B4B85">
              <w:rPr>
                <w:rFonts w:ascii="Arial" w:hAnsi="Arial"/>
                <w:sz w:val="16"/>
                <w:lang w:val="es-ES_tradnl"/>
              </w:rPr>
              <w:t>7,31</w:t>
            </w:r>
          </w:p>
        </w:tc>
        <w:tc>
          <w:tcPr>
            <w:tcW w:w="337" w:type="pct"/>
            <w:tcBorders>
              <w:top w:val="single" w:sz="4" w:space="0" w:color="auto"/>
              <w:left w:val="single" w:sz="4" w:space="0" w:color="auto"/>
              <w:bottom w:val="single" w:sz="4" w:space="0" w:color="auto"/>
              <w:right w:val="single" w:sz="4" w:space="0" w:color="auto"/>
            </w:tcBorders>
            <w:vAlign w:val="center"/>
          </w:tcPr>
          <w:p w14:paraId="4A5674A9" w14:textId="69BF5A4F" w:rsidR="00517719" w:rsidRPr="007B4B85" w:rsidRDefault="00517719" w:rsidP="00517719">
            <w:pPr>
              <w:jc w:val="center"/>
              <w:rPr>
                <w:rFonts w:ascii="Arial" w:hAnsi="Arial"/>
                <w:sz w:val="16"/>
                <w:lang w:val="es-ES_tradnl"/>
              </w:rPr>
            </w:pPr>
            <w:r w:rsidRPr="007B4B85">
              <w:rPr>
                <w:rFonts w:ascii="Arial" w:hAnsi="Arial"/>
                <w:sz w:val="16"/>
                <w:lang w:val="es-ES_tradnl"/>
              </w:rPr>
              <w:t>7,32</w:t>
            </w:r>
          </w:p>
        </w:tc>
        <w:tc>
          <w:tcPr>
            <w:tcW w:w="336" w:type="pct"/>
            <w:tcBorders>
              <w:top w:val="single" w:sz="4" w:space="0" w:color="auto"/>
              <w:left w:val="single" w:sz="4" w:space="0" w:color="auto"/>
              <w:bottom w:val="single" w:sz="4" w:space="0" w:color="auto"/>
              <w:right w:val="single" w:sz="4" w:space="0" w:color="auto"/>
            </w:tcBorders>
            <w:vAlign w:val="center"/>
          </w:tcPr>
          <w:p w14:paraId="71C66277" w14:textId="75EF5956" w:rsidR="00517719" w:rsidRPr="007B4B85" w:rsidRDefault="00517719" w:rsidP="00517719">
            <w:pPr>
              <w:jc w:val="center"/>
              <w:rPr>
                <w:rFonts w:ascii="Arial" w:hAnsi="Arial"/>
                <w:sz w:val="16"/>
                <w:lang w:val="es-ES_tradnl"/>
              </w:rPr>
            </w:pPr>
            <w:r w:rsidRPr="007B4B85">
              <w:rPr>
                <w:rFonts w:ascii="Arial" w:hAnsi="Arial"/>
                <w:sz w:val="16"/>
                <w:lang w:val="es-ES_tradnl"/>
              </w:rPr>
              <w:t>7,3</w:t>
            </w:r>
            <w:r w:rsidR="00042B75" w:rsidRPr="007B4B85">
              <w:rPr>
                <w:rFonts w:ascii="Arial" w:hAnsi="Arial"/>
                <w:sz w:val="16"/>
                <w:lang w:val="es-ES_tradnl"/>
              </w:rPr>
              <w:t>2</w:t>
            </w:r>
          </w:p>
        </w:tc>
        <w:tc>
          <w:tcPr>
            <w:tcW w:w="385" w:type="pct"/>
            <w:tcBorders>
              <w:top w:val="single" w:sz="4" w:space="0" w:color="auto"/>
              <w:left w:val="single" w:sz="4" w:space="0" w:color="auto"/>
              <w:bottom w:val="single" w:sz="4" w:space="0" w:color="auto"/>
              <w:right w:val="single" w:sz="4" w:space="0" w:color="auto"/>
            </w:tcBorders>
            <w:vAlign w:val="center"/>
          </w:tcPr>
          <w:p w14:paraId="62BC5EB9" w14:textId="1DB1A1FD" w:rsidR="00517719" w:rsidRPr="007B4B85" w:rsidRDefault="00517719" w:rsidP="00517719">
            <w:pPr>
              <w:jc w:val="center"/>
              <w:rPr>
                <w:rFonts w:ascii="Arial" w:hAnsi="Arial"/>
                <w:sz w:val="16"/>
                <w:lang w:val="es-ES_tradnl"/>
              </w:rPr>
            </w:pPr>
            <w:r w:rsidRPr="007B4B85">
              <w:rPr>
                <w:rFonts w:ascii="Arial" w:hAnsi="Arial"/>
                <w:sz w:val="16"/>
                <w:lang w:val="es-ES_tradnl"/>
              </w:rPr>
              <w:t>Informe Administración Tributaria SEFAZ/SP</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7CC195" w14:textId="77777777" w:rsidR="00854699" w:rsidRPr="007B4B85" w:rsidRDefault="00854699" w:rsidP="00854699">
            <w:pPr>
              <w:rPr>
                <w:rFonts w:ascii="Arial" w:hAnsi="Arial"/>
                <w:b/>
                <w:sz w:val="16"/>
                <w:lang w:val="es-ES"/>
              </w:rPr>
            </w:pPr>
            <w:r w:rsidRPr="007B4B85">
              <w:rPr>
                <w:rFonts w:ascii="Arial" w:hAnsi="Arial"/>
                <w:b/>
                <w:sz w:val="16"/>
                <w:lang w:val="es-ES"/>
              </w:rPr>
              <w:t>Fórmula de cálculo:</w:t>
            </w:r>
          </w:p>
          <w:p w14:paraId="051B42BB" w14:textId="77777777" w:rsidR="00854699" w:rsidRPr="007B4B85" w:rsidRDefault="00854699" w:rsidP="00854699">
            <w:pPr>
              <w:pStyle w:val="BodyText3"/>
              <w:spacing w:after="60"/>
              <w:rPr>
                <w:rFonts w:ascii="Arial" w:hAnsi="Arial"/>
                <w:lang w:val="es-ES"/>
              </w:rPr>
            </w:pPr>
            <w:r w:rsidRPr="007B4B85">
              <w:rPr>
                <w:rFonts w:ascii="Arial" w:hAnsi="Arial"/>
                <w:lang w:val="es-ES"/>
              </w:rPr>
              <w:t>Valor de la recaudación tributaria al final del proyecto/PIB del año correspondiente.</w:t>
            </w:r>
          </w:p>
          <w:p w14:paraId="01DBABFF" w14:textId="77777777" w:rsidR="00854699" w:rsidRPr="007B4B85" w:rsidRDefault="00854699" w:rsidP="00854699">
            <w:pPr>
              <w:rPr>
                <w:rFonts w:ascii="Arial" w:hAnsi="Arial"/>
                <w:sz w:val="16"/>
                <w:lang w:val="es-ES"/>
              </w:rPr>
            </w:pPr>
            <w:r w:rsidRPr="007B4B85">
              <w:rPr>
                <w:rFonts w:ascii="Arial" w:hAnsi="Arial"/>
                <w:b/>
                <w:sz w:val="16"/>
                <w:lang w:val="es-ES"/>
              </w:rPr>
              <w:t xml:space="preserve">Línea de Base: </w:t>
            </w:r>
          </w:p>
          <w:p w14:paraId="6362019E" w14:textId="77777777" w:rsidR="00854699" w:rsidRPr="007B4B85" w:rsidRDefault="00854699" w:rsidP="00854699">
            <w:pPr>
              <w:rPr>
                <w:rFonts w:ascii="Arial" w:hAnsi="Arial"/>
                <w:sz w:val="16"/>
                <w:lang w:val="es-ES"/>
              </w:rPr>
            </w:pPr>
            <w:r w:rsidRPr="007B4B85">
              <w:rPr>
                <w:rFonts w:ascii="Arial" w:hAnsi="Arial"/>
                <w:sz w:val="16"/>
                <w:lang w:val="es-ES"/>
              </w:rPr>
              <w:t>Recaudación tributaria (2017) = R$10.864 millones</w:t>
            </w:r>
          </w:p>
          <w:p w14:paraId="6F8AC3D5" w14:textId="41E4FC24" w:rsidR="00517719" w:rsidRPr="007B4B85" w:rsidRDefault="00854699" w:rsidP="00854699">
            <w:pPr>
              <w:jc w:val="center"/>
              <w:rPr>
                <w:rFonts w:ascii="Arial" w:hAnsi="Arial"/>
                <w:sz w:val="16"/>
                <w:lang w:val="es-ES_tradnl"/>
              </w:rPr>
            </w:pPr>
            <w:r w:rsidRPr="007B4B85">
              <w:rPr>
                <w:rFonts w:ascii="Arial" w:hAnsi="Arial"/>
                <w:sz w:val="16"/>
              </w:rPr>
              <w:t xml:space="preserve">PIB (2017) = R$120.845 </w:t>
            </w:r>
            <w:proofErr w:type="spellStart"/>
            <w:r w:rsidRPr="007B4B85">
              <w:rPr>
                <w:rFonts w:ascii="Arial" w:hAnsi="Arial"/>
                <w:sz w:val="16"/>
              </w:rPr>
              <w:t>millones</w:t>
            </w:r>
            <w:proofErr w:type="spellEnd"/>
          </w:p>
        </w:tc>
      </w:tr>
      <w:tr w:rsidR="00517719" w:rsidRPr="00D67AAE" w14:paraId="544B15C6" w14:textId="77777777" w:rsidTr="007B4B85">
        <w:trPr>
          <w:trHeight w:val="288"/>
        </w:trPr>
        <w:tc>
          <w:tcPr>
            <w:tcW w:w="5000" w:type="pct"/>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7ED43B4" w14:textId="77777777" w:rsidR="00517719" w:rsidRPr="007B4B85" w:rsidRDefault="00517719" w:rsidP="00517719">
            <w:pPr>
              <w:ind w:left="-17" w:right="-20"/>
              <w:rPr>
                <w:rFonts w:ascii="Arial" w:hAnsi="Arial"/>
                <w:b/>
                <w:sz w:val="16"/>
                <w:lang w:val="es-ES_tradnl"/>
              </w:rPr>
            </w:pPr>
            <w:r w:rsidRPr="007B4B85">
              <w:rPr>
                <w:rFonts w:ascii="Arial" w:hAnsi="Arial"/>
                <w:b/>
                <w:caps/>
                <w:sz w:val="16"/>
                <w:u w:val="single"/>
                <w:lang w:val="es-ES_tradnl"/>
              </w:rPr>
              <w:t xml:space="preserve">Impacto #3: </w:t>
            </w:r>
            <w:r w:rsidRPr="007B4B85">
              <w:rPr>
                <w:rFonts w:ascii="Arial" w:hAnsi="Arial"/>
                <w:b/>
                <w:sz w:val="16"/>
                <w:lang w:val="es-ES_tradnl"/>
              </w:rPr>
              <w:t>Disminución de la relación de la deuda corriente neta y el PIB estatal</w:t>
            </w:r>
          </w:p>
        </w:tc>
      </w:tr>
      <w:tr w:rsidR="00037333" w:rsidRPr="00D67AAE" w14:paraId="4B7FD597" w14:textId="77777777" w:rsidTr="007B4B85">
        <w:trPr>
          <w:trHeight w:val="64"/>
        </w:trPr>
        <w:tc>
          <w:tcPr>
            <w:tcW w:w="666" w:type="pct"/>
            <w:tcBorders>
              <w:top w:val="single" w:sz="4" w:space="0" w:color="auto"/>
              <w:left w:val="single" w:sz="4" w:space="0" w:color="auto"/>
              <w:bottom w:val="single" w:sz="4" w:space="0" w:color="auto"/>
              <w:right w:val="single" w:sz="4" w:space="0" w:color="auto"/>
            </w:tcBorders>
            <w:vAlign w:val="center"/>
          </w:tcPr>
          <w:p w14:paraId="5F8F2E69" w14:textId="6714A8A0" w:rsidR="00517719" w:rsidRPr="007B4B85" w:rsidRDefault="00517719" w:rsidP="00517719">
            <w:pPr>
              <w:pStyle w:val="ListParagraph"/>
              <w:spacing w:after="0" w:line="240" w:lineRule="auto"/>
              <w:ind w:left="-17" w:right="-20"/>
              <w:rPr>
                <w:rFonts w:ascii="Arial" w:hAnsi="Arial"/>
                <w:sz w:val="16"/>
                <w:lang w:val="es-ES_tradnl"/>
              </w:rPr>
            </w:pPr>
            <w:r w:rsidRPr="007B4B85">
              <w:rPr>
                <w:rFonts w:ascii="Arial" w:hAnsi="Arial"/>
                <w:sz w:val="16"/>
                <w:lang w:val="es-ES_tradnl"/>
              </w:rPr>
              <w:t>Deuda Corriente Neta (DCL) / PIB-SP</w:t>
            </w:r>
          </w:p>
        </w:tc>
        <w:tc>
          <w:tcPr>
            <w:tcW w:w="307" w:type="pct"/>
            <w:tcBorders>
              <w:top w:val="single" w:sz="4" w:space="0" w:color="auto"/>
              <w:left w:val="single" w:sz="4" w:space="0" w:color="auto"/>
              <w:bottom w:val="single" w:sz="4" w:space="0" w:color="auto"/>
              <w:right w:val="single" w:sz="4" w:space="0" w:color="auto"/>
            </w:tcBorders>
            <w:vAlign w:val="center"/>
          </w:tcPr>
          <w:p w14:paraId="12F4580D"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w:t>
            </w:r>
          </w:p>
        </w:tc>
        <w:tc>
          <w:tcPr>
            <w:tcW w:w="374" w:type="pct"/>
            <w:tcBorders>
              <w:top w:val="single" w:sz="4" w:space="0" w:color="auto"/>
              <w:left w:val="single" w:sz="4" w:space="0" w:color="auto"/>
              <w:bottom w:val="single" w:sz="4" w:space="0" w:color="auto"/>
              <w:right w:val="single" w:sz="4" w:space="0" w:color="auto"/>
            </w:tcBorders>
            <w:vAlign w:val="center"/>
          </w:tcPr>
          <w:p w14:paraId="42E29F66" w14:textId="0500E584" w:rsidR="00517719" w:rsidRPr="007B4B85" w:rsidRDefault="00517719" w:rsidP="00517719">
            <w:pPr>
              <w:jc w:val="center"/>
              <w:rPr>
                <w:rFonts w:ascii="Arial" w:hAnsi="Arial"/>
                <w:sz w:val="16"/>
                <w:lang w:val="es-ES_tradnl"/>
              </w:rPr>
            </w:pPr>
            <w:r w:rsidRPr="007B4B85">
              <w:rPr>
                <w:rFonts w:ascii="Arial" w:hAnsi="Arial"/>
                <w:sz w:val="16"/>
                <w:lang w:val="es-ES_tradnl"/>
              </w:rPr>
              <w:t>14,28</w:t>
            </w:r>
          </w:p>
        </w:tc>
        <w:tc>
          <w:tcPr>
            <w:tcW w:w="335" w:type="pct"/>
            <w:tcBorders>
              <w:top w:val="single" w:sz="4" w:space="0" w:color="auto"/>
              <w:left w:val="single" w:sz="4" w:space="0" w:color="auto"/>
              <w:bottom w:val="single" w:sz="4" w:space="0" w:color="auto"/>
              <w:right w:val="single" w:sz="4" w:space="0" w:color="auto"/>
            </w:tcBorders>
            <w:vAlign w:val="center"/>
          </w:tcPr>
          <w:p w14:paraId="0B09DA22" w14:textId="1A845832" w:rsidR="00517719" w:rsidRPr="007B4B85" w:rsidRDefault="00517719" w:rsidP="00517719">
            <w:pPr>
              <w:jc w:val="center"/>
              <w:rPr>
                <w:rFonts w:ascii="Arial" w:hAnsi="Arial"/>
                <w:sz w:val="16"/>
                <w:lang w:val="es-ES_tradnl"/>
              </w:rPr>
            </w:pPr>
            <w:r w:rsidRPr="007B4B85">
              <w:rPr>
                <w:rFonts w:ascii="Arial" w:hAnsi="Arial"/>
                <w:sz w:val="16"/>
                <w:lang w:val="es-ES_tradnl"/>
              </w:rPr>
              <w:t>2016</w:t>
            </w:r>
          </w:p>
        </w:tc>
        <w:tc>
          <w:tcPr>
            <w:tcW w:w="335" w:type="pct"/>
            <w:tcBorders>
              <w:top w:val="single" w:sz="4" w:space="0" w:color="auto"/>
              <w:left w:val="single" w:sz="4" w:space="0" w:color="auto"/>
              <w:bottom w:val="single" w:sz="4" w:space="0" w:color="auto"/>
              <w:right w:val="single" w:sz="4" w:space="0" w:color="auto"/>
            </w:tcBorders>
            <w:vAlign w:val="center"/>
          </w:tcPr>
          <w:p w14:paraId="1402082C" w14:textId="0E71A74D" w:rsidR="00517719" w:rsidRPr="007B4B85" w:rsidRDefault="00517719" w:rsidP="00517719">
            <w:pPr>
              <w:jc w:val="center"/>
              <w:rPr>
                <w:rFonts w:ascii="Arial" w:hAnsi="Arial"/>
                <w:sz w:val="16"/>
                <w:lang w:val="es-ES_tradnl"/>
              </w:rPr>
            </w:pPr>
            <w:r w:rsidRPr="007B4B85">
              <w:rPr>
                <w:rFonts w:ascii="Arial" w:hAnsi="Arial"/>
                <w:sz w:val="16"/>
                <w:lang w:val="es-ES_tradnl"/>
              </w:rPr>
              <w:t>14,28</w:t>
            </w:r>
          </w:p>
        </w:tc>
        <w:tc>
          <w:tcPr>
            <w:tcW w:w="336" w:type="pct"/>
            <w:tcBorders>
              <w:top w:val="single" w:sz="4" w:space="0" w:color="auto"/>
              <w:left w:val="single" w:sz="4" w:space="0" w:color="auto"/>
              <w:bottom w:val="single" w:sz="4" w:space="0" w:color="auto"/>
              <w:right w:val="single" w:sz="4" w:space="0" w:color="auto"/>
            </w:tcBorders>
            <w:vAlign w:val="center"/>
          </w:tcPr>
          <w:p w14:paraId="2D002DD8" w14:textId="392BE27E" w:rsidR="00517719" w:rsidRPr="007B4B85" w:rsidRDefault="00517719" w:rsidP="00517719">
            <w:pPr>
              <w:jc w:val="center"/>
              <w:rPr>
                <w:rFonts w:ascii="Arial" w:hAnsi="Arial"/>
                <w:sz w:val="16"/>
                <w:lang w:val="es-ES_tradnl"/>
              </w:rPr>
            </w:pPr>
            <w:r w:rsidRPr="007B4B85">
              <w:rPr>
                <w:rFonts w:ascii="Arial" w:hAnsi="Arial"/>
                <w:sz w:val="16"/>
                <w:lang w:val="es-ES_tradnl"/>
              </w:rPr>
              <w:t>14,26</w:t>
            </w:r>
          </w:p>
        </w:tc>
        <w:tc>
          <w:tcPr>
            <w:tcW w:w="335" w:type="pct"/>
            <w:tcBorders>
              <w:top w:val="single" w:sz="4" w:space="0" w:color="auto"/>
              <w:left w:val="single" w:sz="4" w:space="0" w:color="auto"/>
              <w:bottom w:val="single" w:sz="4" w:space="0" w:color="auto"/>
              <w:right w:val="single" w:sz="4" w:space="0" w:color="auto"/>
            </w:tcBorders>
            <w:vAlign w:val="center"/>
          </w:tcPr>
          <w:p w14:paraId="7AEB713C" w14:textId="00C4FC83" w:rsidR="00517719" w:rsidRPr="007B4B85" w:rsidRDefault="00517719" w:rsidP="00517719">
            <w:pPr>
              <w:jc w:val="center"/>
              <w:rPr>
                <w:rFonts w:ascii="Arial" w:hAnsi="Arial"/>
                <w:sz w:val="16"/>
                <w:lang w:val="es-ES_tradnl"/>
              </w:rPr>
            </w:pPr>
            <w:r w:rsidRPr="007B4B85">
              <w:rPr>
                <w:rFonts w:ascii="Arial" w:hAnsi="Arial"/>
                <w:sz w:val="16"/>
                <w:lang w:val="es-ES_tradnl"/>
              </w:rPr>
              <w:t>14,24</w:t>
            </w:r>
          </w:p>
        </w:tc>
        <w:tc>
          <w:tcPr>
            <w:tcW w:w="335" w:type="pct"/>
            <w:tcBorders>
              <w:top w:val="single" w:sz="4" w:space="0" w:color="auto"/>
              <w:left w:val="single" w:sz="4" w:space="0" w:color="auto"/>
              <w:bottom w:val="single" w:sz="4" w:space="0" w:color="auto"/>
              <w:right w:val="single" w:sz="4" w:space="0" w:color="auto"/>
            </w:tcBorders>
            <w:vAlign w:val="center"/>
          </w:tcPr>
          <w:p w14:paraId="35640CB9" w14:textId="2017EAE2" w:rsidR="00517719" w:rsidRPr="007B4B85" w:rsidRDefault="00517719" w:rsidP="00517719">
            <w:pPr>
              <w:jc w:val="center"/>
              <w:rPr>
                <w:rFonts w:ascii="Arial" w:hAnsi="Arial"/>
                <w:sz w:val="16"/>
                <w:lang w:val="es-ES_tradnl"/>
              </w:rPr>
            </w:pPr>
            <w:r w:rsidRPr="007B4B85">
              <w:rPr>
                <w:rFonts w:ascii="Arial" w:hAnsi="Arial"/>
                <w:sz w:val="16"/>
                <w:lang w:val="es-ES_tradnl"/>
              </w:rPr>
              <w:t>14,22</w:t>
            </w:r>
          </w:p>
        </w:tc>
        <w:tc>
          <w:tcPr>
            <w:tcW w:w="337" w:type="pct"/>
            <w:tcBorders>
              <w:top w:val="single" w:sz="4" w:space="0" w:color="auto"/>
              <w:left w:val="single" w:sz="4" w:space="0" w:color="auto"/>
              <w:bottom w:val="single" w:sz="4" w:space="0" w:color="auto"/>
              <w:right w:val="single" w:sz="4" w:space="0" w:color="auto"/>
            </w:tcBorders>
            <w:vAlign w:val="center"/>
          </w:tcPr>
          <w:p w14:paraId="5A48EDD9" w14:textId="509AA9E8" w:rsidR="00517719" w:rsidRPr="007B4B85" w:rsidRDefault="00517719" w:rsidP="00517719">
            <w:pPr>
              <w:jc w:val="center"/>
              <w:rPr>
                <w:rFonts w:ascii="Arial" w:hAnsi="Arial"/>
                <w:sz w:val="16"/>
                <w:lang w:val="es-ES_tradnl"/>
              </w:rPr>
            </w:pPr>
            <w:r w:rsidRPr="007B4B85">
              <w:rPr>
                <w:rFonts w:ascii="Arial" w:hAnsi="Arial"/>
                <w:sz w:val="16"/>
                <w:lang w:val="es-ES_tradnl"/>
              </w:rPr>
              <w:t>14,20</w:t>
            </w:r>
          </w:p>
        </w:tc>
        <w:tc>
          <w:tcPr>
            <w:tcW w:w="336" w:type="pct"/>
            <w:tcBorders>
              <w:top w:val="single" w:sz="4" w:space="0" w:color="auto"/>
              <w:left w:val="single" w:sz="4" w:space="0" w:color="auto"/>
              <w:bottom w:val="single" w:sz="4" w:space="0" w:color="auto"/>
              <w:right w:val="single" w:sz="4" w:space="0" w:color="auto"/>
            </w:tcBorders>
            <w:vAlign w:val="center"/>
          </w:tcPr>
          <w:p w14:paraId="3AD9731A" w14:textId="58750B66" w:rsidR="00517719" w:rsidRPr="007B4B85" w:rsidRDefault="00517719" w:rsidP="00517719">
            <w:pPr>
              <w:jc w:val="center"/>
              <w:rPr>
                <w:rFonts w:ascii="Arial" w:hAnsi="Arial"/>
                <w:sz w:val="16"/>
                <w:lang w:val="es-ES_tradnl"/>
              </w:rPr>
            </w:pPr>
            <w:r w:rsidRPr="007B4B85">
              <w:rPr>
                <w:rFonts w:ascii="Arial" w:hAnsi="Arial"/>
                <w:sz w:val="16"/>
                <w:lang w:val="es-ES_tradnl"/>
              </w:rPr>
              <w:t>14,20</w:t>
            </w:r>
          </w:p>
        </w:tc>
        <w:tc>
          <w:tcPr>
            <w:tcW w:w="385" w:type="pct"/>
            <w:tcBorders>
              <w:top w:val="single" w:sz="4" w:space="0" w:color="auto"/>
              <w:left w:val="single" w:sz="4" w:space="0" w:color="auto"/>
              <w:bottom w:val="single" w:sz="4" w:space="0" w:color="auto"/>
              <w:right w:val="single" w:sz="4" w:space="0" w:color="auto"/>
            </w:tcBorders>
            <w:vAlign w:val="center"/>
          </w:tcPr>
          <w:p w14:paraId="43217B0C" w14:textId="1A607790" w:rsidR="00517719" w:rsidRPr="007B4B85" w:rsidRDefault="00517719" w:rsidP="00517719">
            <w:pPr>
              <w:jc w:val="center"/>
              <w:rPr>
                <w:rFonts w:ascii="Arial" w:hAnsi="Arial"/>
                <w:sz w:val="16"/>
                <w:lang w:val="es-ES_tradnl"/>
              </w:rPr>
            </w:pPr>
            <w:r w:rsidRPr="007B4B85">
              <w:rPr>
                <w:rFonts w:ascii="Arial" w:hAnsi="Arial"/>
                <w:sz w:val="16"/>
                <w:lang w:val="es-ES_tradnl"/>
              </w:rPr>
              <w:t>Informe del Tesoro -SEFAZ/SP</w:t>
            </w:r>
          </w:p>
        </w:tc>
        <w:tc>
          <w:tcPr>
            <w:tcW w:w="91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972E6D" w14:textId="77777777" w:rsidR="00854699" w:rsidRPr="007B4B85" w:rsidRDefault="00854699" w:rsidP="00854699">
            <w:pPr>
              <w:rPr>
                <w:rFonts w:ascii="Arial" w:hAnsi="Arial"/>
                <w:b/>
                <w:sz w:val="16"/>
                <w:lang w:val="es-ES_tradnl"/>
              </w:rPr>
            </w:pPr>
            <w:r w:rsidRPr="007B4B85">
              <w:rPr>
                <w:rFonts w:ascii="Arial" w:hAnsi="Arial"/>
                <w:b/>
                <w:sz w:val="16"/>
                <w:lang w:val="es-ES_tradnl"/>
              </w:rPr>
              <w:t>Fórmula de cálculo:</w:t>
            </w:r>
          </w:p>
          <w:p w14:paraId="4ADCE3F0" w14:textId="41686C8A" w:rsidR="00FA799E" w:rsidRPr="007B4B85" w:rsidRDefault="00854699" w:rsidP="00FA799E">
            <w:pPr>
              <w:pStyle w:val="BodyText3"/>
              <w:spacing w:after="0"/>
              <w:rPr>
                <w:rFonts w:ascii="Arial" w:hAnsi="Arial"/>
                <w:lang w:val="es-ES_tradnl"/>
              </w:rPr>
            </w:pPr>
            <w:r w:rsidRPr="007B4B85">
              <w:rPr>
                <w:rFonts w:ascii="Arial" w:hAnsi="Arial"/>
                <w:lang w:val="es-ES"/>
              </w:rPr>
              <w:t xml:space="preserve">Valor de la Deuda Corriente </w:t>
            </w:r>
          </w:p>
          <w:p w14:paraId="767A4396" w14:textId="792EDA2D" w:rsidR="00517719" w:rsidRPr="007B4B85" w:rsidRDefault="00517719" w:rsidP="00854699">
            <w:pPr>
              <w:jc w:val="center"/>
              <w:rPr>
                <w:rFonts w:ascii="Arial" w:hAnsi="Arial"/>
                <w:sz w:val="16"/>
                <w:lang w:val="es-ES_tradnl"/>
              </w:rPr>
            </w:pPr>
          </w:p>
        </w:tc>
      </w:tr>
    </w:tbl>
    <w:tbl>
      <w:tblPr>
        <w:tblpPr w:leftFromText="141" w:rightFromText="141" w:vertAnchor="page" w:horzAnchor="margin" w:tblpXSpec="center" w:tblpY="18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2"/>
        <w:gridCol w:w="660"/>
        <w:gridCol w:w="528"/>
        <w:gridCol w:w="572"/>
        <w:gridCol w:w="528"/>
        <w:gridCol w:w="528"/>
        <w:gridCol w:w="528"/>
        <w:gridCol w:w="528"/>
        <w:gridCol w:w="528"/>
        <w:gridCol w:w="581"/>
        <w:gridCol w:w="581"/>
        <w:gridCol w:w="1124"/>
        <w:gridCol w:w="1182"/>
      </w:tblGrid>
      <w:tr w:rsidR="005D11E1" w:rsidRPr="000A58B5" w14:paraId="6AC6E245" w14:textId="77777777" w:rsidTr="000A58B5">
        <w:trPr>
          <w:trHeight w:val="402"/>
          <w:tblHeader/>
        </w:trPr>
        <w:tc>
          <w:tcPr>
            <w:tcW w:w="575" w:type="pct"/>
            <w:shd w:val="clear" w:color="auto" w:fill="C6D9F1" w:themeFill="text2" w:themeFillTint="33"/>
            <w:vAlign w:val="center"/>
          </w:tcPr>
          <w:p w14:paraId="0231E4B1"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lastRenderedPageBreak/>
              <w:t>Indicadores Resultado</w:t>
            </w:r>
          </w:p>
        </w:tc>
        <w:tc>
          <w:tcPr>
            <w:tcW w:w="345" w:type="pct"/>
            <w:shd w:val="clear" w:color="auto" w:fill="C6D9F1" w:themeFill="text2" w:themeFillTint="33"/>
            <w:vAlign w:val="center"/>
          </w:tcPr>
          <w:p w14:paraId="4F1EFDD1" w14:textId="77777777" w:rsidR="00DF2B4E" w:rsidRPr="007B4B85" w:rsidRDefault="00DF2B4E" w:rsidP="00CE1AB6">
            <w:pPr>
              <w:spacing w:before="120" w:after="120"/>
              <w:ind w:left="-108" w:right="-108"/>
              <w:jc w:val="center"/>
              <w:rPr>
                <w:rFonts w:ascii="Arial" w:hAnsi="Arial"/>
                <w:b/>
                <w:sz w:val="16"/>
                <w:lang w:val="es-ES_tradnl"/>
              </w:rPr>
            </w:pPr>
            <w:r w:rsidRPr="007B4B85">
              <w:rPr>
                <w:rFonts w:ascii="Arial" w:hAnsi="Arial"/>
                <w:b/>
                <w:sz w:val="16"/>
                <w:lang w:val="es-ES_tradnl"/>
              </w:rPr>
              <w:t>Unidad de Medida</w:t>
            </w:r>
          </w:p>
        </w:tc>
        <w:tc>
          <w:tcPr>
            <w:tcW w:w="348" w:type="pct"/>
            <w:shd w:val="clear" w:color="auto" w:fill="C6D9F1" w:themeFill="text2" w:themeFillTint="33"/>
            <w:vAlign w:val="center"/>
          </w:tcPr>
          <w:p w14:paraId="72FC1883" w14:textId="77777777" w:rsidR="00DF2B4E" w:rsidRPr="007B4B85" w:rsidRDefault="00DF2B4E" w:rsidP="00CE1AB6">
            <w:pPr>
              <w:spacing w:before="120" w:after="120"/>
              <w:ind w:left="-108" w:right="-108"/>
              <w:jc w:val="center"/>
              <w:rPr>
                <w:rFonts w:ascii="Arial" w:hAnsi="Arial"/>
                <w:b/>
                <w:sz w:val="16"/>
                <w:lang w:val="es-ES_tradnl"/>
              </w:rPr>
            </w:pPr>
            <w:r w:rsidRPr="007B4B85">
              <w:rPr>
                <w:rFonts w:ascii="Arial" w:hAnsi="Arial"/>
                <w:b/>
                <w:sz w:val="16"/>
                <w:lang w:val="es-ES_tradnl"/>
              </w:rPr>
              <w:t>Línea de Base</w:t>
            </w:r>
          </w:p>
        </w:tc>
        <w:tc>
          <w:tcPr>
            <w:tcW w:w="386" w:type="pct"/>
            <w:shd w:val="clear" w:color="auto" w:fill="C6D9F1" w:themeFill="text2" w:themeFillTint="33"/>
            <w:vAlign w:val="center"/>
          </w:tcPr>
          <w:p w14:paraId="4C454569" w14:textId="77777777" w:rsidR="00DF2B4E" w:rsidRPr="007B4B85" w:rsidRDefault="00DF2B4E" w:rsidP="00CE1AB6">
            <w:pPr>
              <w:spacing w:before="120" w:after="120"/>
              <w:ind w:left="-120" w:right="-108" w:firstLine="12"/>
              <w:jc w:val="center"/>
              <w:rPr>
                <w:rFonts w:ascii="Arial" w:hAnsi="Arial"/>
                <w:b/>
                <w:sz w:val="16"/>
                <w:lang w:val="es-ES_tradnl"/>
              </w:rPr>
            </w:pPr>
            <w:r w:rsidRPr="007B4B85">
              <w:rPr>
                <w:rFonts w:ascii="Arial" w:hAnsi="Arial"/>
                <w:b/>
                <w:sz w:val="16"/>
                <w:lang w:val="es-ES_tradnl"/>
              </w:rPr>
              <w:t>Año Línea de Base</w:t>
            </w:r>
          </w:p>
        </w:tc>
        <w:tc>
          <w:tcPr>
            <w:tcW w:w="285" w:type="pct"/>
            <w:shd w:val="clear" w:color="auto" w:fill="C6D9F1" w:themeFill="text2" w:themeFillTint="33"/>
            <w:vAlign w:val="center"/>
          </w:tcPr>
          <w:p w14:paraId="1884B5AC"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1</w:t>
            </w:r>
          </w:p>
        </w:tc>
        <w:tc>
          <w:tcPr>
            <w:tcW w:w="1" w:type="pct"/>
            <w:shd w:val="clear" w:color="auto" w:fill="C6D9F1" w:themeFill="text2" w:themeFillTint="33"/>
            <w:vAlign w:val="center"/>
          </w:tcPr>
          <w:p w14:paraId="363A49DF"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2</w:t>
            </w:r>
          </w:p>
        </w:tc>
        <w:tc>
          <w:tcPr>
            <w:tcW w:w="1" w:type="pct"/>
            <w:shd w:val="clear" w:color="auto" w:fill="C6D9F1" w:themeFill="text2" w:themeFillTint="33"/>
            <w:vAlign w:val="center"/>
          </w:tcPr>
          <w:p w14:paraId="7530C74D"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3</w:t>
            </w:r>
          </w:p>
        </w:tc>
        <w:tc>
          <w:tcPr>
            <w:tcW w:w="295" w:type="pct"/>
            <w:shd w:val="clear" w:color="auto" w:fill="C6D9F1" w:themeFill="text2" w:themeFillTint="33"/>
            <w:vAlign w:val="center"/>
          </w:tcPr>
          <w:p w14:paraId="6B5AC643"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4</w:t>
            </w:r>
          </w:p>
        </w:tc>
        <w:tc>
          <w:tcPr>
            <w:tcW w:w="295" w:type="pct"/>
            <w:shd w:val="clear" w:color="auto" w:fill="C6D9F1" w:themeFill="text2" w:themeFillTint="33"/>
            <w:vAlign w:val="center"/>
          </w:tcPr>
          <w:p w14:paraId="1474EAC2"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5</w:t>
            </w:r>
          </w:p>
        </w:tc>
        <w:tc>
          <w:tcPr>
            <w:tcW w:w="295" w:type="pct"/>
            <w:shd w:val="clear" w:color="auto" w:fill="C6D9F1" w:themeFill="text2" w:themeFillTint="33"/>
            <w:vAlign w:val="center"/>
          </w:tcPr>
          <w:p w14:paraId="645ED609"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Meta final</w:t>
            </w:r>
          </w:p>
        </w:tc>
        <w:tc>
          <w:tcPr>
            <w:tcW w:w="287" w:type="pct"/>
            <w:shd w:val="clear" w:color="auto" w:fill="C6D9F1" w:themeFill="text2" w:themeFillTint="33"/>
            <w:vAlign w:val="center"/>
          </w:tcPr>
          <w:p w14:paraId="25461500"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Año Meta</w:t>
            </w:r>
          </w:p>
        </w:tc>
        <w:tc>
          <w:tcPr>
            <w:tcW w:w="795" w:type="pct"/>
            <w:shd w:val="clear" w:color="auto" w:fill="C6D9F1" w:themeFill="text2" w:themeFillTint="33"/>
            <w:vAlign w:val="center"/>
          </w:tcPr>
          <w:p w14:paraId="0CA072E6" w14:textId="77777777" w:rsidR="00DF2B4E" w:rsidRPr="007B4B85" w:rsidRDefault="00DF2B4E" w:rsidP="00CE1AB6">
            <w:pPr>
              <w:spacing w:before="120" w:after="120"/>
              <w:jc w:val="center"/>
              <w:rPr>
                <w:rFonts w:ascii="Arial" w:hAnsi="Arial"/>
                <w:b/>
                <w:sz w:val="16"/>
                <w:lang w:val="es-ES_tradnl"/>
              </w:rPr>
            </w:pPr>
            <w:r w:rsidRPr="007B4B85">
              <w:rPr>
                <w:rFonts w:ascii="Arial" w:hAnsi="Arial"/>
                <w:b/>
                <w:sz w:val="16"/>
                <w:lang w:val="es-ES_tradnl"/>
              </w:rPr>
              <w:t>Medio de Verificación</w:t>
            </w:r>
          </w:p>
        </w:tc>
        <w:tc>
          <w:tcPr>
            <w:tcW w:w="489" w:type="pct"/>
            <w:shd w:val="clear" w:color="auto" w:fill="C6D9F1" w:themeFill="text2" w:themeFillTint="33"/>
            <w:vAlign w:val="center"/>
          </w:tcPr>
          <w:p w14:paraId="0264A97D" w14:textId="77777777" w:rsidR="00DF2B4E" w:rsidRPr="007B4B85" w:rsidRDefault="00DF2B4E" w:rsidP="00CE1AB6">
            <w:pPr>
              <w:spacing w:before="120" w:after="120"/>
              <w:ind w:left="-120" w:right="-114"/>
              <w:jc w:val="center"/>
              <w:rPr>
                <w:rFonts w:ascii="Arial" w:hAnsi="Arial"/>
                <w:b/>
                <w:sz w:val="16"/>
                <w:lang w:val="es-ES_tradnl"/>
              </w:rPr>
            </w:pPr>
            <w:r w:rsidRPr="007B4B85">
              <w:rPr>
                <w:rFonts w:ascii="Arial" w:hAnsi="Arial"/>
                <w:b/>
                <w:sz w:val="16"/>
                <w:lang w:val="es-ES_tradnl"/>
              </w:rPr>
              <w:t>Comentarios</w:t>
            </w:r>
          </w:p>
        </w:tc>
      </w:tr>
      <w:tr w:rsidR="00DF2B4E" w:rsidRPr="00D67AAE" w14:paraId="308C0331" w14:textId="77777777" w:rsidTr="007B4B85">
        <w:trPr>
          <w:trHeight w:val="315"/>
        </w:trPr>
        <w:tc>
          <w:tcPr>
            <w:tcW w:w="5000" w:type="pct"/>
            <w:gridSpan w:val="13"/>
            <w:shd w:val="clear" w:color="auto" w:fill="auto"/>
          </w:tcPr>
          <w:p w14:paraId="6AE3644E" w14:textId="77777777" w:rsidR="00DF2B4E" w:rsidRPr="007B4B85" w:rsidRDefault="00DF2B4E" w:rsidP="00CE1AB6">
            <w:pPr>
              <w:spacing w:before="120" w:after="120"/>
              <w:rPr>
                <w:rFonts w:ascii="Arial" w:hAnsi="Arial"/>
                <w:sz w:val="16"/>
                <w:lang w:val="es-ES_tradnl"/>
              </w:rPr>
            </w:pPr>
            <w:r w:rsidRPr="007B4B85">
              <w:rPr>
                <w:rFonts w:ascii="Arial" w:hAnsi="Arial"/>
                <w:b/>
                <w:caps/>
                <w:sz w:val="16"/>
                <w:u w:val="single"/>
                <w:lang w:val="es-ES_tradnl"/>
              </w:rPr>
              <w:t>resultado #1:</w:t>
            </w:r>
            <w:r w:rsidRPr="007B4B85">
              <w:rPr>
                <w:rFonts w:ascii="Arial" w:hAnsi="Arial"/>
                <w:b/>
                <w:sz w:val="16"/>
                <w:lang w:val="es-ES_tradnl"/>
              </w:rPr>
              <w:t xml:space="preserve"> Aumento de la relación entre las metas de planificación estratégicas que fueron cumplidas y el total de metas planificadas</w:t>
            </w:r>
          </w:p>
        </w:tc>
      </w:tr>
      <w:tr w:rsidR="005D11E1" w:rsidRPr="000A58B5" w14:paraId="7F929751" w14:textId="77777777" w:rsidTr="000A58B5">
        <w:trPr>
          <w:trHeight w:val="599"/>
        </w:trPr>
        <w:tc>
          <w:tcPr>
            <w:tcW w:w="575" w:type="pct"/>
            <w:shd w:val="clear" w:color="auto" w:fill="auto"/>
            <w:vAlign w:val="center"/>
          </w:tcPr>
          <w:p w14:paraId="06633636" w14:textId="099A8EBF" w:rsidR="004E60C3" w:rsidRPr="007B4B85" w:rsidRDefault="004E60C3" w:rsidP="004E60C3">
            <w:pPr>
              <w:rPr>
                <w:rFonts w:ascii="Arial" w:hAnsi="Arial"/>
                <w:sz w:val="16"/>
                <w:lang w:val="es-ES_tradnl"/>
              </w:rPr>
            </w:pPr>
            <w:r w:rsidRPr="007B4B85">
              <w:rPr>
                <w:rFonts w:ascii="Arial" w:hAnsi="Arial"/>
                <w:sz w:val="16"/>
                <w:lang w:val="es-ES_tradnl"/>
              </w:rPr>
              <w:t>Cantidad de Metas cumplidas / total de metas planificadas</w:t>
            </w:r>
          </w:p>
        </w:tc>
        <w:tc>
          <w:tcPr>
            <w:tcW w:w="345" w:type="pct"/>
            <w:shd w:val="clear" w:color="auto" w:fill="auto"/>
            <w:vAlign w:val="center"/>
          </w:tcPr>
          <w:p w14:paraId="27236D11" w14:textId="77777777" w:rsidR="004E60C3" w:rsidRPr="007B4B85" w:rsidRDefault="004E60C3" w:rsidP="004E60C3">
            <w:pPr>
              <w:jc w:val="center"/>
              <w:rPr>
                <w:rFonts w:ascii="Arial" w:hAnsi="Arial"/>
                <w:spacing w:val="-4"/>
                <w:sz w:val="16"/>
                <w:lang w:val="es-ES_tradnl"/>
              </w:rPr>
            </w:pPr>
            <w:r w:rsidRPr="007B4B85">
              <w:rPr>
                <w:rFonts w:ascii="Arial" w:hAnsi="Arial"/>
                <w:spacing w:val="-4"/>
                <w:sz w:val="16"/>
                <w:lang w:val="es-ES_tradnl"/>
              </w:rPr>
              <w:t>%</w:t>
            </w:r>
          </w:p>
        </w:tc>
        <w:tc>
          <w:tcPr>
            <w:tcW w:w="348" w:type="pct"/>
            <w:shd w:val="clear" w:color="auto" w:fill="auto"/>
            <w:vAlign w:val="center"/>
          </w:tcPr>
          <w:p w14:paraId="151BE88A" w14:textId="3F0F73D9" w:rsidR="004E60C3" w:rsidRPr="007B4B85" w:rsidRDefault="004E60C3" w:rsidP="004E60C3">
            <w:pPr>
              <w:jc w:val="center"/>
              <w:rPr>
                <w:rFonts w:ascii="Arial" w:hAnsi="Arial"/>
                <w:sz w:val="16"/>
                <w:lang w:val="es-ES_tradnl"/>
              </w:rPr>
            </w:pPr>
            <w:r w:rsidRPr="007B4B85">
              <w:rPr>
                <w:rFonts w:ascii="Arial" w:hAnsi="Arial"/>
                <w:sz w:val="16"/>
                <w:lang w:val="es-ES_tradnl"/>
              </w:rPr>
              <w:t>76</w:t>
            </w:r>
          </w:p>
        </w:tc>
        <w:tc>
          <w:tcPr>
            <w:tcW w:w="386" w:type="pct"/>
            <w:shd w:val="clear" w:color="auto" w:fill="auto"/>
            <w:vAlign w:val="center"/>
          </w:tcPr>
          <w:p w14:paraId="6AB4B4EC" w14:textId="67A512AD" w:rsidR="004E60C3" w:rsidRPr="007B4B85" w:rsidRDefault="004E60C3" w:rsidP="004E60C3">
            <w:pPr>
              <w:jc w:val="center"/>
              <w:rPr>
                <w:rFonts w:ascii="Arial" w:hAnsi="Arial"/>
                <w:sz w:val="16"/>
                <w:lang w:val="es-ES_tradnl"/>
              </w:rPr>
            </w:pPr>
            <w:r w:rsidRPr="007B4B85">
              <w:rPr>
                <w:rFonts w:ascii="Arial" w:hAnsi="Arial"/>
                <w:sz w:val="16"/>
                <w:lang w:val="es-ES_tradnl"/>
              </w:rPr>
              <w:t>2017</w:t>
            </w:r>
          </w:p>
        </w:tc>
        <w:tc>
          <w:tcPr>
            <w:tcW w:w="285" w:type="pct"/>
            <w:shd w:val="clear" w:color="auto" w:fill="auto"/>
            <w:vAlign w:val="center"/>
          </w:tcPr>
          <w:p w14:paraId="318DA3D1" w14:textId="6DDA91F3"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81</w:t>
            </w:r>
          </w:p>
        </w:tc>
        <w:tc>
          <w:tcPr>
            <w:tcW w:w="1" w:type="pct"/>
            <w:shd w:val="clear" w:color="auto" w:fill="auto"/>
            <w:vAlign w:val="center"/>
          </w:tcPr>
          <w:p w14:paraId="21D259DA" w14:textId="1A670A40"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83</w:t>
            </w:r>
          </w:p>
        </w:tc>
        <w:tc>
          <w:tcPr>
            <w:tcW w:w="1" w:type="pct"/>
            <w:shd w:val="clear" w:color="auto" w:fill="auto"/>
            <w:vAlign w:val="center"/>
          </w:tcPr>
          <w:p w14:paraId="1DCDBA44" w14:textId="04DCA95E"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85</w:t>
            </w:r>
          </w:p>
        </w:tc>
        <w:tc>
          <w:tcPr>
            <w:tcW w:w="295" w:type="pct"/>
            <w:shd w:val="clear" w:color="auto" w:fill="auto"/>
            <w:vAlign w:val="center"/>
          </w:tcPr>
          <w:p w14:paraId="786F93C6" w14:textId="3D629151"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88</w:t>
            </w:r>
          </w:p>
        </w:tc>
        <w:tc>
          <w:tcPr>
            <w:tcW w:w="295" w:type="pct"/>
            <w:shd w:val="clear" w:color="auto" w:fill="auto"/>
            <w:vAlign w:val="center"/>
          </w:tcPr>
          <w:p w14:paraId="6B85014C" w14:textId="6BE7425B"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9</w:t>
            </w:r>
            <w:r w:rsidR="009D572F" w:rsidRPr="007B4B85">
              <w:rPr>
                <w:rFonts w:ascii="Arial" w:hAnsi="Arial"/>
                <w:sz w:val="16"/>
                <w:lang w:val="es-ES_tradnl"/>
              </w:rPr>
              <w:t>0</w:t>
            </w:r>
          </w:p>
        </w:tc>
        <w:tc>
          <w:tcPr>
            <w:tcW w:w="295" w:type="pct"/>
            <w:shd w:val="clear" w:color="auto" w:fill="auto"/>
            <w:vAlign w:val="center"/>
          </w:tcPr>
          <w:p w14:paraId="688FAFE0" w14:textId="166051D6" w:rsidR="004E60C3" w:rsidRPr="007B4B85" w:rsidRDefault="004E60C3" w:rsidP="004E60C3">
            <w:pPr>
              <w:ind w:left="-69" w:right="-70"/>
              <w:jc w:val="center"/>
              <w:rPr>
                <w:rFonts w:ascii="Arial" w:hAnsi="Arial"/>
                <w:sz w:val="16"/>
                <w:lang w:val="es-ES_tradnl"/>
              </w:rPr>
            </w:pPr>
            <w:r w:rsidRPr="007B4B85">
              <w:rPr>
                <w:rFonts w:ascii="Arial" w:hAnsi="Arial"/>
                <w:sz w:val="16"/>
                <w:lang w:val="es-ES_tradnl"/>
              </w:rPr>
              <w:t>90</w:t>
            </w:r>
          </w:p>
        </w:tc>
        <w:tc>
          <w:tcPr>
            <w:tcW w:w="287" w:type="pct"/>
            <w:shd w:val="clear" w:color="auto" w:fill="auto"/>
            <w:vAlign w:val="center"/>
          </w:tcPr>
          <w:p w14:paraId="6B5B1A89" w14:textId="77777777" w:rsidR="004E60C3" w:rsidRPr="007B4B85" w:rsidRDefault="004E60C3" w:rsidP="004E60C3">
            <w:pPr>
              <w:jc w:val="center"/>
              <w:rPr>
                <w:rFonts w:ascii="Arial" w:hAnsi="Arial"/>
                <w:sz w:val="16"/>
                <w:lang w:val="es-ES_tradnl"/>
              </w:rPr>
            </w:pPr>
            <w:r w:rsidRPr="007B4B85">
              <w:rPr>
                <w:rFonts w:ascii="Arial" w:hAnsi="Arial"/>
                <w:sz w:val="16"/>
                <w:lang w:val="es-ES_tradnl"/>
              </w:rPr>
              <w:t>2023</w:t>
            </w:r>
          </w:p>
        </w:tc>
        <w:tc>
          <w:tcPr>
            <w:tcW w:w="795" w:type="pct"/>
            <w:shd w:val="clear" w:color="auto" w:fill="auto"/>
            <w:vAlign w:val="center"/>
          </w:tcPr>
          <w:p w14:paraId="2115E4C5" w14:textId="681BB023" w:rsidR="004E60C3" w:rsidRPr="007B4B85" w:rsidRDefault="004E60C3" w:rsidP="004E60C3">
            <w:pPr>
              <w:jc w:val="both"/>
              <w:rPr>
                <w:rFonts w:ascii="Arial" w:hAnsi="Arial"/>
                <w:sz w:val="16"/>
                <w:lang w:val="es-ES_tradnl"/>
              </w:rPr>
            </w:pPr>
            <w:r w:rsidRPr="007B4B85">
              <w:rPr>
                <w:rFonts w:ascii="Arial" w:hAnsi="Arial"/>
                <w:sz w:val="16"/>
                <w:lang w:val="es-ES_tradnl"/>
              </w:rPr>
              <w:t>Informe de Evaluación del Contrato de Gestión – SEGOV/SP</w:t>
            </w:r>
          </w:p>
        </w:tc>
        <w:tc>
          <w:tcPr>
            <w:tcW w:w="489" w:type="pct"/>
            <w:shd w:val="clear" w:color="auto" w:fill="auto"/>
            <w:vAlign w:val="center"/>
          </w:tcPr>
          <w:p w14:paraId="5FF61BBA" w14:textId="77777777" w:rsidR="004E60C3" w:rsidRPr="007B4B85" w:rsidRDefault="004E60C3" w:rsidP="004E60C3">
            <w:pPr>
              <w:shd w:val="clear" w:color="auto" w:fill="FFFFFF" w:themeFill="background1"/>
              <w:jc w:val="center"/>
              <w:rPr>
                <w:rFonts w:ascii="Arial" w:hAnsi="Arial"/>
                <w:sz w:val="16"/>
                <w:lang w:val="es-ES_tradnl"/>
              </w:rPr>
            </w:pPr>
            <w:r w:rsidRPr="007B4B85">
              <w:rPr>
                <w:rFonts w:ascii="Arial" w:hAnsi="Arial"/>
                <w:sz w:val="16"/>
                <w:lang w:val="es-ES_tradnl"/>
              </w:rPr>
              <w:t>Comparación Antes - Después</w:t>
            </w:r>
          </w:p>
        </w:tc>
      </w:tr>
      <w:tr w:rsidR="00DF2B4E" w:rsidRPr="00D67AAE" w14:paraId="3AAA7CA2" w14:textId="77777777" w:rsidTr="007B4B85">
        <w:tc>
          <w:tcPr>
            <w:tcW w:w="5000" w:type="pct"/>
            <w:gridSpan w:val="13"/>
            <w:shd w:val="clear" w:color="auto" w:fill="auto"/>
          </w:tcPr>
          <w:p w14:paraId="35C3FC15" w14:textId="77777777" w:rsidR="00DF2B4E" w:rsidRPr="007B4B85" w:rsidRDefault="00DF2B4E" w:rsidP="00CE1AB6">
            <w:pPr>
              <w:spacing w:before="120" w:after="120"/>
              <w:rPr>
                <w:rFonts w:ascii="Arial" w:hAnsi="Arial"/>
                <w:sz w:val="16"/>
                <w:lang w:val="es-ES_tradnl"/>
              </w:rPr>
            </w:pPr>
            <w:r w:rsidRPr="007B4B85">
              <w:rPr>
                <w:rFonts w:ascii="Arial" w:hAnsi="Arial"/>
                <w:b/>
                <w:caps/>
                <w:sz w:val="16"/>
                <w:u w:val="single"/>
                <w:lang w:val="es-ES_tradnl"/>
              </w:rPr>
              <w:t>resultado #2:</w:t>
            </w:r>
            <w:r w:rsidRPr="007B4B85">
              <w:rPr>
                <w:rFonts w:ascii="Arial" w:hAnsi="Arial"/>
                <w:b/>
                <w:caps/>
                <w:sz w:val="16"/>
                <w:lang w:val="es-ES_tradnl"/>
              </w:rPr>
              <w:t xml:space="preserve"> </w:t>
            </w:r>
            <w:r w:rsidRPr="007B4B85">
              <w:rPr>
                <w:rFonts w:ascii="Arial" w:hAnsi="Arial"/>
                <w:b/>
                <w:sz w:val="16"/>
                <w:lang w:val="es-ES_tradnl"/>
              </w:rPr>
              <w:t>Disminución de la relación entre el costo para recaudar y la recaudación tributaria</w:t>
            </w:r>
          </w:p>
        </w:tc>
      </w:tr>
      <w:tr w:rsidR="005D11E1" w:rsidRPr="000A58B5" w14:paraId="52095B5A" w14:textId="77777777" w:rsidTr="000A58B5">
        <w:tc>
          <w:tcPr>
            <w:tcW w:w="575" w:type="pct"/>
            <w:shd w:val="clear" w:color="auto" w:fill="auto"/>
            <w:vAlign w:val="center"/>
          </w:tcPr>
          <w:p w14:paraId="397C25DF" w14:textId="77777777" w:rsidR="00517719" w:rsidRPr="007B4B85" w:rsidRDefault="00517719" w:rsidP="00517719">
            <w:pPr>
              <w:pStyle w:val="ListParagraph"/>
              <w:spacing w:after="0" w:line="240" w:lineRule="auto"/>
              <w:ind w:left="0"/>
              <w:rPr>
                <w:rFonts w:ascii="Arial" w:hAnsi="Arial"/>
                <w:sz w:val="16"/>
                <w:lang w:val="es-ES_tradnl"/>
              </w:rPr>
            </w:pPr>
            <w:r w:rsidRPr="007B4B85">
              <w:rPr>
                <w:rFonts w:ascii="Arial" w:hAnsi="Arial"/>
                <w:sz w:val="16"/>
                <w:lang w:val="es-ES_tradnl"/>
              </w:rPr>
              <w:t>Presupuesto de funcionamiento de la SEFAZ / recaudación tributaria total</w:t>
            </w:r>
          </w:p>
        </w:tc>
        <w:tc>
          <w:tcPr>
            <w:tcW w:w="345" w:type="pct"/>
            <w:shd w:val="clear" w:color="auto" w:fill="auto"/>
            <w:vAlign w:val="center"/>
          </w:tcPr>
          <w:p w14:paraId="6AC5BFBD" w14:textId="77777777" w:rsidR="00517719" w:rsidRPr="007B4B85" w:rsidRDefault="00517719" w:rsidP="00517719">
            <w:pPr>
              <w:jc w:val="center"/>
              <w:rPr>
                <w:rFonts w:ascii="Arial" w:hAnsi="Arial"/>
                <w:spacing w:val="-4"/>
                <w:sz w:val="16"/>
                <w:lang w:val="es-ES_tradnl"/>
              </w:rPr>
            </w:pPr>
            <w:r w:rsidRPr="007B4B85">
              <w:rPr>
                <w:rFonts w:ascii="Arial" w:hAnsi="Arial"/>
                <w:spacing w:val="-4"/>
                <w:sz w:val="16"/>
                <w:lang w:val="es-ES_tradnl"/>
              </w:rPr>
              <w:t>%</w:t>
            </w:r>
          </w:p>
        </w:tc>
        <w:tc>
          <w:tcPr>
            <w:tcW w:w="348" w:type="pct"/>
            <w:shd w:val="clear" w:color="auto" w:fill="auto"/>
            <w:vAlign w:val="center"/>
          </w:tcPr>
          <w:p w14:paraId="3F59ACCC" w14:textId="200701F8" w:rsidR="00517719" w:rsidRPr="007B4B85" w:rsidRDefault="00517719" w:rsidP="00517719">
            <w:pPr>
              <w:jc w:val="center"/>
              <w:rPr>
                <w:rFonts w:ascii="Arial" w:hAnsi="Arial"/>
                <w:sz w:val="16"/>
                <w:lang w:val="es-ES_tradnl"/>
              </w:rPr>
            </w:pPr>
            <w:r w:rsidRPr="007B4B85">
              <w:rPr>
                <w:rFonts w:ascii="Arial" w:hAnsi="Arial"/>
                <w:sz w:val="16"/>
                <w:lang w:val="es-ES_tradnl"/>
              </w:rPr>
              <w:t>1,15</w:t>
            </w:r>
          </w:p>
        </w:tc>
        <w:tc>
          <w:tcPr>
            <w:tcW w:w="386" w:type="pct"/>
            <w:shd w:val="clear" w:color="auto" w:fill="auto"/>
            <w:vAlign w:val="center"/>
          </w:tcPr>
          <w:p w14:paraId="6E46E0C1" w14:textId="74EE71D4" w:rsidR="00517719" w:rsidRPr="007B4B85" w:rsidRDefault="00517719" w:rsidP="00517719">
            <w:pPr>
              <w:jc w:val="center"/>
              <w:rPr>
                <w:rFonts w:ascii="Arial" w:hAnsi="Arial"/>
                <w:sz w:val="16"/>
                <w:lang w:val="es-ES_tradnl"/>
              </w:rPr>
            </w:pPr>
            <w:r w:rsidRPr="007B4B85">
              <w:rPr>
                <w:rFonts w:ascii="Arial" w:hAnsi="Arial"/>
                <w:sz w:val="16"/>
                <w:lang w:val="es-ES_tradnl"/>
              </w:rPr>
              <w:t>2017</w:t>
            </w:r>
          </w:p>
        </w:tc>
        <w:tc>
          <w:tcPr>
            <w:tcW w:w="285" w:type="pct"/>
            <w:shd w:val="clear" w:color="auto" w:fill="auto"/>
            <w:vAlign w:val="center"/>
          </w:tcPr>
          <w:p w14:paraId="3029335E" w14:textId="433B2E21"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1,10</w:t>
            </w:r>
          </w:p>
        </w:tc>
        <w:tc>
          <w:tcPr>
            <w:tcW w:w="1" w:type="pct"/>
            <w:shd w:val="clear" w:color="auto" w:fill="auto"/>
            <w:vAlign w:val="center"/>
          </w:tcPr>
          <w:p w14:paraId="37A45C50" w14:textId="6393D845"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1,10</w:t>
            </w:r>
          </w:p>
        </w:tc>
        <w:tc>
          <w:tcPr>
            <w:tcW w:w="1" w:type="pct"/>
            <w:shd w:val="clear" w:color="auto" w:fill="auto"/>
            <w:vAlign w:val="center"/>
          </w:tcPr>
          <w:p w14:paraId="3776479F" w14:textId="6284CFBA"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1,08</w:t>
            </w:r>
          </w:p>
        </w:tc>
        <w:tc>
          <w:tcPr>
            <w:tcW w:w="295" w:type="pct"/>
            <w:shd w:val="clear" w:color="auto" w:fill="auto"/>
            <w:vAlign w:val="center"/>
          </w:tcPr>
          <w:p w14:paraId="4FA68171" w14:textId="5D743E6F"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1,07</w:t>
            </w:r>
          </w:p>
        </w:tc>
        <w:tc>
          <w:tcPr>
            <w:tcW w:w="295" w:type="pct"/>
            <w:shd w:val="clear" w:color="auto" w:fill="auto"/>
            <w:vAlign w:val="center"/>
          </w:tcPr>
          <w:p w14:paraId="41C0AE5B" w14:textId="4C4F737E"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1,05</w:t>
            </w:r>
          </w:p>
        </w:tc>
        <w:tc>
          <w:tcPr>
            <w:tcW w:w="295" w:type="pct"/>
            <w:shd w:val="clear" w:color="auto" w:fill="auto"/>
            <w:vAlign w:val="center"/>
          </w:tcPr>
          <w:p w14:paraId="17EDBEE4" w14:textId="0DE5EDFB" w:rsidR="00517719" w:rsidRPr="007B4B85" w:rsidRDefault="00517719" w:rsidP="00517719">
            <w:pPr>
              <w:ind w:left="-69" w:right="-70"/>
              <w:jc w:val="center"/>
              <w:rPr>
                <w:rFonts w:ascii="Arial" w:hAnsi="Arial"/>
                <w:sz w:val="16"/>
                <w:lang w:val="es-ES_tradnl"/>
              </w:rPr>
            </w:pPr>
            <w:r w:rsidRPr="007B4B85">
              <w:rPr>
                <w:rFonts w:ascii="Arial" w:hAnsi="Arial"/>
                <w:sz w:val="16"/>
                <w:lang w:val="es-ES_tradnl"/>
              </w:rPr>
              <w:t>1,05</w:t>
            </w:r>
          </w:p>
        </w:tc>
        <w:tc>
          <w:tcPr>
            <w:tcW w:w="287" w:type="pct"/>
            <w:shd w:val="clear" w:color="auto" w:fill="auto"/>
            <w:vAlign w:val="center"/>
          </w:tcPr>
          <w:p w14:paraId="16C0DE8A"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2023</w:t>
            </w:r>
          </w:p>
        </w:tc>
        <w:tc>
          <w:tcPr>
            <w:tcW w:w="795" w:type="pct"/>
            <w:shd w:val="clear" w:color="auto" w:fill="auto"/>
            <w:vAlign w:val="center"/>
          </w:tcPr>
          <w:p w14:paraId="0025FFF8" w14:textId="53E93595" w:rsidR="00517719" w:rsidRPr="007B4B85" w:rsidRDefault="00517719" w:rsidP="00517719">
            <w:pPr>
              <w:jc w:val="both"/>
              <w:rPr>
                <w:rFonts w:ascii="Arial" w:hAnsi="Arial"/>
                <w:sz w:val="16"/>
                <w:lang w:val="es-ES_tradnl"/>
              </w:rPr>
            </w:pPr>
            <w:r w:rsidRPr="007B4B85">
              <w:rPr>
                <w:rFonts w:ascii="Arial" w:hAnsi="Arial"/>
                <w:sz w:val="16"/>
                <w:lang w:val="es-ES_tradnl"/>
              </w:rPr>
              <w:t>Informe Financiero – SEFAZ/SP</w:t>
            </w:r>
          </w:p>
          <w:p w14:paraId="4CD98A89" w14:textId="77777777" w:rsidR="00517719" w:rsidRPr="007B4B85" w:rsidRDefault="00517719" w:rsidP="00517719">
            <w:pPr>
              <w:jc w:val="both"/>
              <w:rPr>
                <w:rFonts w:ascii="Arial" w:hAnsi="Arial"/>
                <w:sz w:val="16"/>
                <w:lang w:val="es-ES_tradnl"/>
              </w:rPr>
            </w:pPr>
            <w:r w:rsidRPr="007B4B85">
              <w:rPr>
                <w:rFonts w:ascii="Arial" w:hAnsi="Arial"/>
                <w:sz w:val="16"/>
                <w:lang w:val="es-ES_tradnl"/>
              </w:rPr>
              <w:t>Balance General del Estado</w:t>
            </w:r>
          </w:p>
        </w:tc>
        <w:tc>
          <w:tcPr>
            <w:tcW w:w="489" w:type="pct"/>
            <w:shd w:val="clear" w:color="auto" w:fill="auto"/>
            <w:vAlign w:val="center"/>
          </w:tcPr>
          <w:p w14:paraId="50A48183"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Comparación Antes - Después</w:t>
            </w:r>
          </w:p>
        </w:tc>
      </w:tr>
      <w:tr w:rsidR="00517719" w:rsidRPr="00D67AAE" w14:paraId="124052FB" w14:textId="77777777" w:rsidTr="007B4B85">
        <w:trPr>
          <w:trHeight w:val="53"/>
        </w:trPr>
        <w:tc>
          <w:tcPr>
            <w:tcW w:w="5000" w:type="pct"/>
            <w:gridSpan w:val="13"/>
            <w:shd w:val="clear" w:color="auto" w:fill="auto"/>
          </w:tcPr>
          <w:p w14:paraId="4C026097" w14:textId="77777777" w:rsidR="00517719" w:rsidRPr="007B4B85" w:rsidRDefault="00517719" w:rsidP="00517719">
            <w:pPr>
              <w:spacing w:before="120" w:after="120"/>
              <w:rPr>
                <w:rFonts w:ascii="Arial" w:hAnsi="Arial"/>
                <w:sz w:val="16"/>
                <w:lang w:val="es-ES_tradnl"/>
              </w:rPr>
            </w:pPr>
            <w:r w:rsidRPr="007B4B85">
              <w:rPr>
                <w:rFonts w:ascii="Arial" w:hAnsi="Arial"/>
                <w:b/>
                <w:caps/>
                <w:sz w:val="16"/>
                <w:u w:val="single"/>
                <w:lang w:val="es-ES_tradnl"/>
              </w:rPr>
              <w:t>resultado #3:</w:t>
            </w:r>
            <w:r w:rsidRPr="007B4B85">
              <w:rPr>
                <w:rFonts w:ascii="Arial" w:hAnsi="Arial"/>
                <w:b/>
                <w:caps/>
                <w:sz w:val="16"/>
                <w:lang w:val="es-ES_tradnl"/>
              </w:rPr>
              <w:t xml:space="preserve"> </w:t>
            </w:r>
            <w:r w:rsidRPr="007B4B85">
              <w:rPr>
                <w:rFonts w:ascii="Arial" w:hAnsi="Arial"/>
                <w:b/>
                <w:sz w:val="16"/>
                <w:lang w:val="es-ES_tradnl"/>
              </w:rPr>
              <w:t>Reducción de la discrepancia entre el presupuesto planificado y el presupuesto ejecutado</w:t>
            </w:r>
          </w:p>
        </w:tc>
      </w:tr>
      <w:tr w:rsidR="005D11E1" w:rsidRPr="000A58B5" w14:paraId="4F6014B9" w14:textId="77777777" w:rsidTr="000A58B5">
        <w:trPr>
          <w:trHeight w:val="492"/>
        </w:trPr>
        <w:tc>
          <w:tcPr>
            <w:tcW w:w="575" w:type="pct"/>
            <w:shd w:val="clear" w:color="auto" w:fill="auto"/>
            <w:vAlign w:val="center"/>
          </w:tcPr>
          <w:p w14:paraId="48BC1DA8" w14:textId="33A02B8B" w:rsidR="00517719" w:rsidRPr="007B4B85" w:rsidRDefault="00517719" w:rsidP="00517719">
            <w:pPr>
              <w:rPr>
                <w:rFonts w:ascii="Arial" w:hAnsi="Arial"/>
                <w:sz w:val="16"/>
                <w:lang w:val="es-ES_tradnl"/>
              </w:rPr>
            </w:pPr>
            <w:r w:rsidRPr="007B4B85">
              <w:rPr>
                <w:rFonts w:ascii="Arial" w:hAnsi="Arial"/>
                <w:sz w:val="16"/>
                <w:lang w:val="es-ES_tradnl"/>
              </w:rPr>
              <w:t xml:space="preserve">Presupuesto </w:t>
            </w:r>
            <w:r w:rsidR="005D11E1">
              <w:rPr>
                <w:rFonts w:ascii="Arial" w:hAnsi="Arial"/>
                <w:sz w:val="16"/>
                <w:lang w:val="es-ES_tradnl"/>
              </w:rPr>
              <w:t>ejecutado</w:t>
            </w:r>
            <w:r w:rsidR="005D11E1" w:rsidRPr="007B4B85">
              <w:rPr>
                <w:rFonts w:ascii="Arial" w:hAnsi="Arial"/>
                <w:sz w:val="16"/>
                <w:lang w:val="es-ES_tradnl"/>
              </w:rPr>
              <w:t xml:space="preserve"> </w:t>
            </w:r>
            <w:r w:rsidRPr="007B4B85">
              <w:rPr>
                <w:rFonts w:ascii="Arial" w:hAnsi="Arial"/>
                <w:sz w:val="16"/>
                <w:lang w:val="es-ES_tradnl"/>
              </w:rPr>
              <w:t xml:space="preserve">/ presupuesto </w:t>
            </w:r>
            <w:r w:rsidR="005D11E1">
              <w:rPr>
                <w:rFonts w:ascii="Arial" w:hAnsi="Arial"/>
                <w:sz w:val="16"/>
                <w:lang w:val="es-ES_tradnl"/>
              </w:rPr>
              <w:t>planeado</w:t>
            </w:r>
          </w:p>
        </w:tc>
        <w:tc>
          <w:tcPr>
            <w:tcW w:w="345" w:type="pct"/>
            <w:shd w:val="clear" w:color="auto" w:fill="auto"/>
            <w:vAlign w:val="center"/>
          </w:tcPr>
          <w:p w14:paraId="73CA91E4"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w:t>
            </w:r>
          </w:p>
        </w:tc>
        <w:tc>
          <w:tcPr>
            <w:tcW w:w="348" w:type="pct"/>
            <w:shd w:val="clear" w:color="auto" w:fill="auto"/>
            <w:vAlign w:val="center"/>
          </w:tcPr>
          <w:p w14:paraId="3D4BCC31" w14:textId="22B340E6" w:rsidR="00517719" w:rsidRPr="007B4B85" w:rsidRDefault="005D11E1" w:rsidP="00517719">
            <w:pPr>
              <w:jc w:val="center"/>
              <w:rPr>
                <w:rFonts w:ascii="Arial" w:hAnsi="Arial"/>
                <w:sz w:val="16"/>
                <w:lang w:val="es-ES_tradnl"/>
              </w:rPr>
            </w:pPr>
            <w:r>
              <w:rPr>
                <w:rFonts w:ascii="Arial" w:hAnsi="Arial"/>
                <w:sz w:val="16"/>
                <w:lang w:val="es-ES_tradnl"/>
              </w:rPr>
              <w:t>6,3</w:t>
            </w:r>
          </w:p>
        </w:tc>
        <w:tc>
          <w:tcPr>
            <w:tcW w:w="386" w:type="pct"/>
            <w:shd w:val="clear" w:color="auto" w:fill="auto"/>
            <w:vAlign w:val="center"/>
          </w:tcPr>
          <w:p w14:paraId="1FE55117" w14:textId="51CD8362" w:rsidR="00517719" w:rsidRPr="007B4B85" w:rsidRDefault="005D11E1" w:rsidP="00517719">
            <w:pPr>
              <w:jc w:val="center"/>
              <w:rPr>
                <w:rFonts w:ascii="Arial" w:hAnsi="Arial"/>
                <w:sz w:val="16"/>
                <w:lang w:val="es-ES_tradnl"/>
              </w:rPr>
            </w:pPr>
            <w:r>
              <w:rPr>
                <w:rFonts w:ascii="Arial" w:hAnsi="Arial"/>
                <w:sz w:val="16"/>
                <w:lang w:val="es-ES_tradnl"/>
              </w:rPr>
              <w:t>2017</w:t>
            </w:r>
          </w:p>
        </w:tc>
        <w:tc>
          <w:tcPr>
            <w:tcW w:w="285" w:type="pct"/>
            <w:shd w:val="clear" w:color="auto" w:fill="auto"/>
            <w:vAlign w:val="center"/>
          </w:tcPr>
          <w:p w14:paraId="3B64984D" w14:textId="5436198C" w:rsidR="00517719" w:rsidRPr="007B4B85" w:rsidRDefault="005D11E1" w:rsidP="00517719">
            <w:pPr>
              <w:jc w:val="center"/>
              <w:rPr>
                <w:rFonts w:ascii="Arial" w:hAnsi="Arial"/>
                <w:sz w:val="16"/>
                <w:lang w:val="es-ES_tradnl"/>
              </w:rPr>
            </w:pPr>
            <w:r>
              <w:rPr>
                <w:rFonts w:ascii="Arial" w:hAnsi="Arial"/>
                <w:sz w:val="16"/>
                <w:lang w:val="es-ES_tradnl"/>
              </w:rPr>
              <w:t>5,9</w:t>
            </w:r>
          </w:p>
        </w:tc>
        <w:tc>
          <w:tcPr>
            <w:tcW w:w="1" w:type="pct"/>
            <w:shd w:val="clear" w:color="auto" w:fill="auto"/>
            <w:vAlign w:val="center"/>
          </w:tcPr>
          <w:p w14:paraId="1D339D9D" w14:textId="3A7EEC9F" w:rsidR="00517719" w:rsidRPr="007B4B85" w:rsidRDefault="005D11E1" w:rsidP="00517719">
            <w:pPr>
              <w:jc w:val="center"/>
              <w:rPr>
                <w:rFonts w:ascii="Arial" w:hAnsi="Arial"/>
                <w:sz w:val="16"/>
                <w:lang w:val="es-ES_tradnl"/>
              </w:rPr>
            </w:pPr>
            <w:r>
              <w:rPr>
                <w:rFonts w:ascii="Arial" w:hAnsi="Arial"/>
                <w:sz w:val="16"/>
                <w:lang w:val="es-ES_tradnl"/>
              </w:rPr>
              <w:t>5,7</w:t>
            </w:r>
          </w:p>
        </w:tc>
        <w:tc>
          <w:tcPr>
            <w:tcW w:w="1" w:type="pct"/>
            <w:shd w:val="clear" w:color="auto" w:fill="auto"/>
            <w:vAlign w:val="center"/>
          </w:tcPr>
          <w:p w14:paraId="60324921" w14:textId="324864A8" w:rsidR="00517719" w:rsidRPr="007B4B85" w:rsidRDefault="005D11E1" w:rsidP="00517719">
            <w:pPr>
              <w:jc w:val="center"/>
              <w:rPr>
                <w:rFonts w:ascii="Arial" w:hAnsi="Arial"/>
                <w:sz w:val="16"/>
                <w:lang w:val="es-ES_tradnl"/>
              </w:rPr>
            </w:pPr>
            <w:r>
              <w:rPr>
                <w:rFonts w:ascii="Arial" w:hAnsi="Arial"/>
                <w:sz w:val="16"/>
                <w:lang w:val="es-ES_tradnl"/>
              </w:rPr>
              <w:t>5,5</w:t>
            </w:r>
          </w:p>
        </w:tc>
        <w:tc>
          <w:tcPr>
            <w:tcW w:w="295" w:type="pct"/>
            <w:shd w:val="clear" w:color="auto" w:fill="auto"/>
            <w:vAlign w:val="center"/>
          </w:tcPr>
          <w:p w14:paraId="042C6091" w14:textId="1E4A5328" w:rsidR="00517719" w:rsidRPr="007B4B85" w:rsidRDefault="005D11E1" w:rsidP="00517719">
            <w:pPr>
              <w:jc w:val="center"/>
              <w:rPr>
                <w:rFonts w:ascii="Arial" w:hAnsi="Arial"/>
                <w:sz w:val="16"/>
                <w:lang w:val="es-ES_tradnl"/>
              </w:rPr>
            </w:pPr>
            <w:r>
              <w:rPr>
                <w:rFonts w:ascii="Arial" w:hAnsi="Arial"/>
                <w:sz w:val="16"/>
                <w:lang w:val="es-ES_tradnl"/>
              </w:rPr>
              <w:t>5,3</w:t>
            </w:r>
          </w:p>
        </w:tc>
        <w:tc>
          <w:tcPr>
            <w:tcW w:w="295" w:type="pct"/>
            <w:shd w:val="clear" w:color="auto" w:fill="auto"/>
            <w:vAlign w:val="center"/>
          </w:tcPr>
          <w:p w14:paraId="35814B88" w14:textId="2464DC02" w:rsidR="00517719" w:rsidRPr="007B4B85" w:rsidRDefault="005D11E1" w:rsidP="00517719">
            <w:pPr>
              <w:jc w:val="center"/>
              <w:rPr>
                <w:rFonts w:ascii="Arial" w:hAnsi="Arial"/>
                <w:sz w:val="16"/>
                <w:lang w:val="es-ES_tradnl"/>
              </w:rPr>
            </w:pPr>
            <w:r>
              <w:rPr>
                <w:rFonts w:ascii="Arial" w:hAnsi="Arial"/>
                <w:sz w:val="16"/>
                <w:lang w:val="es-ES_tradnl"/>
              </w:rPr>
              <w:t>5,1</w:t>
            </w:r>
          </w:p>
        </w:tc>
        <w:tc>
          <w:tcPr>
            <w:tcW w:w="295" w:type="pct"/>
            <w:shd w:val="clear" w:color="auto" w:fill="auto"/>
            <w:vAlign w:val="center"/>
          </w:tcPr>
          <w:p w14:paraId="3C3B645E" w14:textId="4C58EE3A" w:rsidR="00517719" w:rsidRPr="007B4B85" w:rsidRDefault="005D11E1" w:rsidP="00517719">
            <w:pPr>
              <w:jc w:val="center"/>
              <w:rPr>
                <w:rFonts w:ascii="Arial" w:hAnsi="Arial"/>
                <w:sz w:val="16"/>
                <w:lang w:val="es-ES_tradnl"/>
              </w:rPr>
            </w:pPr>
            <w:r>
              <w:rPr>
                <w:rFonts w:ascii="Arial" w:hAnsi="Arial"/>
                <w:sz w:val="16"/>
                <w:lang w:val="es-ES_tradnl"/>
              </w:rPr>
              <w:t>5,1</w:t>
            </w:r>
          </w:p>
        </w:tc>
        <w:tc>
          <w:tcPr>
            <w:tcW w:w="287" w:type="pct"/>
            <w:shd w:val="clear" w:color="auto" w:fill="auto"/>
            <w:vAlign w:val="center"/>
          </w:tcPr>
          <w:p w14:paraId="4D863A52" w14:textId="77777777" w:rsidR="00517719" w:rsidRPr="007B4B85" w:rsidRDefault="00517719" w:rsidP="00517719">
            <w:pPr>
              <w:jc w:val="center"/>
              <w:rPr>
                <w:rFonts w:ascii="Arial" w:hAnsi="Arial"/>
                <w:sz w:val="16"/>
                <w:lang w:val="es-ES_tradnl"/>
              </w:rPr>
            </w:pPr>
            <w:r w:rsidRPr="007B4B85">
              <w:rPr>
                <w:rFonts w:ascii="Arial" w:hAnsi="Arial"/>
                <w:sz w:val="16"/>
                <w:lang w:val="es-ES_tradnl"/>
              </w:rPr>
              <w:t>2023</w:t>
            </w:r>
          </w:p>
        </w:tc>
        <w:tc>
          <w:tcPr>
            <w:tcW w:w="795" w:type="pct"/>
            <w:shd w:val="clear" w:color="auto" w:fill="auto"/>
          </w:tcPr>
          <w:p w14:paraId="31784344" w14:textId="77777777" w:rsidR="00517719" w:rsidRPr="007B4B85" w:rsidRDefault="00517719" w:rsidP="00517719">
            <w:pPr>
              <w:jc w:val="both"/>
              <w:rPr>
                <w:rFonts w:ascii="Arial" w:hAnsi="Arial"/>
                <w:sz w:val="16"/>
                <w:lang w:val="es-ES_tradnl"/>
              </w:rPr>
            </w:pPr>
            <w:r w:rsidRPr="007B4B85">
              <w:rPr>
                <w:rFonts w:ascii="Arial" w:hAnsi="Arial"/>
                <w:sz w:val="16"/>
                <w:lang w:val="es-ES_tradnl"/>
              </w:rPr>
              <w:t>Balance General del Estado</w:t>
            </w:r>
          </w:p>
        </w:tc>
        <w:tc>
          <w:tcPr>
            <w:tcW w:w="489" w:type="pct"/>
            <w:shd w:val="clear" w:color="auto" w:fill="auto"/>
            <w:vAlign w:val="center"/>
          </w:tcPr>
          <w:p w14:paraId="6DB95B9F" w14:textId="77777777" w:rsidR="00517719" w:rsidRPr="007B4B85" w:rsidRDefault="00517719" w:rsidP="00517719">
            <w:pPr>
              <w:shd w:val="clear" w:color="auto" w:fill="FFFFFF" w:themeFill="background1"/>
              <w:jc w:val="center"/>
              <w:rPr>
                <w:rFonts w:ascii="Arial" w:hAnsi="Arial"/>
                <w:sz w:val="16"/>
                <w:lang w:val="es-ES_tradnl"/>
              </w:rPr>
            </w:pPr>
            <w:r w:rsidRPr="007B4B85">
              <w:rPr>
                <w:rFonts w:ascii="Arial" w:hAnsi="Arial"/>
                <w:sz w:val="16"/>
                <w:lang w:val="es-ES_tradnl"/>
              </w:rPr>
              <w:t>Comparación Antes - Después</w:t>
            </w:r>
          </w:p>
          <w:p w14:paraId="7AFCCD62" w14:textId="77777777" w:rsidR="00517719" w:rsidRPr="007B4B85" w:rsidRDefault="00517719" w:rsidP="00517719">
            <w:pPr>
              <w:shd w:val="clear" w:color="auto" w:fill="FFFFFF" w:themeFill="background1"/>
              <w:jc w:val="center"/>
              <w:rPr>
                <w:rFonts w:ascii="Arial" w:hAnsi="Arial"/>
                <w:sz w:val="16"/>
                <w:lang w:val="es-ES_tradnl"/>
              </w:rPr>
            </w:pPr>
          </w:p>
        </w:tc>
      </w:tr>
    </w:tbl>
    <w:p w14:paraId="3407DB3E" w14:textId="77777777" w:rsidR="00FD65F3" w:rsidRPr="00175849" w:rsidRDefault="00FD65F3" w:rsidP="00FD65F3">
      <w:pPr>
        <w:rPr>
          <w:rFonts w:ascii="Arial" w:hAnsi="Arial" w:cs="Arial"/>
          <w:b/>
          <w:smallCaps/>
          <w:color w:val="000000"/>
          <w:sz w:val="22"/>
          <w:szCs w:val="22"/>
          <w:lang w:val="es-ES_tradnl"/>
        </w:rPr>
      </w:pPr>
    </w:p>
    <w:p w14:paraId="2C72B1CA" w14:textId="06425B85" w:rsidR="00FD65F3" w:rsidRPr="00175849" w:rsidRDefault="00FD65F3" w:rsidP="009A3509">
      <w:pPr>
        <w:jc w:val="center"/>
        <w:rPr>
          <w:rFonts w:ascii="Arial" w:hAnsi="Arial" w:cs="Arial"/>
          <w:b/>
          <w:smallCaps/>
          <w:color w:val="000000"/>
          <w:sz w:val="22"/>
          <w:szCs w:val="22"/>
          <w:lang w:val="es-ES_tradnl"/>
        </w:rPr>
      </w:pPr>
    </w:p>
    <w:p w14:paraId="471B6B2C" w14:textId="77777777" w:rsidR="00FD65F3" w:rsidRPr="00175849" w:rsidRDefault="00FD65F3" w:rsidP="00FD65F3">
      <w:pPr>
        <w:rPr>
          <w:rFonts w:ascii="Arial" w:hAnsi="Arial" w:cs="Arial"/>
          <w:b/>
          <w:smallCaps/>
          <w:color w:val="000000"/>
          <w:sz w:val="22"/>
          <w:szCs w:val="22"/>
          <w:lang w:val="es-ES_tradnl"/>
        </w:rPr>
      </w:pPr>
    </w:p>
    <w:p w14:paraId="6AD1D161" w14:textId="77777777" w:rsidR="00413DDF" w:rsidRPr="008D2BEF" w:rsidRDefault="00413DDF" w:rsidP="007B4B85">
      <w:pPr>
        <w:rPr>
          <w:rFonts w:ascii="Arial" w:hAnsi="Arial"/>
          <w:sz w:val="22"/>
        </w:rPr>
      </w:pPr>
    </w:p>
    <w:p w14:paraId="0E5A6416" w14:textId="77777777" w:rsidR="00413DDF" w:rsidRPr="00175849" w:rsidRDefault="00413DDF">
      <w:pPr>
        <w:rPr>
          <w:rFonts w:ascii="Arial" w:hAnsi="Arial" w:cs="Arial"/>
          <w:sz w:val="22"/>
          <w:szCs w:val="22"/>
          <w:lang w:val="es-ES_tradnl"/>
        </w:rPr>
        <w:sectPr w:rsidR="00413DDF" w:rsidRPr="00175849" w:rsidSect="007B4B85">
          <w:type w:val="continuous"/>
          <w:pgSz w:w="12240" w:h="15840" w:code="1"/>
          <w:pgMar w:top="1440" w:right="1800" w:bottom="1440" w:left="1260" w:header="720" w:footer="720" w:gutter="0"/>
          <w:cols w:space="720"/>
          <w:docGrid w:linePitch="360"/>
        </w:sectPr>
      </w:pPr>
    </w:p>
    <w:p w14:paraId="3CBE5E8F" w14:textId="77777777" w:rsidR="0087540E" w:rsidRPr="007B4B85" w:rsidRDefault="0087540E" w:rsidP="000A58B5">
      <w:pPr>
        <w:pStyle w:val="Paragraph"/>
        <w:numPr>
          <w:ilvl w:val="0"/>
          <w:numId w:val="0"/>
        </w:numPr>
        <w:spacing w:before="0" w:after="0"/>
        <w:ind w:left="1296" w:hanging="1296"/>
        <w:rPr>
          <w:rFonts w:ascii="Arial" w:hAnsi="Arial"/>
          <w:b/>
          <w:sz w:val="20"/>
          <w:u w:val="single"/>
        </w:rPr>
      </w:pPr>
      <w:bookmarkStart w:id="56" w:name="_Toc508655175"/>
      <w:bookmarkStart w:id="57" w:name="_Toc521677666"/>
      <w:r w:rsidRPr="007B4B85">
        <w:rPr>
          <w:rFonts w:ascii="Arial" w:hAnsi="Arial"/>
          <w:b/>
          <w:sz w:val="20"/>
          <w:u w:val="single"/>
        </w:rPr>
        <w:t>Memoria de cálculo de los indicadores de impacto y resultado.</w:t>
      </w:r>
      <w:bookmarkEnd w:id="56"/>
      <w:bookmarkEnd w:id="57"/>
    </w:p>
    <w:p w14:paraId="6E3E611F" w14:textId="77777777" w:rsidR="0087540E" w:rsidRPr="007B4B85" w:rsidRDefault="0087540E" w:rsidP="000A58B5">
      <w:pPr>
        <w:pStyle w:val="Paragraph"/>
        <w:numPr>
          <w:ilvl w:val="0"/>
          <w:numId w:val="0"/>
        </w:numPr>
        <w:spacing w:before="0" w:after="0"/>
        <w:ind w:left="1296" w:hanging="1296"/>
        <w:rPr>
          <w:rFonts w:ascii="Arial" w:hAnsi="Arial"/>
          <w:sz w:val="20"/>
        </w:rPr>
      </w:pPr>
    </w:p>
    <w:p w14:paraId="6A20E5E9" w14:textId="77777777" w:rsidR="009C4EC9" w:rsidRPr="007B4B85" w:rsidRDefault="009C4EC9" w:rsidP="007B4B85">
      <w:pPr>
        <w:pStyle w:val="ListParagraph"/>
        <w:numPr>
          <w:ilvl w:val="0"/>
          <w:numId w:val="13"/>
        </w:numPr>
        <w:spacing w:after="0" w:line="240" w:lineRule="auto"/>
        <w:contextualSpacing w:val="0"/>
        <w:rPr>
          <w:rFonts w:ascii="Arial" w:hAnsi="Arial"/>
          <w:b/>
          <w:sz w:val="20"/>
          <w:lang w:val="es-ES_tradnl"/>
        </w:rPr>
      </w:pPr>
      <w:bookmarkStart w:id="58" w:name="_Toc508571186"/>
      <w:r w:rsidRPr="007B4B85">
        <w:rPr>
          <w:rFonts w:ascii="Arial" w:hAnsi="Arial"/>
          <w:b/>
          <w:sz w:val="20"/>
          <w:u w:val="single"/>
          <w:lang w:val="es-ES_tradnl"/>
        </w:rPr>
        <w:t>Indicadores de impacto</w:t>
      </w:r>
      <w:r w:rsidRPr="007B4B85">
        <w:rPr>
          <w:rFonts w:ascii="Arial" w:hAnsi="Arial"/>
          <w:b/>
          <w:sz w:val="20"/>
          <w:lang w:val="es-ES_tradnl"/>
        </w:rPr>
        <w:t>:</w:t>
      </w:r>
    </w:p>
    <w:p w14:paraId="0B20FB08" w14:textId="77777777" w:rsidR="002B77C9" w:rsidRPr="007B4B85" w:rsidRDefault="002B77C9" w:rsidP="000A58B5">
      <w:pPr>
        <w:ind w:left="360"/>
        <w:rPr>
          <w:rFonts w:ascii="Arial" w:hAnsi="Arial"/>
          <w:b/>
          <w:sz w:val="20"/>
          <w:lang w:val="es-ES_tradnl"/>
        </w:rPr>
      </w:pPr>
    </w:p>
    <w:p w14:paraId="0B4B1E27" w14:textId="7CCD9777" w:rsidR="009C4EC9" w:rsidRPr="007B4B85" w:rsidRDefault="009C4EC9" w:rsidP="007B4B85">
      <w:pPr>
        <w:pStyle w:val="ListParagraph"/>
        <w:numPr>
          <w:ilvl w:val="0"/>
          <w:numId w:val="12"/>
        </w:numPr>
        <w:spacing w:after="0" w:line="240" w:lineRule="auto"/>
        <w:contextualSpacing w:val="0"/>
        <w:rPr>
          <w:rFonts w:ascii="Arial" w:hAnsi="Arial"/>
          <w:b/>
          <w:sz w:val="20"/>
          <w:lang w:val="es-ES_tradnl"/>
        </w:rPr>
      </w:pPr>
      <w:r w:rsidRPr="007B4B85">
        <w:rPr>
          <w:rFonts w:ascii="Arial" w:hAnsi="Arial"/>
          <w:b/>
          <w:sz w:val="20"/>
          <w:lang w:val="es-ES_tradnl"/>
        </w:rPr>
        <w:t>Indicador de Impacto: Resultado Primario / PIB</w:t>
      </w:r>
      <w:r w:rsidR="00B64999" w:rsidRPr="007B4B85">
        <w:rPr>
          <w:rFonts w:ascii="Arial" w:hAnsi="Arial"/>
          <w:b/>
          <w:sz w:val="20"/>
          <w:lang w:val="es-ES_tradnl"/>
        </w:rPr>
        <w:t>-SP</w:t>
      </w:r>
    </w:p>
    <w:p w14:paraId="66DE1606" w14:textId="77777777" w:rsidR="009C4EC9" w:rsidRPr="007B4B85" w:rsidRDefault="009C4EC9" w:rsidP="000A58B5">
      <w:pPr>
        <w:ind w:left="709"/>
        <w:jc w:val="both"/>
        <w:rPr>
          <w:rFonts w:ascii="Arial" w:hAnsi="Arial"/>
          <w:sz w:val="20"/>
          <w:lang w:val="es-ES_tradnl"/>
        </w:rPr>
      </w:pPr>
      <w:r w:rsidRPr="007B4B85">
        <w:rPr>
          <w:rFonts w:ascii="Arial" w:hAnsi="Arial"/>
          <w:sz w:val="20"/>
          <w:u w:val="single"/>
          <w:lang w:val="es-ES_tradnl"/>
        </w:rPr>
        <w:t>Memoria de C</w:t>
      </w:r>
      <w:r w:rsidR="002B77C9" w:rsidRPr="007B4B85">
        <w:rPr>
          <w:rFonts w:ascii="Arial" w:hAnsi="Arial"/>
          <w:sz w:val="20"/>
          <w:u w:val="single"/>
          <w:lang w:val="es-ES_tradnl"/>
        </w:rPr>
        <w:t>á</w:t>
      </w:r>
      <w:r w:rsidRPr="007B4B85">
        <w:rPr>
          <w:rFonts w:ascii="Arial" w:hAnsi="Arial"/>
          <w:sz w:val="20"/>
          <w:u w:val="single"/>
          <w:lang w:val="es-ES_tradnl"/>
        </w:rPr>
        <w:t>lculo</w:t>
      </w:r>
      <w:r w:rsidRPr="007B4B85">
        <w:rPr>
          <w:rFonts w:ascii="Arial" w:hAnsi="Arial"/>
          <w:sz w:val="20"/>
          <w:lang w:val="es-ES_tradnl"/>
        </w:rPr>
        <w:t xml:space="preserve">: </w:t>
      </w:r>
    </w:p>
    <w:p w14:paraId="51BE498B" w14:textId="64AD6CBB" w:rsidR="005A7EB1" w:rsidRPr="007B4B85" w:rsidRDefault="005A7EB1" w:rsidP="000A58B5">
      <w:pPr>
        <w:ind w:left="709"/>
        <w:rPr>
          <w:rFonts w:ascii="Arial" w:hAnsi="Arial"/>
          <w:sz w:val="20"/>
          <w:lang w:val="es-ES_tradnl"/>
        </w:rPr>
      </w:pPr>
      <w:r w:rsidRPr="007B4B85">
        <w:rPr>
          <w:rFonts w:ascii="Arial" w:hAnsi="Arial"/>
          <w:sz w:val="20"/>
          <w:lang w:val="es-ES_tradnl"/>
        </w:rPr>
        <w:t>Año Base 201</w:t>
      </w:r>
      <w:r w:rsidR="00F74A9C" w:rsidRPr="007B4B85">
        <w:rPr>
          <w:rFonts w:ascii="Arial" w:hAnsi="Arial"/>
          <w:sz w:val="20"/>
          <w:lang w:val="es-ES_tradnl"/>
        </w:rPr>
        <w:t>6</w:t>
      </w:r>
      <w:r w:rsidRPr="007B4B85">
        <w:rPr>
          <w:rFonts w:ascii="Arial" w:hAnsi="Arial"/>
          <w:sz w:val="20"/>
          <w:lang w:val="es-ES_tradnl"/>
        </w:rPr>
        <w:t xml:space="preserve"> = (</w:t>
      </w:r>
      <w:r w:rsidR="00F74A9C" w:rsidRPr="007B4B85">
        <w:rPr>
          <w:rFonts w:ascii="Arial" w:hAnsi="Arial"/>
          <w:sz w:val="20"/>
          <w:lang w:val="es-ES_tradnl"/>
        </w:rPr>
        <w:t>1</w:t>
      </w:r>
      <w:r w:rsidR="005468A2" w:rsidRPr="007B4B85">
        <w:rPr>
          <w:rFonts w:ascii="Arial" w:hAnsi="Arial"/>
          <w:sz w:val="20"/>
          <w:lang w:val="es-ES_tradnl"/>
        </w:rPr>
        <w:t>.</w:t>
      </w:r>
      <w:r w:rsidR="00F74A9C" w:rsidRPr="007B4B85">
        <w:rPr>
          <w:rFonts w:ascii="Arial" w:hAnsi="Arial"/>
          <w:sz w:val="20"/>
          <w:lang w:val="es-ES_tradnl"/>
        </w:rPr>
        <w:t>608</w:t>
      </w:r>
      <w:r w:rsidR="00C97B1F" w:rsidRPr="007B4B85">
        <w:rPr>
          <w:rFonts w:ascii="Arial" w:hAnsi="Arial"/>
          <w:sz w:val="20"/>
          <w:lang w:val="es-ES_tradnl"/>
        </w:rPr>
        <w:t>/2.</w:t>
      </w:r>
      <w:r w:rsidR="00F74A9C" w:rsidRPr="007B4B85">
        <w:rPr>
          <w:rFonts w:ascii="Arial" w:hAnsi="Arial"/>
          <w:sz w:val="20"/>
          <w:lang w:val="es-ES_tradnl"/>
        </w:rPr>
        <w:t>010.394 millones</w:t>
      </w:r>
      <w:r w:rsidRPr="007B4B85">
        <w:rPr>
          <w:rFonts w:ascii="Arial" w:hAnsi="Arial"/>
          <w:sz w:val="20"/>
          <w:lang w:val="es-ES_tradnl"/>
        </w:rPr>
        <w:t xml:space="preserve">) = </w:t>
      </w:r>
      <w:r w:rsidR="00F74A9C" w:rsidRPr="007B4B85">
        <w:rPr>
          <w:rFonts w:ascii="Arial" w:hAnsi="Arial"/>
          <w:sz w:val="20"/>
          <w:lang w:val="es-ES_tradnl"/>
        </w:rPr>
        <w:t>0,08</w:t>
      </w:r>
      <w:r w:rsidRPr="007B4B85">
        <w:rPr>
          <w:rFonts w:ascii="Arial" w:hAnsi="Arial"/>
          <w:sz w:val="20"/>
          <w:lang w:val="es-ES_tradnl"/>
        </w:rPr>
        <w:t>%</w:t>
      </w:r>
    </w:p>
    <w:p w14:paraId="17A159FA" w14:textId="7AC8049F" w:rsidR="005A7EB1" w:rsidRPr="007B4B85" w:rsidRDefault="005A7EB1" w:rsidP="000A58B5">
      <w:pPr>
        <w:ind w:left="709"/>
        <w:rPr>
          <w:rFonts w:ascii="Arial" w:hAnsi="Arial"/>
          <w:sz w:val="20"/>
          <w:lang w:val="es-ES_tradnl"/>
        </w:rPr>
      </w:pPr>
      <w:r w:rsidRPr="007B4B85">
        <w:rPr>
          <w:rFonts w:ascii="Arial" w:hAnsi="Arial"/>
          <w:sz w:val="20"/>
          <w:lang w:val="es-ES_tradnl"/>
        </w:rPr>
        <w:t>Año de 2019 (año 1) = (</w:t>
      </w:r>
      <w:r w:rsidR="00F74A9C" w:rsidRPr="007B4B85">
        <w:rPr>
          <w:rFonts w:ascii="Arial" w:hAnsi="Arial"/>
          <w:sz w:val="20"/>
          <w:lang w:val="es-ES_tradnl"/>
        </w:rPr>
        <w:t>1</w:t>
      </w:r>
      <w:r w:rsidR="00C97B1F" w:rsidRPr="007B4B85">
        <w:rPr>
          <w:rFonts w:ascii="Arial" w:hAnsi="Arial"/>
          <w:sz w:val="20"/>
          <w:lang w:val="es-ES_tradnl"/>
        </w:rPr>
        <w:t>.</w:t>
      </w:r>
      <w:r w:rsidR="00F74A9C" w:rsidRPr="007B4B85">
        <w:rPr>
          <w:rFonts w:ascii="Arial" w:hAnsi="Arial"/>
          <w:sz w:val="20"/>
          <w:lang w:val="es-ES_tradnl"/>
        </w:rPr>
        <w:t>680/2.100.133 millones</w:t>
      </w:r>
      <w:r w:rsidRPr="007B4B85">
        <w:rPr>
          <w:rFonts w:ascii="Arial" w:hAnsi="Arial"/>
          <w:sz w:val="20"/>
          <w:lang w:val="es-ES_tradnl"/>
        </w:rPr>
        <w:t xml:space="preserve">) = </w:t>
      </w:r>
      <w:r w:rsidR="00AE5D88" w:rsidRPr="007B4B85">
        <w:rPr>
          <w:rFonts w:ascii="Arial" w:hAnsi="Arial"/>
          <w:sz w:val="20"/>
          <w:lang w:val="es-ES_tradnl"/>
        </w:rPr>
        <w:t>0,08</w:t>
      </w:r>
      <w:r w:rsidRPr="007B4B85">
        <w:rPr>
          <w:rFonts w:ascii="Arial" w:hAnsi="Arial"/>
          <w:sz w:val="20"/>
          <w:lang w:val="es-ES_tradnl"/>
        </w:rPr>
        <w:t>%</w:t>
      </w:r>
    </w:p>
    <w:p w14:paraId="24058DC2" w14:textId="5DEC156B" w:rsidR="005A7EB1" w:rsidRPr="007B4B85" w:rsidRDefault="005A7EB1" w:rsidP="000A58B5">
      <w:pPr>
        <w:ind w:left="709"/>
        <w:rPr>
          <w:rFonts w:ascii="Arial" w:hAnsi="Arial"/>
          <w:sz w:val="20"/>
          <w:lang w:val="es-ES_tradnl"/>
        </w:rPr>
      </w:pPr>
      <w:r w:rsidRPr="007B4B85">
        <w:rPr>
          <w:rFonts w:ascii="Arial" w:hAnsi="Arial"/>
          <w:sz w:val="20"/>
          <w:lang w:val="es-ES_tradnl"/>
        </w:rPr>
        <w:t>Año de 2020 (año 2) = (</w:t>
      </w:r>
      <w:r w:rsidR="00AE5D88" w:rsidRPr="007B4B85">
        <w:rPr>
          <w:rFonts w:ascii="Arial" w:hAnsi="Arial"/>
          <w:sz w:val="20"/>
          <w:lang w:val="es-ES_tradnl"/>
        </w:rPr>
        <w:t>2</w:t>
      </w:r>
      <w:r w:rsidR="00C97B1F" w:rsidRPr="007B4B85">
        <w:rPr>
          <w:rFonts w:ascii="Arial" w:hAnsi="Arial"/>
          <w:sz w:val="20"/>
          <w:lang w:val="es-ES_tradnl"/>
        </w:rPr>
        <w:t>.</w:t>
      </w:r>
      <w:r w:rsidR="00AE5D88" w:rsidRPr="007B4B85">
        <w:rPr>
          <w:rFonts w:ascii="Arial" w:hAnsi="Arial"/>
          <w:sz w:val="20"/>
          <w:lang w:val="es-ES_tradnl"/>
        </w:rPr>
        <w:t>152/2.152.636 millones</w:t>
      </w:r>
      <w:r w:rsidRPr="007B4B85">
        <w:rPr>
          <w:rFonts w:ascii="Arial" w:hAnsi="Arial"/>
          <w:sz w:val="20"/>
          <w:lang w:val="es-ES_tradnl"/>
        </w:rPr>
        <w:t xml:space="preserve">) = </w:t>
      </w:r>
      <w:r w:rsidR="00AE5D88" w:rsidRPr="007B4B85">
        <w:rPr>
          <w:rFonts w:ascii="Arial" w:hAnsi="Arial"/>
          <w:sz w:val="20"/>
          <w:lang w:val="es-ES_tradnl"/>
        </w:rPr>
        <w:t>0,1</w:t>
      </w:r>
      <w:r w:rsidRPr="007B4B85">
        <w:rPr>
          <w:rFonts w:ascii="Arial" w:hAnsi="Arial"/>
          <w:sz w:val="20"/>
          <w:lang w:val="es-ES_tradnl"/>
        </w:rPr>
        <w:t>%</w:t>
      </w:r>
    </w:p>
    <w:p w14:paraId="041C1F53" w14:textId="0074637D" w:rsidR="005A7EB1" w:rsidRPr="007B4B85" w:rsidRDefault="005A7EB1" w:rsidP="000A58B5">
      <w:pPr>
        <w:ind w:left="709"/>
        <w:rPr>
          <w:rFonts w:ascii="Arial" w:hAnsi="Arial"/>
          <w:sz w:val="20"/>
          <w:lang w:val="es-ES_tradnl"/>
        </w:rPr>
      </w:pPr>
      <w:r w:rsidRPr="007B4B85">
        <w:rPr>
          <w:rFonts w:ascii="Arial" w:hAnsi="Arial"/>
          <w:sz w:val="20"/>
          <w:lang w:val="es-ES_tradnl"/>
        </w:rPr>
        <w:t>Año de 2021 (año 3) = (</w:t>
      </w:r>
      <w:r w:rsidR="00AE5D88" w:rsidRPr="007B4B85">
        <w:rPr>
          <w:rFonts w:ascii="Arial" w:hAnsi="Arial"/>
          <w:sz w:val="20"/>
          <w:lang w:val="es-ES_tradnl"/>
        </w:rPr>
        <w:t>2</w:t>
      </w:r>
      <w:r w:rsidR="00C97B1F" w:rsidRPr="007B4B85">
        <w:rPr>
          <w:rFonts w:ascii="Arial" w:hAnsi="Arial"/>
          <w:sz w:val="20"/>
          <w:lang w:val="es-ES_tradnl"/>
        </w:rPr>
        <w:t>.</w:t>
      </w:r>
      <w:r w:rsidR="00AE5D88" w:rsidRPr="007B4B85">
        <w:rPr>
          <w:rFonts w:ascii="Arial" w:hAnsi="Arial"/>
          <w:sz w:val="20"/>
          <w:lang w:val="es-ES_tradnl"/>
        </w:rPr>
        <w:t>427/2.152.636 millones</w:t>
      </w:r>
      <w:r w:rsidRPr="007B4B85">
        <w:rPr>
          <w:rFonts w:ascii="Arial" w:hAnsi="Arial"/>
          <w:sz w:val="20"/>
          <w:lang w:val="es-ES_tradnl"/>
        </w:rPr>
        <w:t>) = 0,</w:t>
      </w:r>
      <w:r w:rsidR="00AE5D88" w:rsidRPr="007B4B85">
        <w:rPr>
          <w:rFonts w:ascii="Arial" w:hAnsi="Arial"/>
          <w:sz w:val="20"/>
          <w:lang w:val="es-ES_tradnl"/>
        </w:rPr>
        <w:t>11</w:t>
      </w:r>
      <w:r w:rsidRPr="007B4B85">
        <w:rPr>
          <w:rFonts w:ascii="Arial" w:hAnsi="Arial"/>
          <w:sz w:val="20"/>
          <w:lang w:val="es-ES_tradnl"/>
        </w:rPr>
        <w:t>%</w:t>
      </w:r>
    </w:p>
    <w:p w14:paraId="45EA7072" w14:textId="2D4A0839" w:rsidR="005A7EB1" w:rsidRPr="007B4B85" w:rsidRDefault="005A7EB1" w:rsidP="000A58B5">
      <w:pPr>
        <w:ind w:left="709"/>
        <w:rPr>
          <w:rFonts w:ascii="Arial" w:hAnsi="Arial"/>
          <w:sz w:val="20"/>
          <w:lang w:val="es-ES_tradnl"/>
        </w:rPr>
      </w:pPr>
      <w:r w:rsidRPr="007B4B85">
        <w:rPr>
          <w:rFonts w:ascii="Arial" w:hAnsi="Arial"/>
          <w:sz w:val="20"/>
          <w:lang w:val="es-ES_tradnl"/>
        </w:rPr>
        <w:t>Año de 2022 (año 4) = (</w:t>
      </w:r>
      <w:r w:rsidR="00AE5D88" w:rsidRPr="007B4B85">
        <w:rPr>
          <w:rFonts w:ascii="Arial" w:hAnsi="Arial"/>
          <w:sz w:val="20"/>
          <w:lang w:val="es-ES_tradnl"/>
        </w:rPr>
        <w:t>2</w:t>
      </w:r>
      <w:r w:rsidR="00C97B1F" w:rsidRPr="007B4B85">
        <w:rPr>
          <w:rFonts w:ascii="Arial" w:hAnsi="Arial"/>
          <w:sz w:val="20"/>
          <w:lang w:val="es-ES_tradnl"/>
        </w:rPr>
        <w:t>.</w:t>
      </w:r>
      <w:r w:rsidR="00AE5D88" w:rsidRPr="007B4B85">
        <w:rPr>
          <w:rFonts w:ascii="Arial" w:hAnsi="Arial"/>
          <w:sz w:val="20"/>
          <w:lang w:val="es-ES_tradnl"/>
        </w:rPr>
        <w:t>925/2.250.452 millones</w:t>
      </w:r>
      <w:r w:rsidRPr="007B4B85">
        <w:rPr>
          <w:rFonts w:ascii="Arial" w:hAnsi="Arial"/>
          <w:sz w:val="20"/>
          <w:lang w:val="es-ES_tradnl"/>
        </w:rPr>
        <w:t>) = 0,</w:t>
      </w:r>
      <w:r w:rsidR="00AE5D88" w:rsidRPr="007B4B85">
        <w:rPr>
          <w:rFonts w:ascii="Arial" w:hAnsi="Arial"/>
          <w:sz w:val="20"/>
          <w:lang w:val="es-ES_tradnl"/>
        </w:rPr>
        <w:t>13%</w:t>
      </w:r>
    </w:p>
    <w:p w14:paraId="4DE88F38" w14:textId="59FBFB8D" w:rsidR="005A7EB1" w:rsidRPr="007B4B85" w:rsidRDefault="005A7EB1" w:rsidP="000A58B5">
      <w:pPr>
        <w:ind w:left="709"/>
        <w:rPr>
          <w:rFonts w:ascii="Arial" w:hAnsi="Arial"/>
          <w:smallCaps/>
          <w:sz w:val="20"/>
          <w:lang w:val="es-ES_tradnl"/>
        </w:rPr>
      </w:pPr>
      <w:r w:rsidRPr="007B4B85">
        <w:rPr>
          <w:rFonts w:ascii="Arial" w:hAnsi="Arial"/>
          <w:sz w:val="20"/>
          <w:lang w:val="es-ES_tradnl"/>
        </w:rPr>
        <w:t>Año de 2023 (año 5) = (</w:t>
      </w:r>
      <w:r w:rsidR="00AE5D88" w:rsidRPr="007B4B85">
        <w:rPr>
          <w:rFonts w:ascii="Arial" w:hAnsi="Arial"/>
          <w:sz w:val="20"/>
          <w:lang w:val="es-ES_tradnl"/>
        </w:rPr>
        <w:t>3</w:t>
      </w:r>
      <w:r w:rsidR="00C97B1F" w:rsidRPr="007B4B85">
        <w:rPr>
          <w:rFonts w:ascii="Arial" w:hAnsi="Arial"/>
          <w:sz w:val="20"/>
          <w:lang w:val="es-ES_tradnl"/>
        </w:rPr>
        <w:t>.</w:t>
      </w:r>
      <w:r w:rsidR="00AE5D88" w:rsidRPr="007B4B85">
        <w:rPr>
          <w:rFonts w:ascii="Arial" w:hAnsi="Arial"/>
          <w:sz w:val="20"/>
          <w:lang w:val="es-ES_tradnl"/>
        </w:rPr>
        <w:t>443/2.295.592 millones</w:t>
      </w:r>
      <w:r w:rsidRPr="007B4B85">
        <w:rPr>
          <w:rFonts w:ascii="Arial" w:hAnsi="Arial"/>
          <w:smallCaps/>
          <w:sz w:val="20"/>
          <w:lang w:val="es-ES_tradnl"/>
        </w:rPr>
        <w:t>) = 0,1</w:t>
      </w:r>
      <w:r w:rsidR="00AE5D88" w:rsidRPr="007B4B85">
        <w:rPr>
          <w:rFonts w:ascii="Arial" w:hAnsi="Arial"/>
          <w:smallCaps/>
          <w:sz w:val="20"/>
          <w:lang w:val="es-ES_tradnl"/>
        </w:rPr>
        <w:t>5</w:t>
      </w:r>
      <w:r w:rsidRPr="007B4B85">
        <w:rPr>
          <w:rFonts w:ascii="Arial" w:hAnsi="Arial"/>
          <w:smallCaps/>
          <w:sz w:val="20"/>
          <w:lang w:val="es-ES_tradnl"/>
        </w:rPr>
        <w:t>%</w:t>
      </w:r>
    </w:p>
    <w:p w14:paraId="2B4ADAC9" w14:textId="18A26723" w:rsidR="00BB79FE" w:rsidRPr="007B4B85" w:rsidRDefault="004E701C" w:rsidP="000A58B5">
      <w:pPr>
        <w:ind w:left="709"/>
        <w:jc w:val="both"/>
        <w:rPr>
          <w:rFonts w:ascii="Arial" w:hAnsi="Arial"/>
          <w:sz w:val="20"/>
          <w:lang w:val="es-ES_tradnl"/>
        </w:rPr>
      </w:pPr>
      <w:r w:rsidRPr="007B4B85">
        <w:rPr>
          <w:rFonts w:ascii="Arial" w:hAnsi="Arial"/>
          <w:sz w:val="20"/>
          <w:lang w:val="es-ES_tradnl"/>
        </w:rPr>
        <w:t xml:space="preserve">Fuente Resultado Primario: </w:t>
      </w:r>
      <w:hyperlink r:id="rId22" w:history="1">
        <w:r w:rsidR="00AE5D88" w:rsidRPr="007B4B85">
          <w:rPr>
            <w:rStyle w:val="Hyperlink"/>
            <w:rFonts w:ascii="Arial" w:hAnsi="Arial"/>
            <w:sz w:val="20"/>
            <w:lang w:val="es-ES_tradnl"/>
          </w:rPr>
          <w:t>http://sisweb.tesouro.gov.br/apex/f?p=2591:1:0:::1</w:t>
        </w:r>
      </w:hyperlink>
      <w:r w:rsidR="00AE5D88" w:rsidRPr="007B4B85">
        <w:rPr>
          <w:rFonts w:ascii="Arial" w:hAnsi="Arial"/>
          <w:sz w:val="20"/>
          <w:lang w:val="es-ES_tradnl"/>
        </w:rPr>
        <w:t xml:space="preserve">:: </w:t>
      </w:r>
    </w:p>
    <w:p w14:paraId="3DC1D497" w14:textId="39A610EC" w:rsidR="002B77C9" w:rsidRDefault="004E701C" w:rsidP="007B4B85">
      <w:pPr>
        <w:ind w:left="709"/>
        <w:jc w:val="both"/>
        <w:rPr>
          <w:rFonts w:ascii="Arial" w:hAnsi="Arial"/>
          <w:smallCaps/>
          <w:sz w:val="20"/>
          <w:lang w:val="es-ES_tradnl"/>
        </w:rPr>
      </w:pPr>
      <w:r w:rsidRPr="007B4B85">
        <w:rPr>
          <w:rFonts w:ascii="Arial" w:hAnsi="Arial"/>
          <w:sz w:val="20"/>
          <w:lang w:val="es-ES_tradnl"/>
        </w:rPr>
        <w:t xml:space="preserve">Fuente </w:t>
      </w:r>
      <w:hyperlink r:id="rId23" w:history="1">
        <w:r w:rsidR="00BB79FE" w:rsidRPr="007B4B85">
          <w:rPr>
            <w:rStyle w:val="Hyperlink"/>
            <w:rFonts w:ascii="Arial" w:hAnsi="Arial"/>
            <w:smallCaps/>
            <w:sz w:val="20"/>
            <w:lang w:val="es-ES_tradnl"/>
          </w:rPr>
          <w:t>PIB-</w:t>
        </w:r>
        <w:r w:rsidR="00B64999" w:rsidRPr="007B4B85">
          <w:rPr>
            <w:rStyle w:val="Hyperlink"/>
            <w:rFonts w:ascii="Arial" w:hAnsi="Arial"/>
            <w:smallCaps/>
            <w:sz w:val="20"/>
            <w:lang w:val="es-ES_tradnl"/>
          </w:rPr>
          <w:t>SP</w:t>
        </w:r>
      </w:hyperlink>
      <w:r w:rsidR="007B4B85">
        <w:rPr>
          <w:rFonts w:ascii="Arial" w:hAnsi="Arial"/>
          <w:smallCaps/>
          <w:sz w:val="20"/>
          <w:lang w:val="es-ES_tradnl"/>
        </w:rPr>
        <w:t>.</w:t>
      </w:r>
    </w:p>
    <w:p w14:paraId="32E3F61E" w14:textId="77777777" w:rsidR="007B4B85" w:rsidRPr="007B4B85" w:rsidRDefault="007B4B85" w:rsidP="007B4B85">
      <w:pPr>
        <w:ind w:left="709"/>
        <w:jc w:val="both"/>
        <w:rPr>
          <w:rFonts w:ascii="Arial" w:hAnsi="Arial"/>
          <w:smallCaps/>
          <w:sz w:val="20"/>
          <w:lang w:val="es-ES_tradnl"/>
        </w:rPr>
      </w:pPr>
    </w:p>
    <w:p w14:paraId="50058058" w14:textId="38CB08C9" w:rsidR="002B77C9" w:rsidRPr="007B4B85" w:rsidRDefault="002B77C9" w:rsidP="007B4B85">
      <w:pPr>
        <w:pStyle w:val="ListParagraph"/>
        <w:numPr>
          <w:ilvl w:val="0"/>
          <w:numId w:val="12"/>
        </w:numPr>
        <w:spacing w:after="0" w:line="240" w:lineRule="auto"/>
        <w:contextualSpacing w:val="0"/>
        <w:rPr>
          <w:rFonts w:ascii="Arial" w:hAnsi="Arial"/>
          <w:b/>
          <w:sz w:val="20"/>
          <w:lang w:val="es-ES_tradnl"/>
        </w:rPr>
      </w:pPr>
      <w:r w:rsidRPr="007B4B85">
        <w:rPr>
          <w:rFonts w:ascii="Arial" w:hAnsi="Arial"/>
          <w:b/>
          <w:sz w:val="20"/>
          <w:lang w:val="es-ES_tradnl"/>
        </w:rPr>
        <w:t>Indicador de Impacto: Recaudación Tributaria/PIB-</w:t>
      </w:r>
      <w:r w:rsidR="00B64999" w:rsidRPr="007B4B85">
        <w:rPr>
          <w:rFonts w:ascii="Arial" w:hAnsi="Arial"/>
          <w:b/>
          <w:sz w:val="20"/>
          <w:lang w:val="es-ES_tradnl"/>
        </w:rPr>
        <w:t>SP</w:t>
      </w:r>
      <w:r w:rsidRPr="007B4B85">
        <w:rPr>
          <w:rStyle w:val="FootnoteReference"/>
          <w:rFonts w:ascii="Arial" w:hAnsi="Arial"/>
          <w:b/>
          <w:sz w:val="20"/>
          <w:lang w:val="es-ES_tradnl"/>
        </w:rPr>
        <w:t xml:space="preserve"> </w:t>
      </w:r>
    </w:p>
    <w:p w14:paraId="1AF8BB75" w14:textId="77777777" w:rsidR="00C97B1F" w:rsidRPr="007B4B85" w:rsidRDefault="004E701C" w:rsidP="007B4B85">
      <w:pPr>
        <w:pStyle w:val="ListParagraph"/>
        <w:spacing w:after="0" w:line="240" w:lineRule="auto"/>
        <w:contextualSpacing w:val="0"/>
        <w:jc w:val="both"/>
        <w:rPr>
          <w:rFonts w:ascii="Arial" w:hAnsi="Arial"/>
          <w:sz w:val="20"/>
          <w:lang w:val="es-ES_tradnl"/>
        </w:rPr>
      </w:pPr>
      <w:r w:rsidRPr="007B4B85">
        <w:rPr>
          <w:rFonts w:ascii="Arial" w:hAnsi="Arial"/>
          <w:sz w:val="20"/>
          <w:u w:val="single"/>
          <w:lang w:val="es-ES_tradnl"/>
        </w:rPr>
        <w:t>Memoria de Cálculo</w:t>
      </w:r>
      <w:r w:rsidRPr="007B4B85">
        <w:rPr>
          <w:rFonts w:ascii="Arial" w:hAnsi="Arial"/>
          <w:sz w:val="20"/>
          <w:lang w:val="es-ES_tradnl"/>
        </w:rPr>
        <w:t xml:space="preserve">: </w:t>
      </w:r>
    </w:p>
    <w:p w14:paraId="78F4170F" w14:textId="1402E9A1" w:rsidR="00C97B1F" w:rsidRPr="007B4B85" w:rsidRDefault="00C97B1F" w:rsidP="007B4B85">
      <w:pPr>
        <w:pStyle w:val="ListParagraph"/>
        <w:spacing w:after="0" w:line="240" w:lineRule="auto"/>
        <w:contextualSpacing w:val="0"/>
        <w:jc w:val="both"/>
        <w:rPr>
          <w:rFonts w:ascii="Arial" w:hAnsi="Arial"/>
          <w:sz w:val="20"/>
          <w:lang w:val="es-ES_tradnl"/>
        </w:rPr>
      </w:pPr>
      <w:r w:rsidRPr="007B4B85">
        <w:rPr>
          <w:rFonts w:ascii="Arial" w:hAnsi="Arial"/>
          <w:sz w:val="20"/>
          <w:lang w:val="es-ES_tradnl"/>
        </w:rPr>
        <w:t>Año Base 2016 = (</w:t>
      </w:r>
      <w:r w:rsidR="001D232C" w:rsidRPr="007B4B85">
        <w:rPr>
          <w:rFonts w:ascii="Arial" w:hAnsi="Arial"/>
          <w:sz w:val="20"/>
          <w:lang w:val="es-ES_tradnl"/>
        </w:rPr>
        <w:t>146.356/2.010.394</w:t>
      </w:r>
      <w:r w:rsidRPr="007B4B85">
        <w:rPr>
          <w:rFonts w:ascii="Arial" w:hAnsi="Arial"/>
          <w:sz w:val="20"/>
          <w:lang w:val="es-ES_tradnl"/>
        </w:rPr>
        <w:t xml:space="preserve"> millones) = </w:t>
      </w:r>
      <w:r w:rsidR="001D232C" w:rsidRPr="007B4B85">
        <w:rPr>
          <w:rFonts w:ascii="Arial" w:hAnsi="Arial"/>
          <w:sz w:val="20"/>
          <w:lang w:val="es-ES_tradnl"/>
        </w:rPr>
        <w:t>7,3</w:t>
      </w:r>
      <w:r w:rsidRPr="007B4B85">
        <w:rPr>
          <w:rFonts w:ascii="Arial" w:hAnsi="Arial"/>
          <w:sz w:val="20"/>
          <w:lang w:val="es-ES_tradnl"/>
        </w:rPr>
        <w:t>%</w:t>
      </w:r>
    </w:p>
    <w:p w14:paraId="47258645" w14:textId="66A5AFD0" w:rsidR="00C97B1F" w:rsidRPr="007B4B85" w:rsidRDefault="00C97B1F" w:rsidP="000A58B5">
      <w:pPr>
        <w:ind w:left="709"/>
        <w:rPr>
          <w:rFonts w:ascii="Arial" w:hAnsi="Arial"/>
          <w:sz w:val="20"/>
          <w:lang w:val="es-ES_tradnl"/>
        </w:rPr>
      </w:pPr>
      <w:r w:rsidRPr="007B4B85">
        <w:rPr>
          <w:rFonts w:ascii="Arial" w:hAnsi="Arial"/>
          <w:sz w:val="20"/>
          <w:lang w:val="es-ES_tradnl"/>
        </w:rPr>
        <w:t>Año de 2019 (año 1) = (</w:t>
      </w:r>
      <w:r w:rsidR="001D232C" w:rsidRPr="007B4B85">
        <w:rPr>
          <w:rFonts w:ascii="Arial" w:hAnsi="Arial"/>
          <w:sz w:val="20"/>
          <w:lang w:val="es-ES_tradnl"/>
        </w:rPr>
        <w:t>152.889/2.100.133</w:t>
      </w:r>
      <w:r w:rsidRPr="007B4B85">
        <w:rPr>
          <w:rFonts w:ascii="Arial" w:hAnsi="Arial"/>
          <w:sz w:val="20"/>
          <w:lang w:val="es-ES_tradnl"/>
        </w:rPr>
        <w:t xml:space="preserve"> millones) = </w:t>
      </w:r>
      <w:r w:rsidR="001D232C" w:rsidRPr="007B4B85">
        <w:rPr>
          <w:rFonts w:ascii="Arial" w:hAnsi="Arial"/>
          <w:sz w:val="20"/>
          <w:lang w:val="es-ES_tradnl"/>
        </w:rPr>
        <w:t>7,28</w:t>
      </w:r>
      <w:r w:rsidRPr="007B4B85">
        <w:rPr>
          <w:rFonts w:ascii="Arial" w:hAnsi="Arial"/>
          <w:sz w:val="20"/>
          <w:lang w:val="es-ES_tradnl"/>
        </w:rPr>
        <w:t>%</w:t>
      </w:r>
    </w:p>
    <w:p w14:paraId="059CED98" w14:textId="7D56AB5B" w:rsidR="00C97B1F" w:rsidRPr="007B4B85" w:rsidRDefault="00C97B1F" w:rsidP="000A58B5">
      <w:pPr>
        <w:ind w:left="709"/>
        <w:rPr>
          <w:rFonts w:ascii="Arial" w:hAnsi="Arial"/>
          <w:sz w:val="20"/>
          <w:lang w:val="es-ES_tradnl"/>
        </w:rPr>
      </w:pPr>
      <w:r w:rsidRPr="007B4B85">
        <w:rPr>
          <w:rFonts w:ascii="Arial" w:hAnsi="Arial"/>
          <w:sz w:val="20"/>
          <w:lang w:val="es-ES_tradnl"/>
        </w:rPr>
        <w:t>Año de 2020 (año 2) = (</w:t>
      </w:r>
      <w:r w:rsidR="001D232C" w:rsidRPr="007B4B85">
        <w:rPr>
          <w:rFonts w:ascii="Arial" w:hAnsi="Arial"/>
          <w:sz w:val="20"/>
          <w:lang w:val="es-ES_tradnl"/>
        </w:rPr>
        <w:t>156.927/2.152.636</w:t>
      </w:r>
      <w:r w:rsidRPr="007B4B85">
        <w:rPr>
          <w:rFonts w:ascii="Arial" w:hAnsi="Arial"/>
          <w:sz w:val="20"/>
          <w:lang w:val="es-ES_tradnl"/>
        </w:rPr>
        <w:t xml:space="preserve"> millones) = </w:t>
      </w:r>
      <w:r w:rsidR="001D232C" w:rsidRPr="007B4B85">
        <w:rPr>
          <w:rFonts w:ascii="Arial" w:hAnsi="Arial"/>
          <w:sz w:val="20"/>
          <w:lang w:val="es-ES_tradnl"/>
        </w:rPr>
        <w:t>7,29</w:t>
      </w:r>
      <w:r w:rsidRPr="007B4B85">
        <w:rPr>
          <w:rFonts w:ascii="Arial" w:hAnsi="Arial"/>
          <w:sz w:val="20"/>
          <w:lang w:val="es-ES_tradnl"/>
        </w:rPr>
        <w:t>%</w:t>
      </w:r>
    </w:p>
    <w:p w14:paraId="7053A29A" w14:textId="48AD1B53" w:rsidR="00C97B1F" w:rsidRPr="007B4B85" w:rsidRDefault="00C97B1F" w:rsidP="000A58B5">
      <w:pPr>
        <w:ind w:left="709"/>
        <w:rPr>
          <w:rFonts w:ascii="Arial" w:hAnsi="Arial"/>
          <w:sz w:val="20"/>
          <w:lang w:val="es-ES_tradnl"/>
        </w:rPr>
      </w:pPr>
      <w:r w:rsidRPr="007B4B85">
        <w:rPr>
          <w:rFonts w:ascii="Arial" w:hAnsi="Arial"/>
          <w:sz w:val="20"/>
          <w:lang w:val="es-ES_tradnl"/>
        </w:rPr>
        <w:t>Año de 2021 (año 3) = (</w:t>
      </w:r>
      <w:r w:rsidR="001D232C" w:rsidRPr="007B4B85">
        <w:rPr>
          <w:rFonts w:ascii="Arial" w:hAnsi="Arial"/>
          <w:sz w:val="20"/>
          <w:lang w:val="es-ES_tradnl"/>
        </w:rPr>
        <w:t>161.070/2.206.452</w:t>
      </w:r>
      <w:r w:rsidRPr="007B4B85">
        <w:rPr>
          <w:rFonts w:ascii="Arial" w:hAnsi="Arial"/>
          <w:sz w:val="20"/>
          <w:lang w:val="es-ES_tradnl"/>
        </w:rPr>
        <w:t xml:space="preserve"> millones) = </w:t>
      </w:r>
      <w:r w:rsidR="001D232C" w:rsidRPr="007B4B85">
        <w:rPr>
          <w:rFonts w:ascii="Arial" w:hAnsi="Arial"/>
          <w:sz w:val="20"/>
          <w:lang w:val="es-ES_tradnl"/>
        </w:rPr>
        <w:t>7,3</w:t>
      </w:r>
      <w:r w:rsidRPr="007B4B85">
        <w:rPr>
          <w:rFonts w:ascii="Arial" w:hAnsi="Arial"/>
          <w:sz w:val="20"/>
          <w:lang w:val="es-ES_tradnl"/>
        </w:rPr>
        <w:t>%</w:t>
      </w:r>
    </w:p>
    <w:p w14:paraId="5391EB99" w14:textId="33FE1D6A" w:rsidR="00C97B1F" w:rsidRPr="007B4B85" w:rsidRDefault="00C97B1F" w:rsidP="000A58B5">
      <w:pPr>
        <w:ind w:left="709"/>
        <w:rPr>
          <w:rFonts w:ascii="Arial" w:hAnsi="Arial"/>
          <w:sz w:val="20"/>
          <w:lang w:val="es-ES_tradnl"/>
        </w:rPr>
      </w:pPr>
      <w:r w:rsidRPr="007B4B85">
        <w:rPr>
          <w:rFonts w:ascii="Arial" w:hAnsi="Arial"/>
          <w:sz w:val="20"/>
          <w:lang w:val="es-ES_tradnl"/>
        </w:rPr>
        <w:t>Año de 2022 (año 4) = (</w:t>
      </w:r>
      <w:r w:rsidR="001D232C" w:rsidRPr="007B4B85">
        <w:rPr>
          <w:rFonts w:ascii="Arial" w:hAnsi="Arial"/>
          <w:sz w:val="20"/>
          <w:lang w:val="es-ES_tradnl"/>
        </w:rPr>
        <w:t>164.517/2.250.581</w:t>
      </w:r>
      <w:r w:rsidRPr="007B4B85">
        <w:rPr>
          <w:rFonts w:ascii="Arial" w:hAnsi="Arial"/>
          <w:sz w:val="20"/>
          <w:lang w:val="es-ES_tradnl"/>
        </w:rPr>
        <w:t xml:space="preserve"> millones) = </w:t>
      </w:r>
      <w:r w:rsidR="001D232C" w:rsidRPr="007B4B85">
        <w:rPr>
          <w:rFonts w:ascii="Arial" w:hAnsi="Arial"/>
          <w:sz w:val="20"/>
          <w:lang w:val="es-ES_tradnl"/>
        </w:rPr>
        <w:t>7,31</w:t>
      </w:r>
      <w:r w:rsidRPr="007B4B85">
        <w:rPr>
          <w:rFonts w:ascii="Arial" w:hAnsi="Arial"/>
          <w:sz w:val="20"/>
          <w:lang w:val="es-ES_tradnl"/>
        </w:rPr>
        <w:t>%</w:t>
      </w:r>
    </w:p>
    <w:p w14:paraId="20083DF3" w14:textId="34641CF6" w:rsidR="00C97B1F" w:rsidRPr="007B4B85" w:rsidRDefault="00C97B1F" w:rsidP="000A58B5">
      <w:pPr>
        <w:ind w:left="709"/>
        <w:rPr>
          <w:rFonts w:ascii="Arial" w:hAnsi="Arial"/>
          <w:smallCaps/>
          <w:sz w:val="20"/>
          <w:lang w:val="es-ES_tradnl"/>
        </w:rPr>
      </w:pPr>
      <w:r w:rsidRPr="007B4B85">
        <w:rPr>
          <w:rFonts w:ascii="Arial" w:hAnsi="Arial"/>
          <w:sz w:val="20"/>
          <w:lang w:val="es-ES_tradnl"/>
        </w:rPr>
        <w:t>Año de 2023 (año 5) = (</w:t>
      </w:r>
      <w:r w:rsidR="001D232C" w:rsidRPr="007B4B85">
        <w:rPr>
          <w:rFonts w:ascii="Arial" w:hAnsi="Arial"/>
          <w:sz w:val="20"/>
          <w:lang w:val="es-ES_tradnl"/>
        </w:rPr>
        <w:t>168.037/2.295.592</w:t>
      </w:r>
      <w:r w:rsidRPr="007B4B85">
        <w:rPr>
          <w:rFonts w:ascii="Arial" w:hAnsi="Arial"/>
          <w:sz w:val="20"/>
          <w:lang w:val="es-ES_tradnl"/>
        </w:rPr>
        <w:t xml:space="preserve"> millones</w:t>
      </w:r>
      <w:r w:rsidRPr="007B4B85">
        <w:rPr>
          <w:rFonts w:ascii="Arial" w:hAnsi="Arial"/>
          <w:smallCaps/>
          <w:sz w:val="20"/>
          <w:lang w:val="es-ES_tradnl"/>
        </w:rPr>
        <w:t>) = 0,15%</w:t>
      </w:r>
    </w:p>
    <w:p w14:paraId="147A6FA4" w14:textId="657311FB" w:rsidR="00BB79FE" w:rsidRPr="007B4B85" w:rsidRDefault="00BB79FE" w:rsidP="000A58B5">
      <w:pPr>
        <w:ind w:left="709"/>
        <w:jc w:val="both"/>
        <w:rPr>
          <w:rFonts w:ascii="Arial" w:hAnsi="Arial"/>
          <w:sz w:val="20"/>
          <w:lang w:val="es-ES_tradnl"/>
        </w:rPr>
      </w:pPr>
      <w:r w:rsidRPr="007B4B85">
        <w:rPr>
          <w:rFonts w:ascii="Arial" w:hAnsi="Arial"/>
          <w:sz w:val="20"/>
          <w:lang w:val="es-ES_tradnl"/>
        </w:rPr>
        <w:t xml:space="preserve">Fuente de la Recaudación Tributaria: </w:t>
      </w:r>
      <w:r w:rsidR="008B1CC3" w:rsidRPr="007B4B85">
        <w:rPr>
          <w:rFonts w:ascii="Arial" w:hAnsi="Arial"/>
          <w:sz w:val="20"/>
          <w:lang w:val="es-ES_tradnl"/>
        </w:rPr>
        <w:t xml:space="preserve">Informe de la </w:t>
      </w:r>
      <w:proofErr w:type="spellStart"/>
      <w:r w:rsidR="008B1CC3" w:rsidRPr="007B4B85">
        <w:rPr>
          <w:rFonts w:ascii="Arial" w:hAnsi="Arial"/>
          <w:sz w:val="20"/>
          <w:lang w:val="es-ES_tradnl"/>
        </w:rPr>
        <w:t>Receita</w:t>
      </w:r>
      <w:proofErr w:type="spellEnd"/>
      <w:r w:rsidR="008B1CC3" w:rsidRPr="007B4B85">
        <w:rPr>
          <w:rFonts w:ascii="Arial" w:hAnsi="Arial"/>
          <w:sz w:val="20"/>
          <w:lang w:val="es-ES_tradnl"/>
        </w:rPr>
        <w:t xml:space="preserve"> </w:t>
      </w:r>
      <w:proofErr w:type="spellStart"/>
      <w:r w:rsidR="008B1CC3" w:rsidRPr="007B4B85">
        <w:rPr>
          <w:rFonts w:ascii="Arial" w:hAnsi="Arial"/>
          <w:sz w:val="20"/>
          <w:lang w:val="es-ES_tradnl"/>
        </w:rPr>
        <w:t>Tributária</w:t>
      </w:r>
      <w:proofErr w:type="spellEnd"/>
      <w:r w:rsidR="008B1CC3" w:rsidRPr="007B4B85">
        <w:rPr>
          <w:rFonts w:ascii="Arial" w:hAnsi="Arial"/>
          <w:sz w:val="20"/>
          <w:lang w:val="es-ES_tradnl"/>
        </w:rPr>
        <w:t xml:space="preserve"> NOMINAL do Estado de São Paulo (TABELA 1 - </w:t>
      </w:r>
      <w:proofErr w:type="spellStart"/>
      <w:r w:rsidR="008B1CC3" w:rsidRPr="007B4B85">
        <w:rPr>
          <w:rFonts w:ascii="Arial" w:hAnsi="Arial"/>
          <w:sz w:val="20"/>
          <w:lang w:val="es-ES_tradnl"/>
        </w:rPr>
        <w:t>Receita</w:t>
      </w:r>
      <w:proofErr w:type="spellEnd"/>
      <w:r w:rsidR="008B1CC3" w:rsidRPr="007B4B85">
        <w:rPr>
          <w:rFonts w:ascii="Arial" w:hAnsi="Arial"/>
          <w:sz w:val="20"/>
          <w:lang w:val="es-ES_tradnl"/>
        </w:rPr>
        <w:t xml:space="preserve"> </w:t>
      </w:r>
      <w:proofErr w:type="spellStart"/>
      <w:r w:rsidR="008B1CC3" w:rsidRPr="007B4B85">
        <w:rPr>
          <w:rFonts w:ascii="Arial" w:hAnsi="Arial"/>
          <w:sz w:val="20"/>
          <w:lang w:val="es-ES_tradnl"/>
        </w:rPr>
        <w:t>tributária</w:t>
      </w:r>
      <w:proofErr w:type="spellEnd"/>
      <w:r w:rsidR="008B1CC3" w:rsidRPr="007B4B85">
        <w:rPr>
          <w:rFonts w:ascii="Arial" w:hAnsi="Arial"/>
          <w:sz w:val="20"/>
          <w:lang w:val="es-ES_tradnl"/>
        </w:rPr>
        <w:t xml:space="preserve"> do Estado de São Paulo)</w:t>
      </w:r>
    </w:p>
    <w:p w14:paraId="5CB3A9D3" w14:textId="0A1E5696" w:rsidR="008B1CC3" w:rsidRDefault="00B64999" w:rsidP="000A58B5">
      <w:pPr>
        <w:ind w:left="709"/>
        <w:jc w:val="both"/>
        <w:rPr>
          <w:rFonts w:ascii="Arial" w:hAnsi="Arial"/>
          <w:sz w:val="20"/>
          <w:lang w:val="es-ES_tradnl"/>
        </w:rPr>
      </w:pPr>
      <w:r w:rsidRPr="007B4B85">
        <w:rPr>
          <w:rFonts w:ascii="Arial" w:hAnsi="Arial"/>
          <w:sz w:val="20"/>
          <w:lang w:val="es-ES_tradnl"/>
        </w:rPr>
        <w:t xml:space="preserve">Fuente </w:t>
      </w:r>
      <w:hyperlink r:id="rId24" w:history="1">
        <w:r w:rsidRPr="007B4B85">
          <w:rPr>
            <w:rStyle w:val="Hyperlink"/>
            <w:rFonts w:ascii="Arial" w:hAnsi="Arial"/>
            <w:sz w:val="20"/>
            <w:lang w:val="es-ES_tradnl"/>
          </w:rPr>
          <w:t>PIB-SP</w:t>
        </w:r>
      </w:hyperlink>
      <w:r w:rsidR="007B4B85">
        <w:rPr>
          <w:rFonts w:ascii="Arial" w:hAnsi="Arial"/>
          <w:sz w:val="20"/>
          <w:lang w:val="es-ES_tradnl"/>
        </w:rPr>
        <w:t>.</w:t>
      </w:r>
    </w:p>
    <w:p w14:paraId="48EC64A0" w14:textId="77777777" w:rsidR="007B4B85" w:rsidRPr="007B4B85" w:rsidRDefault="007B4B85" w:rsidP="000A58B5">
      <w:pPr>
        <w:ind w:left="709"/>
        <w:jc w:val="both"/>
        <w:rPr>
          <w:rFonts w:ascii="Arial" w:hAnsi="Arial"/>
          <w:sz w:val="20"/>
          <w:lang w:val="es-ES_tradnl"/>
        </w:rPr>
      </w:pPr>
    </w:p>
    <w:p w14:paraId="4DFC17E1" w14:textId="77777777" w:rsidR="009C4EC9" w:rsidRPr="007B4B85" w:rsidRDefault="009C4EC9" w:rsidP="000A58B5">
      <w:pPr>
        <w:ind w:left="709"/>
        <w:jc w:val="both"/>
        <w:rPr>
          <w:rFonts w:ascii="Arial" w:hAnsi="Arial"/>
          <w:b/>
          <w:sz w:val="20"/>
          <w:lang w:val="es-ES_tradnl"/>
        </w:rPr>
      </w:pPr>
    </w:p>
    <w:p w14:paraId="5B2CF2B8" w14:textId="4CD481A6" w:rsidR="002B77C9" w:rsidRPr="007B4B85" w:rsidRDefault="002B77C9" w:rsidP="007B4B85">
      <w:pPr>
        <w:pStyle w:val="ListParagraph"/>
        <w:numPr>
          <w:ilvl w:val="0"/>
          <w:numId w:val="12"/>
        </w:numPr>
        <w:spacing w:after="0" w:line="240" w:lineRule="auto"/>
        <w:contextualSpacing w:val="0"/>
        <w:rPr>
          <w:rFonts w:ascii="Arial" w:hAnsi="Arial"/>
          <w:b/>
          <w:sz w:val="20"/>
          <w:lang w:val="es-ES_tradnl"/>
        </w:rPr>
      </w:pPr>
      <w:r w:rsidRPr="007B4B85">
        <w:rPr>
          <w:rFonts w:ascii="Arial" w:hAnsi="Arial"/>
          <w:b/>
          <w:sz w:val="20"/>
          <w:lang w:val="es-ES_tradnl"/>
        </w:rPr>
        <w:lastRenderedPageBreak/>
        <w:t>Indicador de Impacto: Deuda Corriente Neta (DCL) / PIB-</w:t>
      </w:r>
      <w:r w:rsidR="00B64999" w:rsidRPr="007B4B85">
        <w:rPr>
          <w:rFonts w:ascii="Arial" w:hAnsi="Arial"/>
          <w:b/>
          <w:sz w:val="20"/>
          <w:lang w:val="es-ES_tradnl"/>
        </w:rPr>
        <w:t>SP</w:t>
      </w:r>
    </w:p>
    <w:p w14:paraId="4FBD7C1C" w14:textId="77777777" w:rsidR="00BB79FE" w:rsidRPr="007B4B85" w:rsidRDefault="00BB79FE" w:rsidP="000A58B5">
      <w:pPr>
        <w:ind w:left="709"/>
        <w:jc w:val="both"/>
        <w:rPr>
          <w:rFonts w:ascii="Arial" w:hAnsi="Arial"/>
          <w:sz w:val="20"/>
          <w:lang w:val="es-ES_tradnl"/>
        </w:rPr>
      </w:pPr>
      <w:r w:rsidRPr="007B4B85">
        <w:rPr>
          <w:rFonts w:ascii="Arial" w:hAnsi="Arial"/>
          <w:sz w:val="20"/>
          <w:u w:val="single"/>
          <w:lang w:val="es-ES_tradnl"/>
        </w:rPr>
        <w:t>Memoria de Cálculo</w:t>
      </w:r>
      <w:r w:rsidRPr="007B4B85">
        <w:rPr>
          <w:rFonts w:ascii="Arial" w:hAnsi="Arial"/>
          <w:sz w:val="20"/>
          <w:lang w:val="es-ES_tradnl"/>
        </w:rPr>
        <w:t xml:space="preserve">: </w:t>
      </w:r>
    </w:p>
    <w:p w14:paraId="11D7C169" w14:textId="3C3B8D9F" w:rsidR="001D232C" w:rsidRPr="007B4B85" w:rsidRDefault="001D232C" w:rsidP="007B4B85">
      <w:pPr>
        <w:pStyle w:val="ListParagraph"/>
        <w:spacing w:after="0" w:line="240" w:lineRule="auto"/>
        <w:contextualSpacing w:val="0"/>
        <w:jc w:val="both"/>
        <w:rPr>
          <w:rFonts w:ascii="Arial" w:hAnsi="Arial"/>
          <w:sz w:val="20"/>
          <w:lang w:val="es-ES_tradnl"/>
        </w:rPr>
      </w:pPr>
      <w:r w:rsidRPr="007B4B85">
        <w:rPr>
          <w:rFonts w:ascii="Arial" w:hAnsi="Arial"/>
          <w:sz w:val="20"/>
          <w:lang w:val="es-ES_tradnl"/>
        </w:rPr>
        <w:t>Año Base 2016 = (</w:t>
      </w:r>
      <w:r w:rsidR="0007797E" w:rsidRPr="007B4B85">
        <w:rPr>
          <w:rFonts w:ascii="Arial" w:hAnsi="Arial"/>
          <w:sz w:val="20"/>
          <w:lang w:val="es-ES_tradnl"/>
        </w:rPr>
        <w:t>287.084</w:t>
      </w:r>
      <w:r w:rsidRPr="007B4B85">
        <w:rPr>
          <w:rFonts w:ascii="Arial" w:hAnsi="Arial"/>
          <w:sz w:val="20"/>
          <w:lang w:val="es-ES_tradnl"/>
        </w:rPr>
        <w:t xml:space="preserve">/2.010.394 millones) = </w:t>
      </w:r>
      <w:r w:rsidR="008B1CC3" w:rsidRPr="007B4B85">
        <w:rPr>
          <w:rFonts w:ascii="Arial" w:hAnsi="Arial"/>
          <w:sz w:val="20"/>
          <w:lang w:val="es-ES_tradnl"/>
        </w:rPr>
        <w:t>14,28</w:t>
      </w:r>
      <w:r w:rsidRPr="007B4B85">
        <w:rPr>
          <w:rFonts w:ascii="Arial" w:hAnsi="Arial"/>
          <w:sz w:val="20"/>
          <w:lang w:val="es-ES_tradnl"/>
        </w:rPr>
        <w:t>%</w:t>
      </w:r>
    </w:p>
    <w:p w14:paraId="1D238A3A" w14:textId="30878C2B" w:rsidR="001D232C" w:rsidRPr="007B4B85" w:rsidRDefault="001D232C" w:rsidP="000A58B5">
      <w:pPr>
        <w:ind w:left="709"/>
        <w:rPr>
          <w:rFonts w:ascii="Arial" w:hAnsi="Arial"/>
          <w:sz w:val="20"/>
          <w:lang w:val="es-ES_tradnl"/>
        </w:rPr>
      </w:pPr>
      <w:r w:rsidRPr="007B4B85">
        <w:rPr>
          <w:rFonts w:ascii="Arial" w:hAnsi="Arial"/>
          <w:sz w:val="20"/>
          <w:lang w:val="es-ES_tradnl"/>
        </w:rPr>
        <w:t>Año de 2019 (año 1) = (</w:t>
      </w:r>
      <w:r w:rsidR="0007797E" w:rsidRPr="007B4B85">
        <w:rPr>
          <w:rFonts w:ascii="Arial" w:hAnsi="Arial"/>
          <w:sz w:val="20"/>
          <w:lang w:val="es-ES_tradnl"/>
        </w:rPr>
        <w:t>299.899</w:t>
      </w:r>
      <w:r w:rsidRPr="007B4B85">
        <w:rPr>
          <w:rFonts w:ascii="Arial" w:hAnsi="Arial"/>
          <w:sz w:val="20"/>
          <w:lang w:val="es-ES_tradnl"/>
        </w:rPr>
        <w:t xml:space="preserve">/2.100.133 millones) = </w:t>
      </w:r>
      <w:r w:rsidR="008B1CC3" w:rsidRPr="007B4B85">
        <w:rPr>
          <w:rFonts w:ascii="Arial" w:hAnsi="Arial"/>
          <w:sz w:val="20"/>
          <w:lang w:val="es-ES_tradnl"/>
        </w:rPr>
        <w:t>14,28</w:t>
      </w:r>
      <w:r w:rsidRPr="007B4B85">
        <w:rPr>
          <w:rFonts w:ascii="Arial" w:hAnsi="Arial"/>
          <w:sz w:val="20"/>
          <w:lang w:val="es-ES_tradnl"/>
        </w:rPr>
        <w:t>%</w:t>
      </w:r>
    </w:p>
    <w:p w14:paraId="777A8592" w14:textId="201A9EB5" w:rsidR="001D232C" w:rsidRPr="007B4B85" w:rsidRDefault="001D232C" w:rsidP="000A58B5">
      <w:pPr>
        <w:ind w:left="709"/>
        <w:rPr>
          <w:rFonts w:ascii="Arial" w:hAnsi="Arial"/>
          <w:sz w:val="20"/>
          <w:lang w:val="es-ES_tradnl"/>
        </w:rPr>
      </w:pPr>
      <w:r w:rsidRPr="007B4B85">
        <w:rPr>
          <w:rFonts w:ascii="Arial" w:hAnsi="Arial"/>
          <w:sz w:val="20"/>
          <w:lang w:val="es-ES_tradnl"/>
        </w:rPr>
        <w:t>Año de 2020 (año 2) = (</w:t>
      </w:r>
      <w:r w:rsidR="0007797E" w:rsidRPr="007B4B85">
        <w:rPr>
          <w:rFonts w:ascii="Arial" w:hAnsi="Arial"/>
          <w:sz w:val="20"/>
          <w:lang w:val="es-ES_tradnl"/>
        </w:rPr>
        <w:t>306.966</w:t>
      </w:r>
      <w:r w:rsidRPr="007B4B85">
        <w:rPr>
          <w:rFonts w:ascii="Arial" w:hAnsi="Arial"/>
          <w:sz w:val="20"/>
          <w:lang w:val="es-ES_tradnl"/>
        </w:rPr>
        <w:t xml:space="preserve">/2.152.636 millones) = </w:t>
      </w:r>
      <w:r w:rsidR="008B1CC3" w:rsidRPr="007B4B85">
        <w:rPr>
          <w:rFonts w:ascii="Arial" w:hAnsi="Arial"/>
          <w:sz w:val="20"/>
          <w:lang w:val="es-ES_tradnl"/>
        </w:rPr>
        <w:t>14,26</w:t>
      </w:r>
      <w:r w:rsidRPr="007B4B85">
        <w:rPr>
          <w:rFonts w:ascii="Arial" w:hAnsi="Arial"/>
          <w:sz w:val="20"/>
          <w:lang w:val="es-ES_tradnl"/>
        </w:rPr>
        <w:t>%</w:t>
      </w:r>
    </w:p>
    <w:p w14:paraId="32631C37" w14:textId="13033B18" w:rsidR="001D232C" w:rsidRPr="007B4B85" w:rsidRDefault="001D232C" w:rsidP="000A58B5">
      <w:pPr>
        <w:ind w:left="709"/>
        <w:rPr>
          <w:rFonts w:ascii="Arial" w:hAnsi="Arial"/>
          <w:sz w:val="20"/>
          <w:lang w:val="es-ES_tradnl"/>
        </w:rPr>
      </w:pPr>
      <w:r w:rsidRPr="007B4B85">
        <w:rPr>
          <w:rFonts w:ascii="Arial" w:hAnsi="Arial"/>
          <w:sz w:val="20"/>
          <w:lang w:val="es-ES_tradnl"/>
        </w:rPr>
        <w:t>Año de 2021 (año 3) = (</w:t>
      </w:r>
      <w:r w:rsidR="0007797E" w:rsidRPr="007B4B85">
        <w:rPr>
          <w:rFonts w:ascii="Arial" w:hAnsi="Arial"/>
          <w:sz w:val="20"/>
          <w:lang w:val="es-ES_tradnl"/>
        </w:rPr>
        <w:t>314.199</w:t>
      </w:r>
      <w:r w:rsidRPr="007B4B85">
        <w:rPr>
          <w:rFonts w:ascii="Arial" w:hAnsi="Arial"/>
          <w:sz w:val="20"/>
          <w:lang w:val="es-ES_tradnl"/>
        </w:rPr>
        <w:t xml:space="preserve">/2.206.452 millones) = </w:t>
      </w:r>
      <w:r w:rsidR="008B1CC3" w:rsidRPr="007B4B85">
        <w:rPr>
          <w:rFonts w:ascii="Arial" w:hAnsi="Arial"/>
          <w:sz w:val="20"/>
          <w:lang w:val="es-ES_tradnl"/>
        </w:rPr>
        <w:t>14,24</w:t>
      </w:r>
      <w:r w:rsidRPr="007B4B85">
        <w:rPr>
          <w:rFonts w:ascii="Arial" w:hAnsi="Arial"/>
          <w:sz w:val="20"/>
          <w:lang w:val="es-ES_tradnl"/>
        </w:rPr>
        <w:t>%</w:t>
      </w:r>
    </w:p>
    <w:p w14:paraId="1F3E2C4B" w14:textId="3F2A14D7" w:rsidR="001D232C" w:rsidRPr="007B4B85" w:rsidRDefault="001D232C" w:rsidP="000A58B5">
      <w:pPr>
        <w:ind w:left="709"/>
        <w:rPr>
          <w:rFonts w:ascii="Arial" w:hAnsi="Arial"/>
          <w:sz w:val="20"/>
          <w:lang w:val="es-ES_tradnl"/>
        </w:rPr>
      </w:pPr>
      <w:r w:rsidRPr="007B4B85">
        <w:rPr>
          <w:rFonts w:ascii="Arial" w:hAnsi="Arial"/>
          <w:sz w:val="20"/>
          <w:lang w:val="es-ES_tradnl"/>
        </w:rPr>
        <w:t>Año de 2022 (año 4) = (</w:t>
      </w:r>
      <w:r w:rsidR="0007797E" w:rsidRPr="007B4B85">
        <w:rPr>
          <w:rFonts w:ascii="Arial" w:hAnsi="Arial"/>
          <w:sz w:val="20"/>
          <w:lang w:val="es-ES_tradnl"/>
        </w:rPr>
        <w:t>320.033</w:t>
      </w:r>
      <w:r w:rsidRPr="007B4B85">
        <w:rPr>
          <w:rFonts w:ascii="Arial" w:hAnsi="Arial"/>
          <w:sz w:val="20"/>
          <w:lang w:val="es-ES_tradnl"/>
        </w:rPr>
        <w:t xml:space="preserve">/2.250.581 millones) = </w:t>
      </w:r>
      <w:r w:rsidR="008B1CC3" w:rsidRPr="007B4B85">
        <w:rPr>
          <w:rFonts w:ascii="Arial" w:hAnsi="Arial"/>
          <w:sz w:val="20"/>
          <w:lang w:val="es-ES_tradnl"/>
        </w:rPr>
        <w:t>14,22</w:t>
      </w:r>
      <w:r w:rsidRPr="007B4B85">
        <w:rPr>
          <w:rFonts w:ascii="Arial" w:hAnsi="Arial"/>
          <w:sz w:val="20"/>
          <w:lang w:val="es-ES_tradnl"/>
        </w:rPr>
        <w:t>%</w:t>
      </w:r>
    </w:p>
    <w:p w14:paraId="2F360992" w14:textId="5F7736DF" w:rsidR="001D232C" w:rsidRPr="007B4B85" w:rsidRDefault="001D232C" w:rsidP="000A58B5">
      <w:pPr>
        <w:ind w:left="709"/>
        <w:rPr>
          <w:rFonts w:ascii="Arial" w:hAnsi="Arial"/>
          <w:smallCaps/>
          <w:sz w:val="20"/>
          <w:lang w:val="es-ES_tradnl"/>
        </w:rPr>
      </w:pPr>
      <w:r w:rsidRPr="007B4B85">
        <w:rPr>
          <w:rFonts w:ascii="Arial" w:hAnsi="Arial"/>
          <w:sz w:val="20"/>
          <w:lang w:val="es-ES_tradnl"/>
        </w:rPr>
        <w:t>Año de 2023 (año 5) = (</w:t>
      </w:r>
      <w:r w:rsidR="0007797E" w:rsidRPr="007B4B85">
        <w:rPr>
          <w:rFonts w:ascii="Arial" w:hAnsi="Arial"/>
          <w:sz w:val="20"/>
          <w:lang w:val="es-ES_tradnl"/>
        </w:rPr>
        <w:t>325.974</w:t>
      </w:r>
      <w:r w:rsidRPr="007B4B85">
        <w:rPr>
          <w:rFonts w:ascii="Arial" w:hAnsi="Arial"/>
          <w:sz w:val="20"/>
          <w:lang w:val="es-ES_tradnl"/>
        </w:rPr>
        <w:t>/2.295.592 millones</w:t>
      </w:r>
      <w:r w:rsidRPr="007B4B85">
        <w:rPr>
          <w:rFonts w:ascii="Arial" w:hAnsi="Arial"/>
          <w:smallCaps/>
          <w:sz w:val="20"/>
          <w:lang w:val="es-ES_tradnl"/>
        </w:rPr>
        <w:t xml:space="preserve">) = </w:t>
      </w:r>
      <w:r w:rsidR="008B1CC3" w:rsidRPr="007B4B85">
        <w:rPr>
          <w:rFonts w:ascii="Arial" w:hAnsi="Arial"/>
          <w:smallCaps/>
          <w:sz w:val="20"/>
          <w:lang w:val="es-ES_tradnl"/>
        </w:rPr>
        <w:t>14,20</w:t>
      </w:r>
      <w:r w:rsidRPr="007B4B85">
        <w:rPr>
          <w:rFonts w:ascii="Arial" w:hAnsi="Arial"/>
          <w:smallCaps/>
          <w:sz w:val="20"/>
          <w:lang w:val="es-ES_tradnl"/>
        </w:rPr>
        <w:t>%</w:t>
      </w:r>
    </w:p>
    <w:p w14:paraId="3BFB14B0" w14:textId="2D5B9A44" w:rsidR="00BB79FE" w:rsidRPr="007B4B85" w:rsidRDefault="00BB79FE" w:rsidP="000A58B5">
      <w:pPr>
        <w:ind w:left="709"/>
        <w:jc w:val="both"/>
        <w:rPr>
          <w:rFonts w:ascii="Arial" w:hAnsi="Arial"/>
          <w:sz w:val="20"/>
          <w:lang w:val="es-ES_tradnl"/>
        </w:rPr>
      </w:pPr>
      <w:r w:rsidRPr="007B4B85">
        <w:rPr>
          <w:rFonts w:ascii="Arial" w:hAnsi="Arial"/>
          <w:sz w:val="20"/>
          <w:lang w:val="es-ES_tradnl"/>
        </w:rPr>
        <w:t>Fuente de la deuda consolidada neta (</w:t>
      </w:r>
      <w:r w:rsidR="008B1CC3" w:rsidRPr="007B4B85">
        <w:rPr>
          <w:rFonts w:ascii="Arial" w:hAnsi="Arial"/>
          <w:sz w:val="20"/>
          <w:lang w:val="es-ES_tradnl"/>
        </w:rPr>
        <w:t>DCL</w:t>
      </w:r>
      <w:r w:rsidRPr="007B4B85">
        <w:rPr>
          <w:rFonts w:ascii="Arial" w:hAnsi="Arial"/>
          <w:sz w:val="20"/>
          <w:lang w:val="es-ES_tradnl"/>
        </w:rPr>
        <w:t xml:space="preserve">): </w:t>
      </w:r>
      <w:r w:rsidR="008B1CC3" w:rsidRPr="007B4B85">
        <w:rPr>
          <w:rFonts w:ascii="Arial" w:hAnsi="Arial"/>
          <w:sz w:val="20"/>
          <w:lang w:val="es-ES_tradnl"/>
        </w:rPr>
        <w:t>Informe de Gestión Fiscal (portal Sefaz)</w:t>
      </w:r>
    </w:p>
    <w:p w14:paraId="391188D7" w14:textId="2B215582" w:rsidR="008B1CC3" w:rsidRPr="007B4B85" w:rsidRDefault="00BB79FE" w:rsidP="000A58B5">
      <w:pPr>
        <w:ind w:left="709"/>
        <w:jc w:val="both"/>
        <w:rPr>
          <w:rFonts w:ascii="Arial" w:hAnsi="Arial"/>
          <w:sz w:val="20"/>
          <w:lang w:val="es-ES_tradnl"/>
        </w:rPr>
      </w:pPr>
      <w:r w:rsidRPr="007B4B85">
        <w:rPr>
          <w:rFonts w:ascii="Arial" w:hAnsi="Arial"/>
          <w:sz w:val="20"/>
          <w:lang w:val="es-ES_tradnl"/>
        </w:rPr>
        <w:t xml:space="preserve">Fuente </w:t>
      </w:r>
      <w:hyperlink r:id="rId25" w:history="1">
        <w:r w:rsidRPr="007B4B85">
          <w:rPr>
            <w:rStyle w:val="Hyperlink"/>
            <w:rFonts w:ascii="Arial" w:hAnsi="Arial"/>
            <w:sz w:val="20"/>
            <w:lang w:val="es-ES_tradnl"/>
          </w:rPr>
          <w:t>PIB-</w:t>
        </w:r>
        <w:r w:rsidR="00B64999" w:rsidRPr="007B4B85">
          <w:rPr>
            <w:rStyle w:val="Hyperlink"/>
            <w:rFonts w:ascii="Arial" w:hAnsi="Arial"/>
            <w:sz w:val="20"/>
            <w:lang w:val="es-ES_tradnl"/>
          </w:rPr>
          <w:t>SP</w:t>
        </w:r>
      </w:hyperlink>
    </w:p>
    <w:p w14:paraId="2A557FE0" w14:textId="523EE14F" w:rsidR="00BB79FE" w:rsidRPr="007B4B85" w:rsidRDefault="00BB79FE" w:rsidP="000A58B5">
      <w:pPr>
        <w:ind w:left="709"/>
        <w:jc w:val="both"/>
        <w:rPr>
          <w:rFonts w:ascii="Arial" w:hAnsi="Arial"/>
          <w:sz w:val="20"/>
          <w:lang w:val="es-ES_tradnl"/>
        </w:rPr>
      </w:pPr>
    </w:p>
    <w:p w14:paraId="2D178958" w14:textId="77777777" w:rsidR="002B77C9" w:rsidRPr="007B4B85" w:rsidRDefault="002B77C9" w:rsidP="000A58B5">
      <w:pPr>
        <w:rPr>
          <w:rFonts w:ascii="Arial" w:hAnsi="Arial"/>
          <w:b/>
          <w:sz w:val="20"/>
          <w:lang w:val="es-ES_tradnl"/>
        </w:rPr>
      </w:pPr>
    </w:p>
    <w:p w14:paraId="7AFCCE0E" w14:textId="77777777" w:rsidR="009C4EC9" w:rsidRPr="007B4B85" w:rsidRDefault="009C4EC9" w:rsidP="007B4B85">
      <w:pPr>
        <w:pStyle w:val="ListParagraph"/>
        <w:numPr>
          <w:ilvl w:val="0"/>
          <w:numId w:val="13"/>
        </w:numPr>
        <w:spacing w:after="0" w:line="240" w:lineRule="auto"/>
        <w:contextualSpacing w:val="0"/>
        <w:rPr>
          <w:rFonts w:ascii="Arial" w:hAnsi="Arial"/>
          <w:b/>
          <w:sz w:val="20"/>
          <w:lang w:val="es-ES_tradnl"/>
        </w:rPr>
      </w:pPr>
      <w:r w:rsidRPr="007B4B85">
        <w:rPr>
          <w:rFonts w:ascii="Arial" w:hAnsi="Arial"/>
          <w:b/>
          <w:sz w:val="20"/>
          <w:u w:val="single"/>
          <w:lang w:val="es-ES_tradnl"/>
        </w:rPr>
        <w:t>Indicadores de Resultado</w:t>
      </w:r>
      <w:r w:rsidRPr="007B4B85">
        <w:rPr>
          <w:rFonts w:ascii="Arial" w:hAnsi="Arial"/>
          <w:b/>
          <w:sz w:val="20"/>
          <w:lang w:val="es-ES_tradnl"/>
        </w:rPr>
        <w:t>:</w:t>
      </w:r>
    </w:p>
    <w:p w14:paraId="13B29D7F" w14:textId="77777777" w:rsidR="00CE1AB6" w:rsidRPr="007B4B85" w:rsidRDefault="00CE1AB6" w:rsidP="007B4B85">
      <w:pPr>
        <w:pStyle w:val="ListParagraph"/>
        <w:numPr>
          <w:ilvl w:val="0"/>
          <w:numId w:val="14"/>
        </w:numPr>
        <w:spacing w:after="0" w:line="240" w:lineRule="auto"/>
        <w:contextualSpacing w:val="0"/>
        <w:rPr>
          <w:rFonts w:ascii="Arial" w:hAnsi="Arial"/>
          <w:b/>
          <w:sz w:val="20"/>
          <w:lang w:val="es-ES_tradnl"/>
        </w:rPr>
      </w:pPr>
      <w:r w:rsidRPr="007B4B85">
        <w:rPr>
          <w:rFonts w:ascii="Arial" w:hAnsi="Arial"/>
          <w:b/>
          <w:sz w:val="20"/>
          <w:lang w:val="es-ES_tradnl"/>
        </w:rPr>
        <w:t>Indicador</w:t>
      </w:r>
      <w:r w:rsidR="00151C4B" w:rsidRPr="007B4B85">
        <w:rPr>
          <w:rFonts w:ascii="Arial" w:hAnsi="Arial"/>
          <w:b/>
          <w:sz w:val="20"/>
          <w:lang w:val="es-ES_tradnl"/>
        </w:rPr>
        <w:t xml:space="preserve"> de Resultado</w:t>
      </w:r>
      <w:r w:rsidRPr="007B4B85">
        <w:rPr>
          <w:rFonts w:ascii="Arial" w:hAnsi="Arial"/>
          <w:b/>
          <w:sz w:val="20"/>
          <w:lang w:val="es-ES_tradnl"/>
        </w:rPr>
        <w:t>: Cuantidad de Metas cumplidas / total de metas planificadas.</w:t>
      </w:r>
      <w:bookmarkEnd w:id="58"/>
    </w:p>
    <w:p w14:paraId="27060501" w14:textId="6DC9A2B0" w:rsidR="00CE1AB6" w:rsidRPr="007B4B85" w:rsidRDefault="00CE1AB6" w:rsidP="007B4B85">
      <w:pPr>
        <w:pStyle w:val="ListParagraph"/>
        <w:shd w:val="clear" w:color="auto" w:fill="FFFFFF" w:themeFill="background1"/>
        <w:spacing w:after="0" w:line="240" w:lineRule="auto"/>
        <w:contextualSpacing w:val="0"/>
        <w:jc w:val="both"/>
        <w:rPr>
          <w:rFonts w:ascii="Arial" w:hAnsi="Arial"/>
          <w:sz w:val="20"/>
          <w:lang w:val="es-ES_tradnl"/>
        </w:rPr>
      </w:pPr>
      <w:r w:rsidRPr="007B4B85">
        <w:rPr>
          <w:rFonts w:ascii="Arial" w:hAnsi="Arial"/>
          <w:sz w:val="20"/>
          <w:u w:val="single"/>
          <w:lang w:val="es-ES_tradnl"/>
        </w:rPr>
        <w:t>Justificativa</w:t>
      </w:r>
      <w:r w:rsidRPr="007B4B85">
        <w:rPr>
          <w:rFonts w:ascii="Arial" w:hAnsi="Arial"/>
          <w:sz w:val="20"/>
          <w:lang w:val="es-ES_tradnl"/>
        </w:rPr>
        <w:t>:</w:t>
      </w:r>
      <w:r w:rsidR="0061559B" w:rsidRPr="007B4B85">
        <w:rPr>
          <w:rFonts w:ascii="Arial" w:hAnsi="Arial"/>
          <w:sz w:val="20"/>
          <w:lang w:val="es-ES_tradnl"/>
        </w:rPr>
        <w:t xml:space="preserve"> </w:t>
      </w:r>
      <w:r w:rsidR="004E60C3" w:rsidRPr="007B4B85">
        <w:rPr>
          <w:rFonts w:ascii="Arial" w:hAnsi="Arial"/>
          <w:sz w:val="20"/>
        </w:rPr>
        <w:t>Aumento de la relación entre las metas de planeación estratégica cumplidas y el total de las metas planificadas demuestra que ocurrió una mejora en la capacidad institucional de la SEFAZ en todas las áreas administrativas y operacionales, lo que contribuye a un ambiente institucional mejorado que mantenga el equilibrio fiscal del Estado de São Paulo</w:t>
      </w:r>
      <w:r w:rsidRPr="007B4B85">
        <w:rPr>
          <w:rFonts w:ascii="Arial" w:hAnsi="Arial"/>
          <w:sz w:val="20"/>
          <w:lang w:val="es-ES_tradnl"/>
        </w:rPr>
        <w:t>.</w:t>
      </w:r>
    </w:p>
    <w:p w14:paraId="2CFAD194" w14:textId="77777777" w:rsidR="00CE1AB6" w:rsidRPr="007B4B85" w:rsidRDefault="00CE1AB6" w:rsidP="007B4B85">
      <w:pPr>
        <w:pStyle w:val="ListParagraph"/>
        <w:shd w:val="clear" w:color="auto" w:fill="FFFFFF" w:themeFill="background1"/>
        <w:spacing w:after="0" w:line="240" w:lineRule="auto"/>
        <w:contextualSpacing w:val="0"/>
        <w:jc w:val="both"/>
        <w:rPr>
          <w:rFonts w:ascii="Arial" w:hAnsi="Arial"/>
          <w:sz w:val="20"/>
          <w:lang w:val="pt-BR"/>
        </w:rPr>
      </w:pPr>
      <w:r w:rsidRPr="007B4B85">
        <w:rPr>
          <w:rFonts w:ascii="Arial" w:hAnsi="Arial"/>
          <w:sz w:val="20"/>
          <w:u w:val="single"/>
          <w:lang w:val="pt-BR"/>
        </w:rPr>
        <w:t>Forma de cálculo</w:t>
      </w:r>
      <w:r w:rsidRPr="007B4B85">
        <w:rPr>
          <w:rFonts w:ascii="Arial" w:hAnsi="Arial"/>
          <w:sz w:val="20"/>
          <w:lang w:val="pt-BR"/>
        </w:rPr>
        <w:t xml:space="preserve">: </w:t>
      </w:r>
      <w:r w:rsidRPr="007B4B85">
        <w:rPr>
          <w:rFonts w:ascii="Arial" w:hAnsi="Arial"/>
          <w:sz w:val="20"/>
          <w:lang w:val="pt-BR"/>
        </w:rPr>
        <w:tab/>
        <w:t xml:space="preserve"> Metas </w:t>
      </w:r>
      <w:proofErr w:type="spellStart"/>
      <w:r w:rsidRPr="007B4B85">
        <w:rPr>
          <w:rFonts w:ascii="Arial" w:hAnsi="Arial"/>
          <w:sz w:val="20"/>
          <w:lang w:val="pt-BR"/>
        </w:rPr>
        <w:t>cumplidas</w:t>
      </w:r>
      <w:proofErr w:type="spellEnd"/>
      <w:r w:rsidRPr="007B4B85">
        <w:rPr>
          <w:rFonts w:ascii="Arial" w:hAnsi="Arial"/>
          <w:sz w:val="20"/>
          <w:lang w:val="pt-BR"/>
        </w:rPr>
        <w:t xml:space="preserve"> / Total de metas planificadas</w:t>
      </w:r>
    </w:p>
    <w:p w14:paraId="1C399E5A" w14:textId="77777777" w:rsidR="00853A2A" w:rsidRPr="007B4B85" w:rsidRDefault="00853A2A" w:rsidP="000A58B5">
      <w:pPr>
        <w:ind w:left="709"/>
        <w:jc w:val="both"/>
        <w:rPr>
          <w:rFonts w:ascii="Arial" w:hAnsi="Arial"/>
          <w:sz w:val="20"/>
          <w:lang w:val="pt-BR"/>
        </w:rPr>
      </w:pPr>
      <w:r w:rsidRPr="007B4B85">
        <w:rPr>
          <w:rFonts w:ascii="Arial" w:hAnsi="Arial"/>
          <w:sz w:val="20"/>
          <w:u w:val="single"/>
          <w:lang w:val="pt-BR"/>
        </w:rPr>
        <w:t>Memoria de Cálculo</w:t>
      </w:r>
      <w:r w:rsidRPr="007B4B85">
        <w:rPr>
          <w:rFonts w:ascii="Arial" w:hAnsi="Arial"/>
          <w:sz w:val="20"/>
          <w:lang w:val="pt-BR"/>
        </w:rPr>
        <w:t xml:space="preserve">: </w:t>
      </w:r>
    </w:p>
    <w:p w14:paraId="697CAEBF" w14:textId="255B1B60" w:rsidR="00853A2A" w:rsidRPr="007B4B85" w:rsidRDefault="00853A2A" w:rsidP="007B4B85">
      <w:pPr>
        <w:pStyle w:val="ListParagraph"/>
        <w:spacing w:after="0" w:line="240" w:lineRule="auto"/>
        <w:contextualSpacing w:val="0"/>
        <w:jc w:val="both"/>
        <w:rPr>
          <w:rFonts w:ascii="Arial" w:hAnsi="Arial"/>
          <w:sz w:val="20"/>
          <w:lang w:val="es-ES_tradnl"/>
        </w:rPr>
      </w:pPr>
      <w:r w:rsidRPr="007B4B85">
        <w:rPr>
          <w:rFonts w:ascii="Arial" w:hAnsi="Arial"/>
          <w:sz w:val="20"/>
          <w:lang w:val="es-ES_tradnl"/>
        </w:rPr>
        <w:t>Año Base 201</w:t>
      </w:r>
      <w:r w:rsidR="006F3794" w:rsidRPr="007B4B85">
        <w:rPr>
          <w:rFonts w:ascii="Arial" w:hAnsi="Arial"/>
          <w:sz w:val="20"/>
          <w:lang w:val="es-ES_tradnl"/>
        </w:rPr>
        <w:t>7</w:t>
      </w:r>
      <w:r w:rsidRPr="007B4B85">
        <w:rPr>
          <w:rFonts w:ascii="Arial" w:hAnsi="Arial"/>
          <w:sz w:val="20"/>
          <w:lang w:val="es-ES_tradnl"/>
        </w:rPr>
        <w:t xml:space="preserve"> = (</w:t>
      </w:r>
      <w:r w:rsidR="007739C7" w:rsidRPr="007B4B85">
        <w:rPr>
          <w:rFonts w:ascii="Arial" w:hAnsi="Arial"/>
          <w:sz w:val="20"/>
          <w:lang w:val="es-ES_tradnl"/>
        </w:rPr>
        <w:t>13/17</w:t>
      </w:r>
      <w:r w:rsidRPr="007B4B85">
        <w:rPr>
          <w:rFonts w:ascii="Arial" w:hAnsi="Arial"/>
          <w:sz w:val="20"/>
          <w:lang w:val="es-ES_tradnl"/>
        </w:rPr>
        <w:t xml:space="preserve">) = </w:t>
      </w:r>
      <w:r w:rsidR="00063D51" w:rsidRPr="007B4B85">
        <w:rPr>
          <w:rFonts w:ascii="Arial" w:hAnsi="Arial"/>
          <w:sz w:val="20"/>
          <w:lang w:val="es-ES_tradnl"/>
        </w:rPr>
        <w:t>76</w:t>
      </w:r>
      <w:r w:rsidRPr="007B4B85">
        <w:rPr>
          <w:rFonts w:ascii="Arial" w:hAnsi="Arial"/>
          <w:sz w:val="20"/>
          <w:lang w:val="es-ES_tradnl"/>
        </w:rPr>
        <w:t>%</w:t>
      </w:r>
    </w:p>
    <w:p w14:paraId="6F48BD3C" w14:textId="09DDD488" w:rsidR="00853A2A" w:rsidRPr="007B4B85" w:rsidRDefault="00853A2A" w:rsidP="000A58B5">
      <w:pPr>
        <w:ind w:left="709"/>
        <w:rPr>
          <w:rFonts w:ascii="Arial" w:hAnsi="Arial"/>
          <w:sz w:val="20"/>
          <w:lang w:val="es-ES_tradnl"/>
        </w:rPr>
      </w:pPr>
      <w:r w:rsidRPr="007B4B85">
        <w:rPr>
          <w:rFonts w:ascii="Arial" w:hAnsi="Arial"/>
          <w:sz w:val="20"/>
          <w:lang w:val="es-ES_tradnl"/>
        </w:rPr>
        <w:t>Año de 2019 (año 1) = (</w:t>
      </w:r>
      <w:r w:rsidR="00442647" w:rsidRPr="007B4B85">
        <w:rPr>
          <w:rFonts w:ascii="Arial" w:hAnsi="Arial"/>
          <w:sz w:val="20"/>
          <w:lang w:val="es-ES_tradnl"/>
        </w:rPr>
        <w:t>30/37</w:t>
      </w:r>
      <w:r w:rsidRPr="007B4B85">
        <w:rPr>
          <w:rFonts w:ascii="Arial" w:hAnsi="Arial"/>
          <w:sz w:val="20"/>
          <w:lang w:val="es-ES_tradnl"/>
        </w:rPr>
        <w:t xml:space="preserve">) = </w:t>
      </w:r>
      <w:r w:rsidR="00063D51" w:rsidRPr="007B4B85">
        <w:rPr>
          <w:rFonts w:ascii="Arial" w:hAnsi="Arial"/>
          <w:sz w:val="20"/>
          <w:lang w:val="es-ES_tradnl"/>
        </w:rPr>
        <w:t>81</w:t>
      </w:r>
      <w:r w:rsidRPr="007B4B85">
        <w:rPr>
          <w:rFonts w:ascii="Arial" w:hAnsi="Arial"/>
          <w:sz w:val="20"/>
          <w:lang w:val="es-ES_tradnl"/>
        </w:rPr>
        <w:t>%</w:t>
      </w:r>
    </w:p>
    <w:p w14:paraId="54909D8F" w14:textId="11C311CB" w:rsidR="00853A2A" w:rsidRPr="007B4B85" w:rsidRDefault="00853A2A" w:rsidP="000A58B5">
      <w:pPr>
        <w:ind w:left="709"/>
        <w:rPr>
          <w:rFonts w:ascii="Arial" w:hAnsi="Arial"/>
          <w:sz w:val="20"/>
          <w:lang w:val="es-ES_tradnl"/>
        </w:rPr>
      </w:pPr>
      <w:r w:rsidRPr="007B4B85">
        <w:rPr>
          <w:rFonts w:ascii="Arial" w:hAnsi="Arial"/>
          <w:sz w:val="20"/>
          <w:lang w:val="es-ES_tradnl"/>
        </w:rPr>
        <w:t>Año de 2020 (año 2) = (</w:t>
      </w:r>
      <w:r w:rsidR="00442647" w:rsidRPr="007B4B85">
        <w:rPr>
          <w:rFonts w:ascii="Arial" w:hAnsi="Arial"/>
          <w:sz w:val="20"/>
          <w:lang w:val="es-ES_tradnl"/>
        </w:rPr>
        <w:t>31/37</w:t>
      </w:r>
      <w:r w:rsidRPr="007B4B85">
        <w:rPr>
          <w:rFonts w:ascii="Arial" w:hAnsi="Arial"/>
          <w:sz w:val="20"/>
          <w:lang w:val="es-ES_tradnl"/>
        </w:rPr>
        <w:t xml:space="preserve">) = </w:t>
      </w:r>
      <w:r w:rsidR="00063D51" w:rsidRPr="007B4B85">
        <w:rPr>
          <w:rFonts w:ascii="Arial" w:hAnsi="Arial"/>
          <w:sz w:val="20"/>
          <w:lang w:val="es-ES_tradnl"/>
        </w:rPr>
        <w:t>83</w:t>
      </w:r>
      <w:r w:rsidRPr="007B4B85">
        <w:rPr>
          <w:rFonts w:ascii="Arial" w:hAnsi="Arial"/>
          <w:sz w:val="20"/>
          <w:lang w:val="es-ES_tradnl"/>
        </w:rPr>
        <w:t>%</w:t>
      </w:r>
    </w:p>
    <w:p w14:paraId="4AF94D0B" w14:textId="037C8A7D" w:rsidR="00853A2A" w:rsidRPr="007B4B85" w:rsidRDefault="00853A2A" w:rsidP="000A58B5">
      <w:pPr>
        <w:ind w:left="709"/>
        <w:rPr>
          <w:rFonts w:ascii="Arial" w:hAnsi="Arial"/>
          <w:sz w:val="20"/>
          <w:lang w:val="es-ES_tradnl"/>
        </w:rPr>
      </w:pPr>
      <w:r w:rsidRPr="007B4B85">
        <w:rPr>
          <w:rFonts w:ascii="Arial" w:hAnsi="Arial"/>
          <w:sz w:val="20"/>
          <w:lang w:val="es-ES_tradnl"/>
        </w:rPr>
        <w:t>Año de 2021 (año 3) = (</w:t>
      </w:r>
      <w:r w:rsidR="00442647" w:rsidRPr="007B4B85">
        <w:rPr>
          <w:rFonts w:ascii="Arial" w:hAnsi="Arial"/>
          <w:sz w:val="20"/>
          <w:lang w:val="es-ES_tradnl"/>
        </w:rPr>
        <w:t>32/37</w:t>
      </w:r>
      <w:r w:rsidRPr="007B4B85">
        <w:rPr>
          <w:rFonts w:ascii="Arial" w:hAnsi="Arial"/>
          <w:sz w:val="20"/>
          <w:lang w:val="es-ES_tradnl"/>
        </w:rPr>
        <w:t xml:space="preserve">) = </w:t>
      </w:r>
      <w:r w:rsidR="00063D51" w:rsidRPr="007B4B85">
        <w:rPr>
          <w:rFonts w:ascii="Arial" w:hAnsi="Arial"/>
          <w:sz w:val="20"/>
          <w:lang w:val="es-ES_tradnl"/>
        </w:rPr>
        <w:t>85</w:t>
      </w:r>
      <w:r w:rsidRPr="007B4B85">
        <w:rPr>
          <w:rFonts w:ascii="Arial" w:hAnsi="Arial"/>
          <w:sz w:val="20"/>
          <w:lang w:val="es-ES_tradnl"/>
        </w:rPr>
        <w:t>%</w:t>
      </w:r>
    </w:p>
    <w:p w14:paraId="590D6D85" w14:textId="44C06453" w:rsidR="00853A2A" w:rsidRPr="007B4B85" w:rsidRDefault="00853A2A" w:rsidP="000A58B5">
      <w:pPr>
        <w:ind w:left="709"/>
        <w:rPr>
          <w:rFonts w:ascii="Arial" w:hAnsi="Arial"/>
          <w:sz w:val="20"/>
          <w:lang w:val="es-ES_tradnl"/>
        </w:rPr>
      </w:pPr>
      <w:r w:rsidRPr="007B4B85">
        <w:rPr>
          <w:rFonts w:ascii="Arial" w:hAnsi="Arial"/>
          <w:sz w:val="20"/>
          <w:lang w:val="es-ES_tradnl"/>
        </w:rPr>
        <w:t>Año de 2022 (año 4) = (</w:t>
      </w:r>
      <w:r w:rsidR="00442647" w:rsidRPr="007B4B85">
        <w:rPr>
          <w:rFonts w:ascii="Arial" w:hAnsi="Arial"/>
          <w:sz w:val="20"/>
          <w:lang w:val="es-ES_tradnl"/>
        </w:rPr>
        <w:t>33/</w:t>
      </w:r>
      <w:r w:rsidR="009D572F" w:rsidRPr="007B4B85">
        <w:rPr>
          <w:rFonts w:ascii="Arial" w:hAnsi="Arial"/>
          <w:sz w:val="20"/>
          <w:lang w:val="es-ES_tradnl"/>
        </w:rPr>
        <w:t>37</w:t>
      </w:r>
      <w:r w:rsidRPr="007B4B85">
        <w:rPr>
          <w:rFonts w:ascii="Arial" w:hAnsi="Arial"/>
          <w:sz w:val="20"/>
          <w:lang w:val="es-ES_tradnl"/>
        </w:rPr>
        <w:t xml:space="preserve">) = </w:t>
      </w:r>
      <w:r w:rsidR="00063D51" w:rsidRPr="007B4B85">
        <w:rPr>
          <w:rFonts w:ascii="Arial" w:hAnsi="Arial"/>
          <w:sz w:val="20"/>
          <w:lang w:val="es-ES_tradnl"/>
        </w:rPr>
        <w:t>88</w:t>
      </w:r>
      <w:r w:rsidRPr="007B4B85">
        <w:rPr>
          <w:rFonts w:ascii="Arial" w:hAnsi="Arial"/>
          <w:sz w:val="20"/>
          <w:lang w:val="es-ES_tradnl"/>
        </w:rPr>
        <w:t>%</w:t>
      </w:r>
    </w:p>
    <w:p w14:paraId="732F6EF0" w14:textId="57E3CADF" w:rsidR="00853A2A" w:rsidRPr="007B4B85" w:rsidRDefault="00853A2A" w:rsidP="000A58B5">
      <w:pPr>
        <w:ind w:left="709"/>
        <w:rPr>
          <w:rFonts w:ascii="Arial" w:hAnsi="Arial"/>
          <w:smallCaps/>
          <w:sz w:val="20"/>
          <w:lang w:val="es-ES_tradnl"/>
        </w:rPr>
      </w:pPr>
      <w:r w:rsidRPr="007B4B85">
        <w:rPr>
          <w:rFonts w:ascii="Arial" w:hAnsi="Arial"/>
          <w:sz w:val="20"/>
          <w:lang w:val="es-ES_tradnl"/>
        </w:rPr>
        <w:t>Año de 2023 (año 5) = (</w:t>
      </w:r>
      <w:r w:rsidR="009D572F" w:rsidRPr="007B4B85">
        <w:rPr>
          <w:rFonts w:ascii="Arial" w:hAnsi="Arial"/>
          <w:sz w:val="20"/>
          <w:lang w:val="es-ES_tradnl"/>
        </w:rPr>
        <w:t>34/37</w:t>
      </w:r>
      <w:r w:rsidRPr="007B4B85">
        <w:rPr>
          <w:rFonts w:ascii="Arial" w:hAnsi="Arial"/>
          <w:smallCaps/>
          <w:sz w:val="20"/>
          <w:lang w:val="es-ES_tradnl"/>
        </w:rPr>
        <w:t xml:space="preserve">) = </w:t>
      </w:r>
      <w:r w:rsidR="00063D51" w:rsidRPr="007B4B85">
        <w:rPr>
          <w:rFonts w:ascii="Arial" w:hAnsi="Arial"/>
          <w:smallCaps/>
          <w:sz w:val="20"/>
          <w:lang w:val="es-ES_tradnl"/>
        </w:rPr>
        <w:t>90</w:t>
      </w:r>
      <w:r w:rsidRPr="007B4B85">
        <w:rPr>
          <w:rFonts w:ascii="Arial" w:hAnsi="Arial"/>
          <w:smallCaps/>
          <w:sz w:val="20"/>
          <w:lang w:val="es-ES_tradnl"/>
        </w:rPr>
        <w:t>%</w:t>
      </w:r>
    </w:p>
    <w:p w14:paraId="113DB78B" w14:textId="1B2E948F" w:rsidR="00CE1AB6" w:rsidRPr="007B4B85" w:rsidRDefault="00CE1AB6" w:rsidP="007B4B85">
      <w:pPr>
        <w:pStyle w:val="ListParagraph"/>
        <w:shd w:val="clear" w:color="auto" w:fill="FFFFFF" w:themeFill="background1"/>
        <w:spacing w:after="0" w:line="240" w:lineRule="auto"/>
        <w:contextualSpacing w:val="0"/>
        <w:jc w:val="both"/>
        <w:rPr>
          <w:rFonts w:ascii="Arial" w:hAnsi="Arial"/>
          <w:sz w:val="20"/>
          <w:lang w:val="es-ES_tradnl"/>
        </w:rPr>
      </w:pPr>
      <w:r w:rsidRPr="007B4B85">
        <w:rPr>
          <w:rFonts w:ascii="Arial" w:hAnsi="Arial"/>
          <w:sz w:val="20"/>
          <w:u w:val="single"/>
          <w:lang w:val="es-ES_tradnl"/>
        </w:rPr>
        <w:t>Unidad de Medida</w:t>
      </w:r>
      <w:r w:rsidRPr="007B4B85">
        <w:rPr>
          <w:rFonts w:ascii="Arial" w:hAnsi="Arial"/>
          <w:sz w:val="20"/>
          <w:lang w:val="es-ES_tradnl"/>
        </w:rPr>
        <w:t xml:space="preserve">: </w:t>
      </w:r>
      <w:r w:rsidRPr="007B4B85">
        <w:rPr>
          <w:rFonts w:ascii="Arial" w:hAnsi="Arial"/>
          <w:sz w:val="20"/>
          <w:lang w:val="es-ES_tradnl"/>
        </w:rPr>
        <w:tab/>
        <w:t xml:space="preserve">       %</w:t>
      </w:r>
    </w:p>
    <w:p w14:paraId="07B71449" w14:textId="0E1E8EF8" w:rsidR="00CE1AB6" w:rsidRPr="007B4B85" w:rsidRDefault="00CE1AB6" w:rsidP="007B4B85">
      <w:pPr>
        <w:pStyle w:val="ListParagraph"/>
        <w:shd w:val="clear" w:color="auto" w:fill="FFFFFF" w:themeFill="background1"/>
        <w:tabs>
          <w:tab w:val="left" w:pos="2639"/>
        </w:tabs>
        <w:spacing w:after="0" w:line="240" w:lineRule="auto"/>
        <w:contextualSpacing w:val="0"/>
        <w:rPr>
          <w:rFonts w:ascii="Arial" w:hAnsi="Arial"/>
          <w:sz w:val="20"/>
          <w:lang w:val="es-ES_tradnl"/>
        </w:rPr>
      </w:pPr>
      <w:r w:rsidRPr="007B4B85">
        <w:rPr>
          <w:rFonts w:ascii="Arial" w:hAnsi="Arial"/>
          <w:sz w:val="20"/>
          <w:u w:val="single"/>
          <w:lang w:val="es-ES_tradnl"/>
        </w:rPr>
        <w:t>Meta</w:t>
      </w:r>
      <w:r w:rsidRPr="007B4B85">
        <w:rPr>
          <w:rFonts w:ascii="Arial" w:hAnsi="Arial"/>
          <w:sz w:val="20"/>
          <w:lang w:val="es-ES_tradnl"/>
        </w:rPr>
        <w:t xml:space="preserve">: </w:t>
      </w:r>
      <w:r w:rsidRPr="007B4B85">
        <w:rPr>
          <w:rFonts w:ascii="Arial" w:hAnsi="Arial"/>
          <w:sz w:val="20"/>
          <w:lang w:val="es-ES_tradnl"/>
        </w:rPr>
        <w:tab/>
        <w:t xml:space="preserve">     </w:t>
      </w:r>
      <w:r w:rsidR="003F0510" w:rsidRPr="007B4B85">
        <w:rPr>
          <w:rFonts w:ascii="Arial" w:hAnsi="Arial"/>
          <w:sz w:val="20"/>
          <w:lang w:val="es-ES_tradnl"/>
        </w:rPr>
        <w:t>90</w:t>
      </w:r>
      <w:r w:rsidRPr="007B4B85">
        <w:rPr>
          <w:rFonts w:ascii="Arial" w:hAnsi="Arial"/>
          <w:sz w:val="20"/>
          <w:lang w:val="es-ES_tradnl"/>
        </w:rPr>
        <w:t>%</w:t>
      </w:r>
      <w:r w:rsidR="00EE2068" w:rsidRPr="007B4B85">
        <w:rPr>
          <w:rFonts w:ascii="Arial" w:hAnsi="Arial"/>
          <w:sz w:val="20"/>
          <w:lang w:val="es-ES_tradnl"/>
        </w:rPr>
        <w:t xml:space="preserve"> (2023)</w:t>
      </w:r>
    </w:p>
    <w:p w14:paraId="1591DE42" w14:textId="78BF26C5" w:rsidR="00CE1AB6" w:rsidRPr="007B4B85" w:rsidRDefault="00CE1AB6" w:rsidP="007B4B85">
      <w:pPr>
        <w:pStyle w:val="ListParagraph"/>
        <w:shd w:val="clear" w:color="auto" w:fill="FFFFFF" w:themeFill="background1"/>
        <w:tabs>
          <w:tab w:val="left" w:pos="2639"/>
        </w:tabs>
        <w:spacing w:after="0" w:line="240" w:lineRule="auto"/>
        <w:contextualSpacing w:val="0"/>
        <w:rPr>
          <w:rFonts w:ascii="Arial" w:hAnsi="Arial"/>
          <w:sz w:val="20"/>
          <w:lang w:val="es-ES_tradnl"/>
        </w:rPr>
      </w:pPr>
      <w:r w:rsidRPr="007B4B85">
        <w:rPr>
          <w:rFonts w:ascii="Arial" w:hAnsi="Arial"/>
          <w:sz w:val="20"/>
          <w:u w:val="single"/>
          <w:lang w:val="es-ES_tradnl"/>
        </w:rPr>
        <w:t>Línea de base</w:t>
      </w:r>
      <w:r w:rsidRPr="007B4B85">
        <w:rPr>
          <w:rFonts w:ascii="Arial" w:hAnsi="Arial"/>
          <w:sz w:val="20"/>
          <w:lang w:val="es-ES_tradnl"/>
        </w:rPr>
        <w:t xml:space="preserve">: </w:t>
      </w:r>
      <w:r w:rsidRPr="007B4B85">
        <w:rPr>
          <w:rFonts w:ascii="Arial" w:hAnsi="Arial"/>
          <w:sz w:val="20"/>
          <w:lang w:val="es-ES_tradnl"/>
        </w:rPr>
        <w:tab/>
        <w:t xml:space="preserve">     </w:t>
      </w:r>
      <w:r w:rsidR="00A53F4A" w:rsidRPr="007B4B85">
        <w:rPr>
          <w:rFonts w:ascii="Arial" w:hAnsi="Arial"/>
          <w:sz w:val="20"/>
          <w:lang w:val="es-ES_tradnl"/>
        </w:rPr>
        <w:t xml:space="preserve"> </w:t>
      </w:r>
      <w:r w:rsidR="003F0510" w:rsidRPr="007B4B85">
        <w:rPr>
          <w:rFonts w:ascii="Arial" w:hAnsi="Arial"/>
          <w:sz w:val="20"/>
          <w:lang w:val="es-ES_tradnl"/>
        </w:rPr>
        <w:t>76</w:t>
      </w:r>
      <w:r w:rsidRPr="007B4B85">
        <w:rPr>
          <w:rFonts w:ascii="Arial" w:hAnsi="Arial"/>
          <w:sz w:val="20"/>
          <w:lang w:val="es-ES_tradnl"/>
        </w:rPr>
        <w:t>%</w:t>
      </w:r>
      <w:r w:rsidR="00BB79FE" w:rsidRPr="007B4B85">
        <w:rPr>
          <w:rFonts w:ascii="Arial" w:hAnsi="Arial"/>
          <w:sz w:val="20"/>
          <w:lang w:val="es-ES_tradnl"/>
        </w:rPr>
        <w:t xml:space="preserve"> (2017)</w:t>
      </w:r>
    </w:p>
    <w:p w14:paraId="6E737095" w14:textId="0FBFB68D" w:rsidR="00191B64" w:rsidRPr="007B4B85" w:rsidRDefault="00090E66" w:rsidP="007B4B85">
      <w:pPr>
        <w:pStyle w:val="ListParagraph"/>
        <w:shd w:val="clear" w:color="auto" w:fill="FFFFFF" w:themeFill="background1"/>
        <w:tabs>
          <w:tab w:val="left" w:pos="2639"/>
        </w:tabs>
        <w:spacing w:after="0" w:line="240" w:lineRule="auto"/>
        <w:contextualSpacing w:val="0"/>
        <w:rPr>
          <w:rFonts w:ascii="Arial" w:hAnsi="Arial"/>
          <w:color w:val="000000"/>
          <w:sz w:val="20"/>
          <w:lang w:val="es-ES_tradnl"/>
        </w:rPr>
      </w:pPr>
      <w:r w:rsidRPr="007B4B85">
        <w:rPr>
          <w:rFonts w:ascii="Arial" w:hAnsi="Arial"/>
          <w:sz w:val="20"/>
          <w:u w:val="single"/>
          <w:lang w:val="es-ES_tradnl"/>
        </w:rPr>
        <w:t>Medio de verificación</w:t>
      </w:r>
      <w:r w:rsidRPr="007B4B85">
        <w:rPr>
          <w:rFonts w:ascii="Arial" w:hAnsi="Arial"/>
          <w:b/>
          <w:sz w:val="20"/>
          <w:lang w:val="es-ES_tradnl"/>
        </w:rPr>
        <w:t>:</w:t>
      </w:r>
      <w:r w:rsidRPr="007B4B85">
        <w:rPr>
          <w:rFonts w:ascii="Arial" w:hAnsi="Arial"/>
          <w:sz w:val="20"/>
          <w:lang w:val="es-ES_tradnl"/>
        </w:rPr>
        <w:t xml:space="preserve"> </w:t>
      </w:r>
      <w:r w:rsidR="00191B64" w:rsidRPr="007B4B85">
        <w:rPr>
          <w:rFonts w:ascii="Arial" w:hAnsi="Arial"/>
          <w:sz w:val="20"/>
          <w:shd w:val="clear" w:color="auto" w:fill="FFFFFF" w:themeFill="background1"/>
          <w:lang w:val="es-ES_tradnl"/>
        </w:rPr>
        <w:t xml:space="preserve">Metas cumplidas: publicación en el DOE del 4º trimestre del ejercicio referente a los índices de BR e PR (para los índices cualitativos da PR son utilizados os indicadores globales, en conformidad con el Nota Técnica do </w:t>
      </w:r>
      <w:proofErr w:type="gramStart"/>
      <w:r w:rsidR="00191B64" w:rsidRPr="007B4B85">
        <w:rPr>
          <w:rFonts w:ascii="Arial" w:hAnsi="Arial"/>
          <w:sz w:val="20"/>
          <w:shd w:val="clear" w:color="auto" w:fill="FFFFFF" w:themeFill="background1"/>
          <w:lang w:val="es-ES_tradnl"/>
        </w:rPr>
        <w:t xml:space="preserve">“ </w:t>
      </w:r>
      <w:r w:rsidR="00191B64" w:rsidRPr="007B4B85">
        <w:rPr>
          <w:rFonts w:ascii="Arial" w:hAnsi="Arial"/>
          <w:color w:val="000000"/>
          <w:sz w:val="20"/>
          <w:shd w:val="clear" w:color="auto" w:fill="FFFFFF" w:themeFill="background1"/>
          <w:lang w:val="es-ES_tradnl"/>
        </w:rPr>
        <w:t>"</w:t>
      </w:r>
      <w:proofErr w:type="gramEnd"/>
      <w:r w:rsidR="00191B64" w:rsidRPr="007B4B85">
        <w:rPr>
          <w:rFonts w:ascii="Arial" w:hAnsi="Arial"/>
          <w:color w:val="000000"/>
          <w:sz w:val="20"/>
          <w:lang w:val="es-ES_tradnl"/>
        </w:rPr>
        <w:t>Índice de Cumplimento de Metas de Indicadores Cualitativos (IC)", asignada por el   Coordinador da CAT</w:t>
      </w:r>
    </w:p>
    <w:p w14:paraId="762181E3" w14:textId="008AA6B1" w:rsidR="00191B64" w:rsidRPr="007B4B85" w:rsidRDefault="00BB79FE" w:rsidP="007B4B85">
      <w:pPr>
        <w:pStyle w:val="ListParagraph"/>
        <w:shd w:val="clear" w:color="auto" w:fill="FFFFFF" w:themeFill="background1"/>
        <w:tabs>
          <w:tab w:val="left" w:pos="1423"/>
          <w:tab w:val="left" w:pos="2639"/>
        </w:tabs>
        <w:spacing w:after="0" w:line="240" w:lineRule="auto"/>
        <w:contextualSpacing w:val="0"/>
        <w:jc w:val="both"/>
        <w:rPr>
          <w:rFonts w:ascii="Arial" w:hAnsi="Arial"/>
          <w:color w:val="FF0000"/>
          <w:sz w:val="20"/>
        </w:rPr>
      </w:pPr>
      <w:r w:rsidRPr="007B4B85">
        <w:rPr>
          <w:rFonts w:ascii="Arial" w:hAnsi="Arial"/>
          <w:sz w:val="20"/>
          <w:lang w:val="es-ES_tradnl"/>
        </w:rPr>
        <w:t>Link</w:t>
      </w:r>
      <w:r w:rsidR="00191B64" w:rsidRPr="007B4B85">
        <w:rPr>
          <w:rFonts w:ascii="Arial" w:hAnsi="Arial"/>
          <w:sz w:val="20"/>
          <w:lang w:val="es-ES_tradnl"/>
        </w:rPr>
        <w:t xml:space="preserve">: </w:t>
      </w:r>
      <w:hyperlink r:id="rId26" w:history="1">
        <w:r w:rsidR="00191B64" w:rsidRPr="007B4B85">
          <w:rPr>
            <w:rStyle w:val="Hyperlink"/>
            <w:rFonts w:ascii="Arial" w:hAnsi="Arial"/>
            <w:sz w:val="20"/>
          </w:rPr>
          <w:t>Resolución SF 25, de 07-03-2018</w:t>
        </w:r>
      </w:hyperlink>
      <w:r w:rsidR="00191B64" w:rsidRPr="007B4B85">
        <w:rPr>
          <w:rFonts w:ascii="Arial" w:hAnsi="Arial"/>
          <w:sz w:val="20"/>
        </w:rPr>
        <w:t>: (</w:t>
      </w:r>
      <w:proofErr w:type="spellStart"/>
      <w:r w:rsidR="00191B64" w:rsidRPr="007B4B85">
        <w:rPr>
          <w:rFonts w:ascii="Arial" w:hAnsi="Arial"/>
          <w:sz w:val="20"/>
        </w:rPr>
        <w:t>Diário</w:t>
      </w:r>
      <w:proofErr w:type="spellEnd"/>
      <w:r w:rsidR="00191B64" w:rsidRPr="007B4B85">
        <w:rPr>
          <w:rFonts w:ascii="Arial" w:hAnsi="Arial"/>
          <w:sz w:val="20"/>
        </w:rPr>
        <w:t xml:space="preserve"> Oficial de 08/03/2018 – </w:t>
      </w:r>
      <w:r w:rsidR="00191B64" w:rsidRPr="007B4B85">
        <w:rPr>
          <w:rFonts w:ascii="Arial" w:hAnsi="Arial"/>
          <w:sz w:val="20"/>
          <w:u w:val="single"/>
        </w:rPr>
        <w:t>Ejecutivo Cuaderno 1 – pág. 10</w:t>
      </w:r>
      <w:r w:rsidR="00191B64" w:rsidRPr="007B4B85">
        <w:rPr>
          <w:rFonts w:ascii="Arial" w:hAnsi="Arial"/>
          <w:sz w:val="20"/>
        </w:rPr>
        <w:t>)</w:t>
      </w:r>
    </w:p>
    <w:p w14:paraId="3DB24139" w14:textId="77777777" w:rsidR="00C87B8D" w:rsidRPr="007B4B85" w:rsidRDefault="00C87B8D" w:rsidP="007B4B85">
      <w:pPr>
        <w:shd w:val="clear" w:color="auto" w:fill="FFFFFF" w:themeFill="background1"/>
        <w:jc w:val="both"/>
        <w:rPr>
          <w:rFonts w:ascii="Arial" w:hAnsi="Arial"/>
          <w:sz w:val="20"/>
          <w:lang w:val="es-ES"/>
        </w:rPr>
      </w:pPr>
    </w:p>
    <w:p w14:paraId="0E834C12" w14:textId="77777777" w:rsidR="00CE1AB6" w:rsidRPr="007B4B85" w:rsidRDefault="00CE1AB6" w:rsidP="007B4B85">
      <w:pPr>
        <w:pStyle w:val="ListParagraph"/>
        <w:numPr>
          <w:ilvl w:val="0"/>
          <w:numId w:val="14"/>
        </w:numPr>
        <w:spacing w:after="0" w:line="240" w:lineRule="auto"/>
        <w:contextualSpacing w:val="0"/>
        <w:rPr>
          <w:rFonts w:ascii="Arial" w:hAnsi="Arial"/>
          <w:b/>
          <w:sz w:val="20"/>
          <w:lang w:val="es-ES_tradnl"/>
        </w:rPr>
      </w:pPr>
      <w:bookmarkStart w:id="59" w:name="_Toc508571187"/>
      <w:r w:rsidRPr="007B4B85">
        <w:rPr>
          <w:rFonts w:ascii="Arial" w:hAnsi="Arial"/>
          <w:b/>
          <w:sz w:val="20"/>
          <w:lang w:val="es-ES_tradnl"/>
        </w:rPr>
        <w:t>Indicador</w:t>
      </w:r>
      <w:r w:rsidR="00151C4B" w:rsidRPr="007B4B85">
        <w:rPr>
          <w:rFonts w:ascii="Arial" w:hAnsi="Arial"/>
          <w:b/>
          <w:sz w:val="20"/>
          <w:lang w:val="es-ES_tradnl"/>
        </w:rPr>
        <w:t xml:space="preserve"> de Resultado</w:t>
      </w:r>
      <w:r w:rsidRPr="007B4B85">
        <w:rPr>
          <w:rFonts w:ascii="Arial" w:hAnsi="Arial"/>
          <w:b/>
          <w:sz w:val="20"/>
          <w:lang w:val="es-ES_tradnl"/>
        </w:rPr>
        <w:t xml:space="preserve">: </w:t>
      </w:r>
      <w:r w:rsidR="0016729B" w:rsidRPr="007B4B85">
        <w:rPr>
          <w:rFonts w:ascii="Arial" w:hAnsi="Arial"/>
          <w:b/>
          <w:sz w:val="20"/>
          <w:lang w:val="es-ES_tradnl"/>
        </w:rPr>
        <w:t>Presupuesto de funcionamiento de la SEFAZ / recaudación tributaria tota</w:t>
      </w:r>
      <w:r w:rsidR="00F76235" w:rsidRPr="007B4B85">
        <w:rPr>
          <w:rFonts w:ascii="Arial" w:hAnsi="Arial"/>
          <w:b/>
          <w:sz w:val="20"/>
          <w:lang w:val="es-ES_tradnl"/>
        </w:rPr>
        <w:t>l</w:t>
      </w:r>
      <w:r w:rsidRPr="007B4B85">
        <w:rPr>
          <w:rFonts w:ascii="Arial" w:hAnsi="Arial"/>
          <w:b/>
          <w:sz w:val="20"/>
          <w:lang w:val="es-ES_tradnl"/>
        </w:rPr>
        <w:t>.</w:t>
      </w:r>
      <w:bookmarkEnd w:id="59"/>
    </w:p>
    <w:p w14:paraId="44072214" w14:textId="77777777" w:rsidR="0061559B" w:rsidRPr="007B4B85" w:rsidRDefault="0061559B" w:rsidP="007B4B85">
      <w:pPr>
        <w:pStyle w:val="ListParagraph"/>
        <w:shd w:val="clear" w:color="auto" w:fill="FFFFFF" w:themeFill="background1"/>
        <w:spacing w:after="0" w:line="240" w:lineRule="auto"/>
        <w:ind w:left="562"/>
        <w:contextualSpacing w:val="0"/>
        <w:jc w:val="both"/>
        <w:rPr>
          <w:rFonts w:ascii="Arial" w:hAnsi="Arial"/>
          <w:sz w:val="20"/>
          <w:lang w:val="es-ES_tradnl"/>
        </w:rPr>
      </w:pPr>
      <w:r w:rsidRPr="007B4B85">
        <w:rPr>
          <w:rFonts w:ascii="Arial" w:hAnsi="Arial"/>
          <w:sz w:val="20"/>
          <w:u w:val="single"/>
          <w:lang w:val="es-ES_tradnl"/>
        </w:rPr>
        <w:t>Justificativa</w:t>
      </w:r>
      <w:r w:rsidRPr="007B4B85">
        <w:rPr>
          <w:rFonts w:ascii="Arial" w:hAnsi="Arial"/>
          <w:sz w:val="20"/>
          <w:lang w:val="es-ES_tradnl"/>
        </w:rPr>
        <w:t xml:space="preserve">: El costo de la administración </w:t>
      </w:r>
      <w:r w:rsidR="00D01FB5" w:rsidRPr="007B4B85">
        <w:rPr>
          <w:rFonts w:ascii="Arial" w:hAnsi="Arial"/>
          <w:sz w:val="20"/>
          <w:lang w:val="es-ES_tradnl"/>
        </w:rPr>
        <w:t>tributaria</w:t>
      </w:r>
      <w:r w:rsidRPr="007B4B85">
        <w:rPr>
          <w:rFonts w:ascii="Arial" w:hAnsi="Arial"/>
          <w:sz w:val="20"/>
          <w:lang w:val="es-ES_tradnl"/>
        </w:rPr>
        <w:t xml:space="preserve"> (CAT) es un indicador aceptado internacionalmente y compuesto por salarios, costos e inversiones.</w:t>
      </w:r>
    </w:p>
    <w:p w14:paraId="60B32E62" w14:textId="741F4353" w:rsidR="0061559B" w:rsidRPr="007B4B85" w:rsidRDefault="0061559B" w:rsidP="007B4B85">
      <w:pPr>
        <w:pStyle w:val="ListParagraph"/>
        <w:shd w:val="clear" w:color="auto" w:fill="FFFFFF" w:themeFill="background1"/>
        <w:spacing w:after="0" w:line="240" w:lineRule="auto"/>
        <w:ind w:left="562"/>
        <w:contextualSpacing w:val="0"/>
        <w:jc w:val="both"/>
        <w:rPr>
          <w:rFonts w:ascii="Arial" w:hAnsi="Arial"/>
          <w:sz w:val="20"/>
          <w:lang w:val="es-ES_tradnl"/>
        </w:rPr>
      </w:pPr>
      <w:r w:rsidRPr="007B4B85">
        <w:rPr>
          <w:rFonts w:ascii="Arial" w:hAnsi="Arial"/>
          <w:sz w:val="20"/>
          <w:u w:val="single"/>
          <w:lang w:val="es-ES_tradnl"/>
        </w:rPr>
        <w:t>F</w:t>
      </w:r>
      <w:r w:rsidR="003F0510" w:rsidRPr="007B4B85">
        <w:rPr>
          <w:rFonts w:ascii="Arial" w:hAnsi="Arial"/>
          <w:sz w:val="20"/>
          <w:u w:val="single"/>
          <w:lang w:val="es-ES_tradnl"/>
        </w:rPr>
        <w:t xml:space="preserve">órmula </w:t>
      </w:r>
      <w:r w:rsidRPr="007B4B85">
        <w:rPr>
          <w:rFonts w:ascii="Arial" w:hAnsi="Arial"/>
          <w:sz w:val="20"/>
          <w:u w:val="single"/>
          <w:lang w:val="es-ES_tradnl"/>
        </w:rPr>
        <w:t>de cálculo</w:t>
      </w:r>
      <w:r w:rsidRPr="007B4B85">
        <w:rPr>
          <w:rFonts w:ascii="Arial" w:hAnsi="Arial"/>
          <w:sz w:val="20"/>
          <w:lang w:val="es-ES_tradnl"/>
        </w:rPr>
        <w:t xml:space="preserve">: </w:t>
      </w:r>
      <w:r w:rsidRPr="007B4B85">
        <w:rPr>
          <w:rFonts w:ascii="Arial" w:hAnsi="Arial"/>
          <w:sz w:val="20"/>
          <w:lang w:val="es-ES_tradnl"/>
        </w:rPr>
        <w:tab/>
      </w:r>
      <w:r w:rsidR="003F0510" w:rsidRPr="007B4B85">
        <w:rPr>
          <w:rFonts w:ascii="Arial" w:hAnsi="Arial"/>
          <w:sz w:val="20"/>
        </w:rPr>
        <w:t xml:space="preserve">Ejecución presupuestaria de la administración tributaria / Recaudación bruta de impuestos x 100. El numerador - costo para recaudar – corresponde al presupuesto de la administración tributaria y comprende los gastos de personal, costo (funcionamiento) y las inversiones en administración tributaria. El denominador se refiere exclusivamente a los ingresos fiscales antes de devoluciones. Fue considerado costos para recaudar </w:t>
      </w:r>
      <w:proofErr w:type="gramStart"/>
      <w:r w:rsidR="003F0510" w:rsidRPr="007B4B85">
        <w:rPr>
          <w:rFonts w:ascii="Arial" w:hAnsi="Arial"/>
          <w:sz w:val="20"/>
        </w:rPr>
        <w:t>la soma</w:t>
      </w:r>
      <w:proofErr w:type="gramEnd"/>
      <w:r w:rsidR="003F0510" w:rsidRPr="007B4B85">
        <w:rPr>
          <w:rFonts w:ascii="Arial" w:hAnsi="Arial"/>
          <w:sz w:val="20"/>
        </w:rPr>
        <w:t xml:space="preserve"> de las hojas de pago de las Superintendencias de Administración Tributaria - SAT y del Tesoro incluyendo los gastos del FUNFAZ (Fundo Especial de Desarrollo y Perfeccionamiento de las Actividades Hacendarias))</w:t>
      </w:r>
      <w:r w:rsidRPr="007B4B85">
        <w:rPr>
          <w:rFonts w:ascii="Arial" w:hAnsi="Arial"/>
          <w:sz w:val="20"/>
          <w:lang w:val="es-ES_tradnl"/>
        </w:rPr>
        <w:t xml:space="preserve">. </w:t>
      </w:r>
    </w:p>
    <w:p w14:paraId="55074CA1" w14:textId="35B5D1C6" w:rsidR="00D7505C" w:rsidRPr="007B4B85" w:rsidRDefault="00D7505C" w:rsidP="007B4B85">
      <w:pPr>
        <w:pStyle w:val="ListParagraph"/>
        <w:shd w:val="clear" w:color="auto" w:fill="FFFFFF" w:themeFill="background1"/>
        <w:spacing w:after="0" w:line="240" w:lineRule="auto"/>
        <w:ind w:left="562"/>
        <w:contextualSpacing w:val="0"/>
        <w:jc w:val="both"/>
        <w:rPr>
          <w:rFonts w:ascii="Arial" w:hAnsi="Arial"/>
          <w:sz w:val="20"/>
          <w:lang w:val="es-ES_tradnl"/>
        </w:rPr>
      </w:pPr>
      <w:r w:rsidRPr="007B4B85">
        <w:rPr>
          <w:rFonts w:ascii="Arial" w:hAnsi="Arial"/>
          <w:sz w:val="20"/>
          <w:u w:val="single"/>
          <w:lang w:val="es-ES_tradnl"/>
        </w:rPr>
        <w:t>Memoria de Cálculo</w:t>
      </w:r>
      <w:r w:rsidRPr="007B4B85">
        <w:rPr>
          <w:rFonts w:ascii="Arial" w:hAnsi="Arial"/>
          <w:sz w:val="20"/>
          <w:lang w:val="es-ES_tradnl"/>
        </w:rPr>
        <w:t xml:space="preserve">: </w:t>
      </w:r>
    </w:p>
    <w:p w14:paraId="1FEFDB2A" w14:textId="64C8192C" w:rsidR="00E80247" w:rsidRPr="007B4B85" w:rsidRDefault="00E80247" w:rsidP="007B4B85">
      <w:pPr>
        <w:pStyle w:val="ListParagraph"/>
        <w:spacing w:after="0" w:line="240" w:lineRule="auto"/>
        <w:ind w:left="630"/>
        <w:contextualSpacing w:val="0"/>
        <w:jc w:val="both"/>
        <w:rPr>
          <w:rFonts w:ascii="Arial" w:hAnsi="Arial"/>
          <w:sz w:val="20"/>
          <w:lang w:val="es-ES_tradnl"/>
        </w:rPr>
      </w:pPr>
      <w:r w:rsidRPr="007B4B85">
        <w:rPr>
          <w:rFonts w:ascii="Arial" w:hAnsi="Arial"/>
          <w:sz w:val="20"/>
          <w:lang w:val="es-ES_tradnl"/>
        </w:rPr>
        <w:t>Año Base 201</w:t>
      </w:r>
      <w:r w:rsidR="006F3794" w:rsidRPr="007B4B85">
        <w:rPr>
          <w:rFonts w:ascii="Arial" w:hAnsi="Arial"/>
          <w:sz w:val="20"/>
          <w:lang w:val="es-ES_tradnl"/>
        </w:rPr>
        <w:t>7</w:t>
      </w:r>
      <w:r w:rsidRPr="007B4B85">
        <w:rPr>
          <w:rFonts w:ascii="Arial" w:hAnsi="Arial"/>
          <w:sz w:val="20"/>
          <w:lang w:val="es-ES_tradnl"/>
        </w:rPr>
        <w:t xml:space="preserve"> = (</w:t>
      </w:r>
      <w:r w:rsidR="00420CAC" w:rsidRPr="007B4B85">
        <w:rPr>
          <w:rFonts w:ascii="Arial" w:hAnsi="Arial"/>
          <w:sz w:val="20"/>
          <w:lang w:val="es-ES_tradnl"/>
        </w:rPr>
        <w:t>1</w:t>
      </w:r>
      <w:r w:rsidR="00AE501C" w:rsidRPr="007B4B85">
        <w:rPr>
          <w:rFonts w:ascii="Arial" w:hAnsi="Arial"/>
          <w:sz w:val="20"/>
          <w:lang w:val="es-ES_tradnl"/>
        </w:rPr>
        <w:t>.758</w:t>
      </w:r>
      <w:r w:rsidR="004273DE" w:rsidRPr="007B4B85">
        <w:rPr>
          <w:rFonts w:ascii="Arial" w:hAnsi="Arial"/>
          <w:sz w:val="20"/>
          <w:lang w:val="es-ES_tradnl"/>
        </w:rPr>
        <w:t xml:space="preserve"> / 15</w:t>
      </w:r>
      <w:r w:rsidR="00903B26" w:rsidRPr="007B4B85">
        <w:rPr>
          <w:rFonts w:ascii="Arial" w:hAnsi="Arial"/>
          <w:sz w:val="20"/>
          <w:lang w:val="es-ES_tradnl"/>
        </w:rPr>
        <w:t>2</w:t>
      </w:r>
      <w:r w:rsidR="00420CAC" w:rsidRPr="007B4B85">
        <w:rPr>
          <w:rFonts w:ascii="Arial" w:hAnsi="Arial"/>
          <w:sz w:val="20"/>
          <w:lang w:val="es-ES_tradnl"/>
        </w:rPr>
        <w:t>.</w:t>
      </w:r>
      <w:r w:rsidR="00903B26" w:rsidRPr="007B4B85">
        <w:rPr>
          <w:rFonts w:ascii="Arial" w:hAnsi="Arial"/>
          <w:sz w:val="20"/>
          <w:lang w:val="es-ES_tradnl"/>
        </w:rPr>
        <w:t>789</w:t>
      </w:r>
      <w:r w:rsidR="004273DE" w:rsidRPr="007B4B85">
        <w:rPr>
          <w:rFonts w:ascii="Arial" w:hAnsi="Arial"/>
          <w:sz w:val="20"/>
          <w:lang w:val="es-ES_tradnl"/>
        </w:rPr>
        <w:t xml:space="preserve"> </w:t>
      </w:r>
      <w:r w:rsidR="00414384" w:rsidRPr="007B4B85">
        <w:rPr>
          <w:rFonts w:ascii="Arial" w:hAnsi="Arial"/>
          <w:sz w:val="20"/>
          <w:lang w:val="es-ES_tradnl"/>
        </w:rPr>
        <w:t>millones</w:t>
      </w:r>
      <w:r w:rsidRPr="007B4B85">
        <w:rPr>
          <w:rFonts w:ascii="Arial" w:hAnsi="Arial"/>
          <w:sz w:val="20"/>
          <w:lang w:val="es-ES_tradnl"/>
        </w:rPr>
        <w:t xml:space="preserve">) = </w:t>
      </w:r>
      <w:r w:rsidR="00403818" w:rsidRPr="007B4B85">
        <w:rPr>
          <w:rFonts w:ascii="Arial" w:hAnsi="Arial"/>
          <w:sz w:val="20"/>
          <w:lang w:val="es-ES_tradnl"/>
        </w:rPr>
        <w:t>1,15</w:t>
      </w:r>
      <w:r w:rsidRPr="007B4B85">
        <w:rPr>
          <w:rFonts w:ascii="Arial" w:hAnsi="Arial"/>
          <w:sz w:val="20"/>
          <w:lang w:val="es-ES_tradnl"/>
        </w:rPr>
        <w:t>%</w:t>
      </w:r>
    </w:p>
    <w:p w14:paraId="4FB78B69" w14:textId="5B5DB7B9" w:rsidR="00E80247" w:rsidRPr="007B4B85" w:rsidRDefault="00E80247" w:rsidP="007B4B85">
      <w:pPr>
        <w:ind w:left="630"/>
        <w:rPr>
          <w:rFonts w:ascii="Arial" w:hAnsi="Arial"/>
          <w:sz w:val="20"/>
          <w:lang w:val="es-ES_tradnl"/>
        </w:rPr>
      </w:pPr>
      <w:r w:rsidRPr="007B4B85">
        <w:rPr>
          <w:rFonts w:ascii="Arial" w:hAnsi="Arial"/>
          <w:sz w:val="20"/>
          <w:lang w:val="es-ES_tradnl"/>
        </w:rPr>
        <w:t>Año de 2019 (año 1) = (</w:t>
      </w:r>
      <w:r w:rsidR="004273DE" w:rsidRPr="007B4B85">
        <w:rPr>
          <w:rFonts w:ascii="Arial" w:hAnsi="Arial"/>
          <w:sz w:val="20"/>
          <w:lang w:val="es-ES_tradnl"/>
        </w:rPr>
        <w:t>1.</w:t>
      </w:r>
      <w:r w:rsidR="00AE501C" w:rsidRPr="007B4B85">
        <w:rPr>
          <w:rFonts w:ascii="Arial" w:hAnsi="Arial"/>
          <w:sz w:val="20"/>
          <w:lang w:val="es-ES_tradnl"/>
        </w:rPr>
        <w:t>726</w:t>
      </w:r>
      <w:r w:rsidR="004273DE" w:rsidRPr="007B4B85">
        <w:rPr>
          <w:rFonts w:ascii="Arial" w:hAnsi="Arial"/>
          <w:sz w:val="20"/>
          <w:lang w:val="es-ES_tradnl"/>
        </w:rPr>
        <w:t xml:space="preserve"> / </w:t>
      </w:r>
      <w:r w:rsidR="00AE501C" w:rsidRPr="007B4B85">
        <w:rPr>
          <w:rFonts w:ascii="Arial" w:hAnsi="Arial"/>
          <w:sz w:val="20"/>
          <w:lang w:val="es-ES_tradnl"/>
        </w:rPr>
        <w:t>156.927</w:t>
      </w:r>
      <w:r w:rsidR="00414384" w:rsidRPr="007B4B85">
        <w:rPr>
          <w:rFonts w:ascii="Arial" w:hAnsi="Arial"/>
          <w:sz w:val="20"/>
          <w:lang w:val="es-ES_tradnl"/>
        </w:rPr>
        <w:t>millones</w:t>
      </w:r>
      <w:r w:rsidRPr="007B4B85">
        <w:rPr>
          <w:rFonts w:ascii="Arial" w:hAnsi="Arial"/>
          <w:sz w:val="20"/>
          <w:lang w:val="es-ES_tradnl"/>
        </w:rPr>
        <w:t xml:space="preserve">) = </w:t>
      </w:r>
      <w:r w:rsidR="00403818" w:rsidRPr="007B4B85">
        <w:rPr>
          <w:rFonts w:ascii="Arial" w:hAnsi="Arial"/>
          <w:sz w:val="20"/>
          <w:lang w:val="es-ES_tradnl"/>
        </w:rPr>
        <w:t>1,1</w:t>
      </w:r>
      <w:r w:rsidRPr="007B4B85">
        <w:rPr>
          <w:rFonts w:ascii="Arial" w:hAnsi="Arial"/>
          <w:sz w:val="20"/>
          <w:lang w:val="es-ES_tradnl"/>
        </w:rPr>
        <w:t>%</w:t>
      </w:r>
    </w:p>
    <w:p w14:paraId="4F6C1AFA" w14:textId="0A17E275" w:rsidR="00E80247" w:rsidRPr="007B4B85" w:rsidRDefault="00E80247" w:rsidP="007B4B85">
      <w:pPr>
        <w:ind w:left="630"/>
        <w:rPr>
          <w:rFonts w:ascii="Arial" w:hAnsi="Arial"/>
          <w:sz w:val="20"/>
          <w:lang w:val="es-ES_tradnl"/>
        </w:rPr>
      </w:pPr>
      <w:r w:rsidRPr="007B4B85">
        <w:rPr>
          <w:rFonts w:ascii="Arial" w:hAnsi="Arial"/>
          <w:sz w:val="20"/>
          <w:lang w:val="es-ES_tradnl"/>
        </w:rPr>
        <w:t>Año de 2020 (año 2) = (</w:t>
      </w:r>
      <w:r w:rsidR="00AE501C" w:rsidRPr="007B4B85">
        <w:rPr>
          <w:rFonts w:ascii="Arial" w:hAnsi="Arial"/>
          <w:sz w:val="20"/>
          <w:lang w:val="es-ES_tradnl"/>
        </w:rPr>
        <w:t xml:space="preserve">1.772 / 161.070 </w:t>
      </w:r>
      <w:r w:rsidR="00CA3F2A" w:rsidRPr="007B4B85">
        <w:rPr>
          <w:rFonts w:ascii="Arial" w:hAnsi="Arial"/>
          <w:sz w:val="20"/>
          <w:lang w:val="es-ES_tradnl"/>
        </w:rPr>
        <w:t>millones</w:t>
      </w:r>
      <w:r w:rsidRPr="007B4B85">
        <w:rPr>
          <w:rFonts w:ascii="Arial" w:hAnsi="Arial"/>
          <w:sz w:val="20"/>
          <w:lang w:val="es-ES_tradnl"/>
        </w:rPr>
        <w:t xml:space="preserve">) = </w:t>
      </w:r>
      <w:r w:rsidR="00403818" w:rsidRPr="007B4B85">
        <w:rPr>
          <w:rFonts w:ascii="Arial" w:hAnsi="Arial"/>
          <w:sz w:val="20"/>
          <w:lang w:val="es-ES_tradnl"/>
        </w:rPr>
        <w:t>1,1</w:t>
      </w:r>
      <w:r w:rsidRPr="007B4B85">
        <w:rPr>
          <w:rFonts w:ascii="Arial" w:hAnsi="Arial"/>
          <w:sz w:val="20"/>
          <w:lang w:val="es-ES_tradnl"/>
        </w:rPr>
        <w:t>%</w:t>
      </w:r>
    </w:p>
    <w:p w14:paraId="0153CEE0" w14:textId="098B2D0B" w:rsidR="00E80247" w:rsidRPr="007B4B85" w:rsidRDefault="00E80247" w:rsidP="007B4B85">
      <w:pPr>
        <w:ind w:left="630"/>
        <w:rPr>
          <w:rFonts w:ascii="Arial" w:hAnsi="Arial"/>
          <w:sz w:val="20"/>
          <w:lang w:val="es-ES_tradnl"/>
        </w:rPr>
      </w:pPr>
      <w:r w:rsidRPr="007B4B85">
        <w:rPr>
          <w:rFonts w:ascii="Arial" w:hAnsi="Arial"/>
          <w:sz w:val="20"/>
          <w:lang w:val="es-ES_tradnl"/>
        </w:rPr>
        <w:t>Año de 2021 (año 3) = (</w:t>
      </w:r>
      <w:r w:rsidR="00AE501C" w:rsidRPr="007B4B85">
        <w:rPr>
          <w:rFonts w:ascii="Arial" w:hAnsi="Arial"/>
          <w:sz w:val="20"/>
          <w:lang w:val="es-ES_tradnl"/>
        </w:rPr>
        <w:t xml:space="preserve">1.777 / 164.517 </w:t>
      </w:r>
      <w:r w:rsidR="00CA3F2A" w:rsidRPr="007B4B85">
        <w:rPr>
          <w:rFonts w:ascii="Arial" w:hAnsi="Arial"/>
          <w:sz w:val="20"/>
          <w:lang w:val="es-ES_tradnl"/>
        </w:rPr>
        <w:t>millones</w:t>
      </w:r>
      <w:r w:rsidRPr="007B4B85">
        <w:rPr>
          <w:rFonts w:ascii="Arial" w:hAnsi="Arial"/>
          <w:sz w:val="20"/>
          <w:lang w:val="es-ES_tradnl"/>
        </w:rPr>
        <w:t xml:space="preserve">) = </w:t>
      </w:r>
      <w:r w:rsidR="00403818" w:rsidRPr="007B4B85">
        <w:rPr>
          <w:rFonts w:ascii="Arial" w:hAnsi="Arial"/>
          <w:sz w:val="20"/>
          <w:lang w:val="es-ES_tradnl"/>
        </w:rPr>
        <w:t>1,08</w:t>
      </w:r>
      <w:r w:rsidRPr="007B4B85">
        <w:rPr>
          <w:rFonts w:ascii="Arial" w:hAnsi="Arial"/>
          <w:sz w:val="20"/>
          <w:lang w:val="es-ES_tradnl"/>
        </w:rPr>
        <w:t>%</w:t>
      </w:r>
    </w:p>
    <w:p w14:paraId="073429FD" w14:textId="3EDCB138" w:rsidR="00E80247" w:rsidRPr="007B4B85" w:rsidRDefault="00E80247" w:rsidP="007B4B85">
      <w:pPr>
        <w:ind w:left="630"/>
        <w:rPr>
          <w:rFonts w:ascii="Arial" w:hAnsi="Arial"/>
          <w:sz w:val="20"/>
          <w:lang w:val="es-ES_tradnl"/>
        </w:rPr>
      </w:pPr>
      <w:r w:rsidRPr="007B4B85">
        <w:rPr>
          <w:rFonts w:ascii="Arial" w:hAnsi="Arial"/>
          <w:sz w:val="20"/>
          <w:lang w:val="es-ES_tradnl"/>
        </w:rPr>
        <w:lastRenderedPageBreak/>
        <w:t>Año de 2022 (año 4) = (</w:t>
      </w:r>
      <w:r w:rsidR="00AE501C" w:rsidRPr="007B4B85">
        <w:rPr>
          <w:rFonts w:ascii="Arial" w:hAnsi="Arial"/>
          <w:sz w:val="20"/>
          <w:lang w:val="es-ES_tradnl"/>
        </w:rPr>
        <w:t>1.798 / 168.037</w:t>
      </w:r>
      <w:r w:rsidR="000E0126" w:rsidRPr="007B4B85">
        <w:rPr>
          <w:rFonts w:ascii="Arial" w:hAnsi="Arial"/>
          <w:sz w:val="20"/>
          <w:lang w:val="es-ES_tradnl"/>
        </w:rPr>
        <w:t xml:space="preserve"> millones</w:t>
      </w:r>
      <w:r w:rsidRPr="007B4B85">
        <w:rPr>
          <w:rFonts w:ascii="Arial" w:hAnsi="Arial"/>
          <w:sz w:val="20"/>
          <w:lang w:val="es-ES_tradnl"/>
        </w:rPr>
        <w:t xml:space="preserve">) = </w:t>
      </w:r>
      <w:r w:rsidR="00403818" w:rsidRPr="007B4B85">
        <w:rPr>
          <w:rFonts w:ascii="Arial" w:hAnsi="Arial"/>
          <w:sz w:val="20"/>
          <w:lang w:val="es-ES_tradnl"/>
        </w:rPr>
        <w:t>1,07</w:t>
      </w:r>
      <w:r w:rsidRPr="007B4B85">
        <w:rPr>
          <w:rFonts w:ascii="Arial" w:hAnsi="Arial"/>
          <w:sz w:val="20"/>
          <w:lang w:val="es-ES_tradnl"/>
        </w:rPr>
        <w:t>%</w:t>
      </w:r>
    </w:p>
    <w:p w14:paraId="773B94BE" w14:textId="73F5F00F" w:rsidR="00E80247" w:rsidRPr="007B4B85" w:rsidRDefault="00E80247" w:rsidP="007B4B85">
      <w:pPr>
        <w:ind w:left="630"/>
        <w:rPr>
          <w:rFonts w:ascii="Arial" w:hAnsi="Arial"/>
          <w:smallCaps/>
          <w:sz w:val="20"/>
          <w:lang w:val="es-ES_tradnl"/>
        </w:rPr>
      </w:pPr>
      <w:r w:rsidRPr="007B4B85">
        <w:rPr>
          <w:rFonts w:ascii="Arial" w:hAnsi="Arial"/>
          <w:sz w:val="20"/>
          <w:lang w:val="es-ES_tradnl"/>
        </w:rPr>
        <w:t>Año de 2023 (año 5) = (</w:t>
      </w:r>
      <w:r w:rsidR="000E0126" w:rsidRPr="007B4B85">
        <w:rPr>
          <w:rFonts w:ascii="Arial" w:hAnsi="Arial"/>
          <w:sz w:val="20"/>
          <w:lang w:val="es-ES_tradnl"/>
        </w:rPr>
        <w:t>2.290 / 218.098 millones</w:t>
      </w:r>
      <w:r w:rsidRPr="007B4B85">
        <w:rPr>
          <w:rFonts w:ascii="Arial" w:hAnsi="Arial"/>
          <w:smallCaps/>
          <w:sz w:val="20"/>
          <w:lang w:val="es-ES_tradnl"/>
        </w:rPr>
        <w:t xml:space="preserve">) = </w:t>
      </w:r>
      <w:r w:rsidR="00403818" w:rsidRPr="007B4B85">
        <w:rPr>
          <w:rFonts w:ascii="Arial" w:hAnsi="Arial"/>
          <w:smallCaps/>
          <w:sz w:val="20"/>
          <w:lang w:val="es-ES_tradnl"/>
        </w:rPr>
        <w:t>1,05</w:t>
      </w:r>
      <w:r w:rsidRPr="007B4B85">
        <w:rPr>
          <w:rFonts w:ascii="Arial" w:hAnsi="Arial"/>
          <w:smallCaps/>
          <w:sz w:val="20"/>
          <w:lang w:val="es-ES_tradnl"/>
        </w:rPr>
        <w:t>%</w:t>
      </w:r>
    </w:p>
    <w:p w14:paraId="2637771D" w14:textId="3F0CEAFB" w:rsidR="00A53F4A" w:rsidRPr="007B4B85" w:rsidRDefault="00A53F4A" w:rsidP="007B4B85">
      <w:pPr>
        <w:pStyle w:val="ListParagraph"/>
        <w:shd w:val="clear" w:color="auto" w:fill="FFFFFF" w:themeFill="background1"/>
        <w:spacing w:after="0" w:line="240" w:lineRule="auto"/>
        <w:ind w:left="562"/>
        <w:contextualSpacing w:val="0"/>
        <w:jc w:val="both"/>
        <w:rPr>
          <w:rFonts w:ascii="Arial" w:hAnsi="Arial"/>
          <w:sz w:val="20"/>
          <w:lang w:val="es-ES_tradnl"/>
        </w:rPr>
      </w:pPr>
      <w:r w:rsidRPr="007B4B85">
        <w:rPr>
          <w:rFonts w:ascii="Arial" w:hAnsi="Arial"/>
          <w:sz w:val="20"/>
          <w:u w:val="single"/>
          <w:lang w:val="es-ES_tradnl"/>
        </w:rPr>
        <w:t>Forma de cálculo</w:t>
      </w:r>
      <w:r w:rsidRPr="007B4B85">
        <w:rPr>
          <w:rFonts w:ascii="Arial" w:hAnsi="Arial"/>
          <w:sz w:val="20"/>
          <w:lang w:val="es-ES_tradnl"/>
        </w:rPr>
        <w:t xml:space="preserve">: </w:t>
      </w:r>
      <w:r w:rsidRPr="007B4B85">
        <w:rPr>
          <w:rFonts w:ascii="Arial" w:hAnsi="Arial"/>
          <w:sz w:val="20"/>
          <w:lang w:val="es-ES_tradnl"/>
        </w:rPr>
        <w:tab/>
        <w:t xml:space="preserve"> </w:t>
      </w:r>
      <w:r w:rsidR="006F3794" w:rsidRPr="007B4B85">
        <w:rPr>
          <w:rFonts w:ascii="Arial" w:hAnsi="Arial"/>
          <w:sz w:val="20"/>
          <w:lang w:val="es-ES_tradnl"/>
        </w:rPr>
        <w:t>presupuesto ejecutado / presupuesto planificado</w:t>
      </w:r>
    </w:p>
    <w:p w14:paraId="650A3119" w14:textId="77777777" w:rsidR="0061559B" w:rsidRPr="007B4B85" w:rsidRDefault="0061559B" w:rsidP="007B4B85">
      <w:pPr>
        <w:pStyle w:val="ListParagraph"/>
        <w:tabs>
          <w:tab w:val="left" w:pos="2639"/>
        </w:tabs>
        <w:spacing w:after="0" w:line="240" w:lineRule="auto"/>
        <w:ind w:left="562"/>
        <w:contextualSpacing w:val="0"/>
        <w:rPr>
          <w:rFonts w:ascii="Arial" w:hAnsi="Arial"/>
          <w:sz w:val="20"/>
          <w:lang w:val="es-ES_tradnl"/>
        </w:rPr>
      </w:pPr>
      <w:r w:rsidRPr="007B4B85">
        <w:rPr>
          <w:rFonts w:ascii="Arial" w:hAnsi="Arial"/>
          <w:sz w:val="20"/>
          <w:u w:val="single"/>
          <w:lang w:val="es-ES_tradnl"/>
        </w:rPr>
        <w:t>Unidad de Medida</w:t>
      </w:r>
      <w:r w:rsidRPr="007B4B85">
        <w:rPr>
          <w:rFonts w:ascii="Arial" w:hAnsi="Arial"/>
          <w:sz w:val="20"/>
          <w:lang w:val="es-ES_tradnl"/>
        </w:rPr>
        <w:t xml:space="preserve">: </w:t>
      </w:r>
      <w:r w:rsidRPr="007B4B85">
        <w:rPr>
          <w:rFonts w:ascii="Arial" w:hAnsi="Arial"/>
          <w:sz w:val="20"/>
          <w:lang w:val="es-ES_tradnl"/>
        </w:rPr>
        <w:tab/>
        <w:t xml:space="preserve">       %</w:t>
      </w:r>
    </w:p>
    <w:p w14:paraId="530A731C" w14:textId="6E1416E0" w:rsidR="0061559B" w:rsidRPr="007B4B85" w:rsidRDefault="0061559B" w:rsidP="007B4B85">
      <w:pPr>
        <w:pStyle w:val="ListParagraph"/>
        <w:tabs>
          <w:tab w:val="left" w:pos="2639"/>
        </w:tabs>
        <w:spacing w:after="0" w:line="240" w:lineRule="auto"/>
        <w:ind w:left="562"/>
        <w:contextualSpacing w:val="0"/>
        <w:rPr>
          <w:rFonts w:ascii="Arial" w:hAnsi="Arial"/>
          <w:sz w:val="20"/>
          <w:lang w:val="es-ES_tradnl"/>
        </w:rPr>
      </w:pPr>
      <w:r w:rsidRPr="007B4B85">
        <w:rPr>
          <w:rFonts w:ascii="Arial" w:hAnsi="Arial"/>
          <w:sz w:val="20"/>
          <w:u w:val="single"/>
          <w:lang w:val="es-ES_tradnl"/>
        </w:rPr>
        <w:t>Meta</w:t>
      </w:r>
      <w:r w:rsidRPr="007B4B85">
        <w:rPr>
          <w:rFonts w:ascii="Arial" w:hAnsi="Arial"/>
          <w:sz w:val="20"/>
          <w:lang w:val="es-ES_tradnl"/>
        </w:rPr>
        <w:t xml:space="preserve">: </w:t>
      </w:r>
      <w:r w:rsidRPr="007B4B85">
        <w:rPr>
          <w:rFonts w:ascii="Arial" w:hAnsi="Arial"/>
          <w:sz w:val="20"/>
          <w:lang w:val="es-ES_tradnl"/>
        </w:rPr>
        <w:tab/>
        <w:t xml:space="preserve">       </w:t>
      </w:r>
      <w:r w:rsidR="00304D59" w:rsidRPr="007B4B85">
        <w:rPr>
          <w:rFonts w:ascii="Arial" w:hAnsi="Arial"/>
          <w:sz w:val="20"/>
          <w:lang w:val="es-ES_tradnl"/>
        </w:rPr>
        <w:t>1,05</w:t>
      </w:r>
      <w:r w:rsidR="00D7505C" w:rsidRPr="007B4B85">
        <w:rPr>
          <w:rFonts w:ascii="Arial" w:hAnsi="Arial"/>
          <w:sz w:val="20"/>
          <w:lang w:val="es-ES_tradnl"/>
        </w:rPr>
        <w:t xml:space="preserve"> (202</w:t>
      </w:r>
      <w:r w:rsidR="00EE2068" w:rsidRPr="007B4B85">
        <w:rPr>
          <w:rFonts w:ascii="Arial" w:hAnsi="Arial"/>
          <w:sz w:val="20"/>
          <w:lang w:val="es-ES_tradnl"/>
        </w:rPr>
        <w:t>3</w:t>
      </w:r>
      <w:r w:rsidR="00D7505C" w:rsidRPr="007B4B85">
        <w:rPr>
          <w:rFonts w:ascii="Arial" w:hAnsi="Arial"/>
          <w:sz w:val="20"/>
          <w:lang w:val="es-ES_tradnl"/>
        </w:rPr>
        <w:t>)</w:t>
      </w:r>
    </w:p>
    <w:p w14:paraId="52EEC9A5" w14:textId="78C14BA0" w:rsidR="0061559B" w:rsidRPr="007B4B85" w:rsidRDefault="0061559B" w:rsidP="007B4B85">
      <w:pPr>
        <w:pStyle w:val="ListParagraph"/>
        <w:tabs>
          <w:tab w:val="left" w:pos="2639"/>
        </w:tabs>
        <w:spacing w:after="0" w:line="240" w:lineRule="auto"/>
        <w:ind w:left="562"/>
        <w:contextualSpacing w:val="0"/>
        <w:rPr>
          <w:rFonts w:ascii="Arial" w:hAnsi="Arial"/>
          <w:sz w:val="20"/>
          <w:lang w:val="es-ES_tradnl"/>
        </w:rPr>
      </w:pPr>
      <w:r w:rsidRPr="007B4B85">
        <w:rPr>
          <w:rFonts w:ascii="Arial" w:hAnsi="Arial"/>
          <w:sz w:val="20"/>
          <w:lang w:val="es-ES_tradnl"/>
        </w:rPr>
        <w:t xml:space="preserve">Línea de base: </w:t>
      </w:r>
      <w:r w:rsidRPr="007B4B85">
        <w:rPr>
          <w:rFonts w:ascii="Arial" w:hAnsi="Arial"/>
          <w:sz w:val="20"/>
          <w:lang w:val="es-ES_tradnl"/>
        </w:rPr>
        <w:tab/>
        <w:t xml:space="preserve">       </w:t>
      </w:r>
      <w:r w:rsidR="003F0510" w:rsidRPr="007B4B85">
        <w:rPr>
          <w:rFonts w:ascii="Arial" w:hAnsi="Arial"/>
          <w:sz w:val="20"/>
          <w:lang w:val="es-ES_tradnl"/>
        </w:rPr>
        <w:t>1,15</w:t>
      </w:r>
      <w:r w:rsidR="00D7505C" w:rsidRPr="007B4B85">
        <w:rPr>
          <w:rFonts w:ascii="Arial" w:hAnsi="Arial"/>
          <w:sz w:val="20"/>
          <w:lang w:val="es-ES_tradnl"/>
        </w:rPr>
        <w:t xml:space="preserve"> (201</w:t>
      </w:r>
      <w:r w:rsidR="0095077F" w:rsidRPr="007B4B85">
        <w:rPr>
          <w:rFonts w:ascii="Arial" w:hAnsi="Arial"/>
          <w:sz w:val="20"/>
          <w:lang w:val="es-ES_tradnl"/>
        </w:rPr>
        <w:t>7</w:t>
      </w:r>
      <w:r w:rsidR="00D7505C" w:rsidRPr="007B4B85">
        <w:rPr>
          <w:rFonts w:ascii="Arial" w:hAnsi="Arial"/>
          <w:sz w:val="20"/>
          <w:lang w:val="es-ES_tradnl"/>
        </w:rPr>
        <w:t>)</w:t>
      </w:r>
    </w:p>
    <w:p w14:paraId="184AC579" w14:textId="77777777" w:rsidR="000E0126" w:rsidRPr="007B4B85" w:rsidRDefault="0061559B" w:rsidP="007B4B85">
      <w:pPr>
        <w:framePr w:hSpace="180" w:wrap="around" w:vAnchor="text" w:hAnchor="text" w:x="-371" w:y="1"/>
        <w:tabs>
          <w:tab w:val="left" w:pos="2639"/>
        </w:tabs>
        <w:ind w:left="990"/>
        <w:rPr>
          <w:rFonts w:ascii="Arial" w:hAnsi="Arial"/>
          <w:sz w:val="20"/>
          <w:lang w:val="es-ES_tradnl"/>
        </w:rPr>
      </w:pPr>
      <w:r w:rsidRPr="007B4B85">
        <w:rPr>
          <w:rFonts w:ascii="Arial" w:hAnsi="Arial"/>
          <w:sz w:val="20"/>
          <w:u w:val="single"/>
          <w:lang w:val="es-ES_tradnl"/>
        </w:rPr>
        <w:t>Medio de verificación</w:t>
      </w:r>
      <w:r w:rsidRPr="007B4B85">
        <w:rPr>
          <w:rFonts w:ascii="Arial" w:hAnsi="Arial"/>
          <w:sz w:val="20"/>
          <w:lang w:val="es-ES_tradnl"/>
        </w:rPr>
        <w:t>:</w:t>
      </w:r>
      <w:r w:rsidRPr="007B4B85">
        <w:rPr>
          <w:rFonts w:ascii="Arial" w:hAnsi="Arial"/>
          <w:sz w:val="20"/>
          <w:lang w:val="es-ES_tradnl"/>
        </w:rPr>
        <w:tab/>
        <w:t xml:space="preserve"> </w:t>
      </w:r>
      <w:r w:rsidR="000E0126" w:rsidRPr="007B4B85">
        <w:rPr>
          <w:rFonts w:ascii="Arial" w:hAnsi="Arial"/>
          <w:sz w:val="20"/>
          <w:lang w:val="es-ES_tradnl"/>
        </w:rPr>
        <w:t>En el caso de que se produzca un cambio en la calidad de la información, se debe tener en cuenta que, en el caso de que se produzca un error,</w:t>
      </w:r>
    </w:p>
    <w:p w14:paraId="07866BFB" w14:textId="77777777" w:rsidR="000E0126" w:rsidRPr="007B4B85" w:rsidRDefault="000E0126" w:rsidP="000A58B5">
      <w:pPr>
        <w:framePr w:hSpace="180" w:wrap="around" w:vAnchor="text" w:hAnchor="text" w:x="-371" w:y="1"/>
        <w:ind w:left="993"/>
        <w:rPr>
          <w:rFonts w:ascii="Arial" w:hAnsi="Arial"/>
          <w:sz w:val="20"/>
          <w:lang w:val="es-ES_tradnl"/>
        </w:rPr>
      </w:pPr>
      <w:r w:rsidRPr="007B4B85">
        <w:rPr>
          <w:rFonts w:ascii="Arial" w:hAnsi="Arial"/>
          <w:sz w:val="20"/>
          <w:lang w:val="es-ES_tradnl"/>
        </w:rPr>
        <w:t xml:space="preserve">LINK: </w:t>
      </w:r>
      <w:hyperlink r:id="rId27" w:history="1">
        <w:r w:rsidRPr="007B4B85">
          <w:rPr>
            <w:rStyle w:val="Hyperlink"/>
            <w:rFonts w:ascii="Arial" w:hAnsi="Arial"/>
            <w:sz w:val="20"/>
            <w:lang w:val="es-ES_tradnl"/>
          </w:rPr>
          <w:t>https://portal.fazenda.sp.gov.br/acessoinformacao/Paginas/Relat%C3%B3rios-da-Receita-Tribut%C3%A1ria.aspx</w:t>
        </w:r>
      </w:hyperlink>
      <w:r w:rsidRPr="007B4B85">
        <w:rPr>
          <w:rFonts w:ascii="Arial" w:hAnsi="Arial"/>
          <w:sz w:val="20"/>
          <w:lang w:val="es-ES_tradnl"/>
        </w:rPr>
        <w:t>.</w:t>
      </w:r>
    </w:p>
    <w:p w14:paraId="4AE9386D" w14:textId="77777777" w:rsidR="000E0126" w:rsidRPr="007B4B85" w:rsidRDefault="000E0126" w:rsidP="000A58B5">
      <w:pPr>
        <w:framePr w:hSpace="180" w:wrap="around" w:vAnchor="text" w:hAnchor="text" w:x="-371" w:y="1"/>
        <w:ind w:left="993"/>
        <w:rPr>
          <w:rFonts w:ascii="Arial" w:hAnsi="Arial"/>
          <w:sz w:val="20"/>
          <w:lang w:val="es-ES_tradnl"/>
        </w:rPr>
      </w:pPr>
      <w:r w:rsidRPr="007B4B85">
        <w:rPr>
          <w:rFonts w:ascii="Arial" w:hAnsi="Arial"/>
          <w:sz w:val="20"/>
          <w:lang w:val="es-ES_tradnl"/>
        </w:rPr>
        <w:t xml:space="preserve">Presupuesto ejecutado: </w:t>
      </w:r>
      <w:hyperlink r:id="rId28" w:history="1">
        <w:r w:rsidRPr="007B4B85">
          <w:rPr>
            <w:rStyle w:val="Hyperlink"/>
            <w:rFonts w:ascii="Arial" w:hAnsi="Arial"/>
            <w:sz w:val="20"/>
            <w:lang w:val="es-ES_tradnl"/>
          </w:rPr>
          <w:t>https://portal.fazenda.sp.gov.br/acessoinformación/Paginas/Consultas.aspx</w:t>
        </w:r>
      </w:hyperlink>
    </w:p>
    <w:p w14:paraId="702688EF" w14:textId="77777777" w:rsidR="000E0126" w:rsidRPr="007B4B85" w:rsidRDefault="00022776" w:rsidP="000A58B5">
      <w:pPr>
        <w:framePr w:hSpace="180" w:wrap="around" w:vAnchor="text" w:hAnchor="text" w:x="-371" w:y="1"/>
        <w:ind w:left="993"/>
        <w:rPr>
          <w:rFonts w:ascii="Arial" w:hAnsi="Arial"/>
          <w:sz w:val="20"/>
          <w:lang w:val="es-ES_tradnl"/>
        </w:rPr>
      </w:pPr>
      <w:hyperlink r:id="rId29" w:history="1">
        <w:r w:rsidR="000E0126" w:rsidRPr="007B4B85">
          <w:rPr>
            <w:rStyle w:val="Hyperlink"/>
            <w:rFonts w:ascii="Arial" w:hAnsi="Arial"/>
            <w:sz w:val="20"/>
            <w:lang w:val="es-ES_tradnl"/>
          </w:rPr>
          <w:t>https://www.fazenda.sp.gov.br/SigeoLei131/Paginas/FlexConsDespesa.aspx</w:t>
        </w:r>
      </w:hyperlink>
      <w:r w:rsidR="000E0126" w:rsidRPr="007B4B85">
        <w:rPr>
          <w:rFonts w:ascii="Arial" w:hAnsi="Arial"/>
          <w:sz w:val="20"/>
          <w:lang w:val="es-ES_tradnl"/>
        </w:rPr>
        <w:t xml:space="preserve"> </w:t>
      </w:r>
    </w:p>
    <w:p w14:paraId="116022C7" w14:textId="77777777" w:rsidR="000E0126" w:rsidRPr="007B4B85" w:rsidRDefault="000E0126" w:rsidP="000A58B5">
      <w:pPr>
        <w:framePr w:hSpace="180" w:wrap="around" w:vAnchor="text" w:hAnchor="text" w:x="-371" w:y="1"/>
        <w:ind w:left="993"/>
        <w:rPr>
          <w:rFonts w:ascii="Arial" w:hAnsi="Arial"/>
          <w:sz w:val="20"/>
          <w:lang w:val="pt-BR"/>
        </w:rPr>
      </w:pPr>
      <w:r w:rsidRPr="007B4B85">
        <w:rPr>
          <w:rFonts w:ascii="Arial" w:hAnsi="Arial"/>
          <w:sz w:val="20"/>
          <w:lang w:val="pt-BR"/>
        </w:rPr>
        <w:t xml:space="preserve">Consultas/ Livre/ escolha do exercício/ selecionar "Liquidado" / Órgão: Sefaz / UO: CAT / Total </w:t>
      </w:r>
    </w:p>
    <w:p w14:paraId="3022D9C7" w14:textId="77777777" w:rsidR="000E0126" w:rsidRPr="007B4B85" w:rsidRDefault="000E0126" w:rsidP="000A58B5">
      <w:pPr>
        <w:framePr w:hSpace="180" w:wrap="around" w:vAnchor="text" w:hAnchor="text" w:x="-371" w:y="1"/>
        <w:ind w:left="993"/>
        <w:jc w:val="both"/>
        <w:rPr>
          <w:rFonts w:ascii="Arial" w:hAnsi="Arial"/>
          <w:sz w:val="20"/>
          <w:lang w:val="es-ES_tradnl"/>
        </w:rPr>
      </w:pPr>
      <w:r w:rsidRPr="007B4B85">
        <w:rPr>
          <w:rFonts w:ascii="Arial" w:hAnsi="Arial"/>
          <w:sz w:val="20"/>
          <w:lang w:val="es-ES_tradnl"/>
        </w:rPr>
        <w:t>Previsión presupuestaria: LOA de cada año</w:t>
      </w:r>
    </w:p>
    <w:p w14:paraId="569DAE48" w14:textId="44096496" w:rsidR="003F0510" w:rsidRPr="007B4B85" w:rsidRDefault="000E0126" w:rsidP="007B4B85">
      <w:pPr>
        <w:pStyle w:val="ListParagraph"/>
        <w:tabs>
          <w:tab w:val="left" w:pos="2639"/>
        </w:tabs>
        <w:spacing w:after="0" w:line="240" w:lineRule="auto"/>
        <w:ind w:left="562"/>
        <w:contextualSpacing w:val="0"/>
        <w:rPr>
          <w:rFonts w:ascii="Arial" w:hAnsi="Arial"/>
          <w:sz w:val="20"/>
          <w:lang w:val="es-ES_tradnl"/>
        </w:rPr>
      </w:pPr>
      <w:r w:rsidRPr="007B4B85">
        <w:rPr>
          <w:rFonts w:ascii="Arial" w:hAnsi="Arial"/>
          <w:sz w:val="20"/>
          <w:lang w:val="es-ES_tradnl"/>
        </w:rPr>
        <w:t xml:space="preserve"> Previsión de recaudación: LDO</w:t>
      </w:r>
      <w:r w:rsidR="003F0510" w:rsidRPr="007B4B85">
        <w:rPr>
          <w:rFonts w:ascii="Arial" w:hAnsi="Arial"/>
          <w:sz w:val="20"/>
          <w:lang w:val="es-ES_tradnl"/>
        </w:rPr>
        <w:t>.</w:t>
      </w:r>
    </w:p>
    <w:p w14:paraId="3A992D2B" w14:textId="77777777" w:rsidR="003F0510" w:rsidRPr="007B4B85" w:rsidRDefault="003F0510" w:rsidP="000A58B5">
      <w:pPr>
        <w:ind w:left="993"/>
        <w:rPr>
          <w:rFonts w:ascii="Arial" w:hAnsi="Arial"/>
          <w:sz w:val="20"/>
          <w:lang w:val="es-ES_tradnl"/>
        </w:rPr>
      </w:pPr>
    </w:p>
    <w:p w14:paraId="2A4E89FF" w14:textId="7902C492" w:rsidR="006D7400" w:rsidRPr="007B4B85" w:rsidRDefault="006D7400" w:rsidP="007B4B85">
      <w:pPr>
        <w:pStyle w:val="ListParagraph"/>
        <w:numPr>
          <w:ilvl w:val="0"/>
          <w:numId w:val="14"/>
        </w:numPr>
        <w:spacing w:after="0" w:line="240" w:lineRule="auto"/>
        <w:contextualSpacing w:val="0"/>
        <w:rPr>
          <w:rFonts w:ascii="Arial" w:hAnsi="Arial"/>
          <w:b/>
          <w:sz w:val="20"/>
          <w:lang w:val="es-ES_tradnl"/>
        </w:rPr>
      </w:pPr>
      <w:bookmarkStart w:id="60" w:name="_Toc508571188"/>
      <w:r w:rsidRPr="007B4B85">
        <w:rPr>
          <w:rFonts w:ascii="Arial" w:hAnsi="Arial"/>
          <w:b/>
          <w:sz w:val="20"/>
          <w:lang w:val="es-ES_tradnl"/>
        </w:rPr>
        <w:t>Indicador</w:t>
      </w:r>
      <w:r w:rsidR="00151C4B" w:rsidRPr="007B4B85">
        <w:rPr>
          <w:rFonts w:ascii="Arial" w:hAnsi="Arial"/>
          <w:b/>
          <w:sz w:val="20"/>
          <w:lang w:val="es-ES_tradnl"/>
        </w:rPr>
        <w:t xml:space="preserve"> de Resultado</w:t>
      </w:r>
      <w:r w:rsidRPr="007B4B85">
        <w:rPr>
          <w:rFonts w:ascii="Arial" w:hAnsi="Arial"/>
          <w:b/>
          <w:sz w:val="20"/>
          <w:lang w:val="es-ES_tradnl"/>
        </w:rPr>
        <w:t xml:space="preserve">: </w:t>
      </w:r>
      <w:r w:rsidR="0016729B" w:rsidRPr="007B4B85">
        <w:rPr>
          <w:rFonts w:ascii="Arial" w:hAnsi="Arial"/>
          <w:b/>
          <w:sz w:val="20"/>
          <w:lang w:val="es-ES_tradnl"/>
        </w:rPr>
        <w:t xml:space="preserve">Presupuesto </w:t>
      </w:r>
      <w:r w:rsidR="00204A9A" w:rsidRPr="007B4B85">
        <w:rPr>
          <w:rFonts w:ascii="Arial" w:hAnsi="Arial"/>
          <w:b/>
          <w:sz w:val="20"/>
          <w:lang w:val="es-ES_tradnl"/>
        </w:rPr>
        <w:t>planificado</w:t>
      </w:r>
      <w:r w:rsidR="00204A9A" w:rsidRPr="007B4B85" w:rsidDel="00204A9A">
        <w:rPr>
          <w:rFonts w:ascii="Arial" w:hAnsi="Arial"/>
          <w:b/>
          <w:sz w:val="20"/>
          <w:lang w:val="es-ES_tradnl"/>
        </w:rPr>
        <w:t xml:space="preserve"> </w:t>
      </w:r>
      <w:r w:rsidR="0016729B" w:rsidRPr="007B4B85">
        <w:rPr>
          <w:rFonts w:ascii="Arial" w:hAnsi="Arial"/>
          <w:b/>
          <w:sz w:val="20"/>
          <w:lang w:val="es-ES_tradnl"/>
        </w:rPr>
        <w:t>/ presupuesto</w:t>
      </w:r>
      <w:r w:rsidR="00204A9A" w:rsidRPr="007B4B85">
        <w:rPr>
          <w:rFonts w:ascii="Arial" w:hAnsi="Arial"/>
          <w:b/>
          <w:sz w:val="20"/>
          <w:lang w:val="es-ES_tradnl"/>
        </w:rPr>
        <w:t xml:space="preserve"> ejecutado</w:t>
      </w:r>
      <w:r w:rsidRPr="007B4B85">
        <w:rPr>
          <w:rFonts w:ascii="Arial" w:hAnsi="Arial"/>
          <w:b/>
          <w:sz w:val="20"/>
          <w:lang w:val="es-ES_tradnl"/>
        </w:rPr>
        <w:t>.</w:t>
      </w:r>
      <w:bookmarkEnd w:id="60"/>
    </w:p>
    <w:p w14:paraId="7A3BFD56" w14:textId="4BE0B163" w:rsidR="001172C6" w:rsidRPr="007B4B85" w:rsidRDefault="00A53F4A" w:rsidP="007B4B85">
      <w:pPr>
        <w:pStyle w:val="ListParagraph"/>
        <w:shd w:val="clear" w:color="auto" w:fill="FFFFFF" w:themeFill="background1"/>
        <w:spacing w:after="0" w:line="240" w:lineRule="auto"/>
        <w:ind w:left="567"/>
        <w:contextualSpacing w:val="0"/>
        <w:jc w:val="both"/>
        <w:rPr>
          <w:rFonts w:ascii="Arial" w:hAnsi="Arial"/>
          <w:sz w:val="20"/>
          <w:lang w:val="es-ES_tradnl"/>
        </w:rPr>
      </w:pPr>
      <w:r w:rsidRPr="007B4B85">
        <w:rPr>
          <w:rFonts w:ascii="Arial" w:hAnsi="Arial"/>
          <w:sz w:val="20"/>
          <w:u w:val="single"/>
          <w:lang w:val="es-ES_tradnl"/>
        </w:rPr>
        <w:t>Justificativa</w:t>
      </w:r>
      <w:r w:rsidRPr="007B4B85">
        <w:rPr>
          <w:rFonts w:ascii="Arial" w:hAnsi="Arial"/>
          <w:b/>
          <w:sz w:val="20"/>
          <w:lang w:val="es-ES_tradnl"/>
        </w:rPr>
        <w:t xml:space="preserve">: </w:t>
      </w:r>
      <w:r w:rsidRPr="007B4B85">
        <w:rPr>
          <w:rFonts w:ascii="Arial" w:hAnsi="Arial"/>
          <w:sz w:val="20"/>
          <w:lang w:val="es-ES_tradnl"/>
        </w:rPr>
        <w:t>La ratio entre la ejecución del presupuesto previsto con respecto a la ejecución total (planeada e imprevistos) para el desarrollo de las políticas públicas y para reportar resultados planeados es muy volátil. A su vez, las alteraciones constantes en el presupuesto programado en cada uno de los programas gubernamentales denotan ineficiencia en el proceso de planeación y deben ser atendidas para mejorar la gestión fiscal</w:t>
      </w:r>
    </w:p>
    <w:p w14:paraId="07E5DC0F" w14:textId="2F103072" w:rsidR="006C36BA" w:rsidRPr="007B4B85" w:rsidRDefault="006C36BA" w:rsidP="007B4B85">
      <w:pPr>
        <w:pStyle w:val="ListParagraph"/>
        <w:spacing w:after="0" w:line="240" w:lineRule="auto"/>
        <w:ind w:left="634"/>
        <w:contextualSpacing w:val="0"/>
        <w:jc w:val="both"/>
        <w:rPr>
          <w:rFonts w:ascii="Arial" w:hAnsi="Arial"/>
          <w:sz w:val="20"/>
          <w:lang w:val="es-ES_tradnl"/>
        </w:rPr>
      </w:pPr>
      <w:r w:rsidRPr="007B4B85">
        <w:rPr>
          <w:rFonts w:ascii="Arial" w:hAnsi="Arial"/>
          <w:sz w:val="20"/>
          <w:lang w:val="es-ES_tradnl"/>
        </w:rPr>
        <w:t xml:space="preserve">Año Base 2017 = (2.642/2.813 millones) = </w:t>
      </w:r>
      <w:r w:rsidR="00632E86">
        <w:rPr>
          <w:rFonts w:ascii="Arial" w:hAnsi="Arial"/>
          <w:sz w:val="20"/>
          <w:lang w:val="es-ES_tradnl"/>
        </w:rPr>
        <w:t>6,3</w:t>
      </w:r>
      <w:r w:rsidRPr="007B4B85">
        <w:rPr>
          <w:rFonts w:ascii="Arial" w:hAnsi="Arial"/>
          <w:sz w:val="20"/>
          <w:lang w:val="es-ES_tradnl"/>
        </w:rPr>
        <w:t>%</w:t>
      </w:r>
    </w:p>
    <w:p w14:paraId="1837F2DC" w14:textId="1B1F3EA9" w:rsidR="006C36BA" w:rsidRPr="007B4B85" w:rsidRDefault="006C36BA" w:rsidP="007B4B85">
      <w:pPr>
        <w:ind w:left="634"/>
        <w:rPr>
          <w:rFonts w:ascii="Arial" w:hAnsi="Arial"/>
          <w:sz w:val="20"/>
          <w:lang w:val="es-ES_tradnl"/>
        </w:rPr>
      </w:pPr>
      <w:r w:rsidRPr="007B4B85">
        <w:rPr>
          <w:rFonts w:ascii="Arial" w:hAnsi="Arial"/>
          <w:sz w:val="20"/>
          <w:lang w:val="es-ES_tradnl"/>
        </w:rPr>
        <w:t xml:space="preserve">Año de 2019 (año 1) = (2.760/2.932 millones) = </w:t>
      </w:r>
      <w:r w:rsidR="00632E86">
        <w:rPr>
          <w:rFonts w:ascii="Arial" w:hAnsi="Arial"/>
          <w:sz w:val="20"/>
          <w:lang w:val="es-ES_tradnl"/>
        </w:rPr>
        <w:t>5,9</w:t>
      </w:r>
      <w:r w:rsidRPr="007B4B85">
        <w:rPr>
          <w:rFonts w:ascii="Arial" w:hAnsi="Arial"/>
          <w:sz w:val="20"/>
          <w:lang w:val="es-ES_tradnl"/>
        </w:rPr>
        <w:t>%</w:t>
      </w:r>
    </w:p>
    <w:p w14:paraId="356C995F" w14:textId="18B3AA8B" w:rsidR="006C36BA" w:rsidRPr="007B4B85" w:rsidRDefault="006C36BA" w:rsidP="007B4B85">
      <w:pPr>
        <w:ind w:left="634"/>
        <w:rPr>
          <w:rFonts w:ascii="Arial" w:hAnsi="Arial"/>
          <w:sz w:val="20"/>
          <w:lang w:val="es-ES_tradnl"/>
        </w:rPr>
      </w:pPr>
      <w:r w:rsidRPr="007B4B85">
        <w:rPr>
          <w:rFonts w:ascii="Arial" w:hAnsi="Arial"/>
          <w:sz w:val="20"/>
          <w:lang w:val="es-ES_tradnl"/>
        </w:rPr>
        <w:t xml:space="preserve">Año de 2020 (año 2) = (2.876/3.050 millones) = </w:t>
      </w:r>
      <w:r w:rsidR="00632E86">
        <w:rPr>
          <w:rFonts w:ascii="Arial" w:hAnsi="Arial"/>
          <w:sz w:val="20"/>
          <w:lang w:val="es-ES_tradnl"/>
        </w:rPr>
        <w:t>5,7</w:t>
      </w:r>
      <w:r w:rsidRPr="007B4B85">
        <w:rPr>
          <w:rFonts w:ascii="Arial" w:hAnsi="Arial"/>
          <w:sz w:val="20"/>
          <w:lang w:val="es-ES_tradnl"/>
        </w:rPr>
        <w:t>%</w:t>
      </w:r>
    </w:p>
    <w:p w14:paraId="224494E0" w14:textId="3FA26579" w:rsidR="006C36BA" w:rsidRPr="007B4B85" w:rsidRDefault="006C36BA" w:rsidP="007B4B85">
      <w:pPr>
        <w:ind w:left="634"/>
        <w:rPr>
          <w:rFonts w:ascii="Arial" w:hAnsi="Arial"/>
          <w:sz w:val="20"/>
          <w:lang w:val="es-ES_tradnl"/>
        </w:rPr>
      </w:pPr>
      <w:r w:rsidRPr="007B4B85">
        <w:rPr>
          <w:rFonts w:ascii="Arial" w:hAnsi="Arial"/>
          <w:sz w:val="20"/>
          <w:lang w:val="es-ES_tradnl"/>
        </w:rPr>
        <w:t xml:space="preserve">Año de 2021 (año 3) = (2.998/3.172 millones) = </w:t>
      </w:r>
      <w:r w:rsidR="00632E86">
        <w:rPr>
          <w:rFonts w:ascii="Arial" w:hAnsi="Arial"/>
          <w:sz w:val="20"/>
          <w:lang w:val="es-ES_tradnl"/>
        </w:rPr>
        <w:t>5,</w:t>
      </w:r>
      <w:r w:rsidRPr="007B4B85">
        <w:rPr>
          <w:rFonts w:ascii="Arial" w:hAnsi="Arial"/>
          <w:sz w:val="20"/>
          <w:lang w:val="es-ES_tradnl"/>
        </w:rPr>
        <w:t>5%</w:t>
      </w:r>
    </w:p>
    <w:p w14:paraId="3C10142A" w14:textId="541B97AA" w:rsidR="006C36BA" w:rsidRPr="007B4B85" w:rsidRDefault="006C36BA" w:rsidP="007B4B85">
      <w:pPr>
        <w:ind w:left="634"/>
        <w:rPr>
          <w:rFonts w:ascii="Arial" w:hAnsi="Arial"/>
          <w:sz w:val="20"/>
          <w:lang w:val="es-ES_tradnl"/>
        </w:rPr>
      </w:pPr>
      <w:r w:rsidRPr="007B4B85">
        <w:rPr>
          <w:rFonts w:ascii="Arial" w:hAnsi="Arial"/>
          <w:sz w:val="20"/>
          <w:lang w:val="es-ES_tradnl"/>
        </w:rPr>
        <w:t xml:space="preserve">Año de 2022 (año 4) = (3.124/3.299) = </w:t>
      </w:r>
      <w:r w:rsidR="00632E86">
        <w:rPr>
          <w:rFonts w:ascii="Arial" w:hAnsi="Arial"/>
          <w:sz w:val="20"/>
          <w:lang w:val="es-ES_tradnl"/>
        </w:rPr>
        <w:t>5,3</w:t>
      </w:r>
      <w:r w:rsidRPr="007B4B85">
        <w:rPr>
          <w:rFonts w:ascii="Arial" w:hAnsi="Arial"/>
          <w:sz w:val="20"/>
          <w:lang w:val="es-ES_tradnl"/>
        </w:rPr>
        <w:t>%</w:t>
      </w:r>
    </w:p>
    <w:p w14:paraId="4FE27157" w14:textId="41964440" w:rsidR="006C36BA" w:rsidRPr="007B4B85" w:rsidRDefault="006C36BA" w:rsidP="007B4B85">
      <w:pPr>
        <w:ind w:left="634"/>
        <w:rPr>
          <w:rFonts w:ascii="Arial" w:hAnsi="Arial"/>
          <w:smallCaps/>
          <w:sz w:val="20"/>
          <w:lang w:val="es-ES_tradnl"/>
        </w:rPr>
      </w:pPr>
      <w:r w:rsidRPr="007B4B85">
        <w:rPr>
          <w:rFonts w:ascii="Arial" w:hAnsi="Arial"/>
          <w:sz w:val="20"/>
          <w:lang w:val="es-ES_tradnl"/>
        </w:rPr>
        <w:t>Año de 2023 (año 5) = (3.256/3.430</w:t>
      </w:r>
      <w:r w:rsidRPr="007B4B85">
        <w:rPr>
          <w:rFonts w:ascii="Arial" w:hAnsi="Arial"/>
          <w:smallCaps/>
          <w:sz w:val="20"/>
          <w:lang w:val="es-ES_tradnl"/>
        </w:rPr>
        <w:t xml:space="preserve">) = </w:t>
      </w:r>
      <w:r w:rsidR="00632E86">
        <w:rPr>
          <w:rFonts w:ascii="Arial" w:hAnsi="Arial"/>
          <w:smallCaps/>
          <w:sz w:val="20"/>
          <w:lang w:val="es-ES_tradnl"/>
        </w:rPr>
        <w:t>5,1</w:t>
      </w:r>
      <w:r w:rsidRPr="007B4B85">
        <w:rPr>
          <w:rFonts w:ascii="Arial" w:hAnsi="Arial"/>
          <w:smallCaps/>
          <w:sz w:val="20"/>
          <w:lang w:val="es-ES_tradnl"/>
        </w:rPr>
        <w:t>%</w:t>
      </w:r>
    </w:p>
    <w:p w14:paraId="7F190679" w14:textId="3CC52FE1" w:rsidR="006C36BA" w:rsidRPr="007B4B85" w:rsidRDefault="006C36BA" w:rsidP="007B4B85">
      <w:pPr>
        <w:pStyle w:val="ListParagraph"/>
        <w:shd w:val="clear" w:color="auto" w:fill="FFFFFF" w:themeFill="background1"/>
        <w:spacing w:after="0" w:line="240" w:lineRule="auto"/>
        <w:ind w:left="562"/>
        <w:contextualSpacing w:val="0"/>
        <w:jc w:val="both"/>
        <w:rPr>
          <w:rFonts w:ascii="Arial" w:hAnsi="Arial"/>
          <w:sz w:val="20"/>
          <w:lang w:val="es-ES_tradnl"/>
        </w:rPr>
      </w:pPr>
      <w:r w:rsidRPr="007B4B85">
        <w:rPr>
          <w:rFonts w:ascii="Arial" w:hAnsi="Arial"/>
          <w:sz w:val="20"/>
          <w:u w:val="single"/>
          <w:lang w:val="es-ES_tradnl"/>
        </w:rPr>
        <w:t>Forma de cálculo</w:t>
      </w:r>
      <w:r w:rsidRPr="007B4B85">
        <w:rPr>
          <w:rFonts w:ascii="Arial" w:hAnsi="Arial"/>
          <w:sz w:val="20"/>
          <w:lang w:val="es-ES_tradnl"/>
        </w:rPr>
        <w:t xml:space="preserve">: </w:t>
      </w:r>
      <w:r w:rsidRPr="007B4B85">
        <w:rPr>
          <w:rFonts w:ascii="Arial" w:hAnsi="Arial"/>
          <w:sz w:val="20"/>
          <w:lang w:val="es-ES_tradnl"/>
        </w:rPr>
        <w:tab/>
      </w:r>
      <w:r w:rsidR="00632E86">
        <w:rPr>
          <w:rFonts w:ascii="Arial" w:hAnsi="Arial"/>
          <w:sz w:val="20"/>
          <w:lang w:val="es-ES_tradnl"/>
        </w:rPr>
        <w:t>1 – (</w:t>
      </w:r>
      <w:r w:rsidRPr="007B4B85">
        <w:rPr>
          <w:rFonts w:ascii="Arial" w:hAnsi="Arial"/>
          <w:sz w:val="20"/>
          <w:lang w:val="es-ES_tradnl"/>
        </w:rPr>
        <w:t>presupuesto ejecutado / presupuesto planificado</w:t>
      </w:r>
      <w:r w:rsidR="00632E86">
        <w:rPr>
          <w:rFonts w:ascii="Arial" w:hAnsi="Arial"/>
          <w:sz w:val="20"/>
          <w:lang w:val="es-ES_tradnl"/>
        </w:rPr>
        <w:t>)</w:t>
      </w:r>
    </w:p>
    <w:p w14:paraId="3B55BAD9" w14:textId="77777777" w:rsidR="00912864" w:rsidRPr="007B4B85" w:rsidRDefault="00912864" w:rsidP="007B4B85">
      <w:pPr>
        <w:pStyle w:val="ListParagraph"/>
        <w:tabs>
          <w:tab w:val="left" w:pos="2639"/>
        </w:tabs>
        <w:spacing w:after="0" w:line="240" w:lineRule="auto"/>
        <w:ind w:left="567"/>
        <w:contextualSpacing w:val="0"/>
        <w:rPr>
          <w:rFonts w:ascii="Arial" w:hAnsi="Arial"/>
          <w:sz w:val="20"/>
          <w:lang w:val="es-ES_tradnl"/>
        </w:rPr>
      </w:pPr>
      <w:r w:rsidRPr="007B4B85">
        <w:rPr>
          <w:rFonts w:ascii="Arial" w:hAnsi="Arial"/>
          <w:sz w:val="20"/>
          <w:u w:val="single"/>
          <w:lang w:val="es-ES_tradnl"/>
        </w:rPr>
        <w:t>Unidad de Medida</w:t>
      </w:r>
      <w:r w:rsidRPr="007B4B85">
        <w:rPr>
          <w:rFonts w:ascii="Arial" w:hAnsi="Arial"/>
          <w:sz w:val="20"/>
          <w:lang w:val="es-ES_tradnl"/>
        </w:rPr>
        <w:t xml:space="preserve">: </w:t>
      </w:r>
      <w:r w:rsidRPr="007B4B85">
        <w:rPr>
          <w:rFonts w:ascii="Arial" w:hAnsi="Arial"/>
          <w:sz w:val="20"/>
          <w:lang w:val="es-ES_tradnl"/>
        </w:rPr>
        <w:tab/>
        <w:t xml:space="preserve">       %</w:t>
      </w:r>
    </w:p>
    <w:p w14:paraId="62EDE37B" w14:textId="73CAA267" w:rsidR="00912864" w:rsidRPr="007B4B85" w:rsidRDefault="00912864" w:rsidP="007B4B85">
      <w:pPr>
        <w:pStyle w:val="ListParagraph"/>
        <w:tabs>
          <w:tab w:val="left" w:pos="2639"/>
        </w:tabs>
        <w:spacing w:after="0" w:line="240" w:lineRule="auto"/>
        <w:ind w:left="567"/>
        <w:contextualSpacing w:val="0"/>
        <w:rPr>
          <w:rFonts w:ascii="Arial" w:hAnsi="Arial"/>
          <w:sz w:val="20"/>
          <w:lang w:val="es-ES_tradnl"/>
        </w:rPr>
      </w:pPr>
      <w:r w:rsidRPr="007B4B85">
        <w:rPr>
          <w:rFonts w:ascii="Arial" w:hAnsi="Arial"/>
          <w:sz w:val="20"/>
          <w:u w:val="single"/>
          <w:lang w:val="es-ES_tradnl"/>
        </w:rPr>
        <w:t>Meta</w:t>
      </w:r>
      <w:r w:rsidRPr="007B4B85">
        <w:rPr>
          <w:rFonts w:ascii="Arial" w:hAnsi="Arial"/>
          <w:sz w:val="20"/>
          <w:lang w:val="es-ES_tradnl"/>
        </w:rPr>
        <w:t xml:space="preserve">: </w:t>
      </w:r>
      <w:r w:rsidRPr="007B4B85">
        <w:rPr>
          <w:rFonts w:ascii="Arial" w:hAnsi="Arial"/>
          <w:sz w:val="20"/>
          <w:lang w:val="es-ES_tradnl"/>
        </w:rPr>
        <w:tab/>
        <w:t xml:space="preserve">       </w:t>
      </w:r>
      <w:r w:rsidR="00632E86">
        <w:rPr>
          <w:rFonts w:ascii="Arial" w:hAnsi="Arial"/>
          <w:sz w:val="20"/>
          <w:lang w:val="es-ES_tradnl"/>
        </w:rPr>
        <w:t>5,1</w:t>
      </w:r>
      <w:r w:rsidRPr="007B4B85">
        <w:rPr>
          <w:rFonts w:ascii="Arial" w:hAnsi="Arial"/>
          <w:sz w:val="20"/>
          <w:lang w:val="es-ES_tradnl"/>
        </w:rPr>
        <w:t xml:space="preserve"> (2023)</w:t>
      </w:r>
    </w:p>
    <w:p w14:paraId="5B3CDEEB" w14:textId="3FC53730" w:rsidR="00912864" w:rsidRPr="007B4B85" w:rsidRDefault="00912864" w:rsidP="007B4B85">
      <w:pPr>
        <w:pStyle w:val="ListParagraph"/>
        <w:tabs>
          <w:tab w:val="left" w:pos="2639"/>
        </w:tabs>
        <w:spacing w:after="0" w:line="240" w:lineRule="auto"/>
        <w:ind w:left="567"/>
        <w:contextualSpacing w:val="0"/>
        <w:rPr>
          <w:rFonts w:ascii="Arial" w:hAnsi="Arial"/>
          <w:sz w:val="20"/>
          <w:lang w:val="es-ES_tradnl"/>
        </w:rPr>
      </w:pPr>
      <w:r w:rsidRPr="007B4B85">
        <w:rPr>
          <w:rFonts w:ascii="Arial" w:hAnsi="Arial"/>
          <w:sz w:val="20"/>
          <w:lang w:val="es-ES_tradnl"/>
        </w:rPr>
        <w:t xml:space="preserve">Línea de base: </w:t>
      </w:r>
      <w:r w:rsidRPr="007B4B85">
        <w:rPr>
          <w:rFonts w:ascii="Arial" w:hAnsi="Arial"/>
          <w:sz w:val="20"/>
          <w:lang w:val="es-ES_tradnl"/>
        </w:rPr>
        <w:tab/>
        <w:t xml:space="preserve">       </w:t>
      </w:r>
      <w:r w:rsidR="00D1352F">
        <w:rPr>
          <w:rFonts w:ascii="Arial" w:hAnsi="Arial"/>
          <w:sz w:val="20"/>
          <w:lang w:val="es-ES_tradnl"/>
        </w:rPr>
        <w:t>6,3</w:t>
      </w:r>
      <w:r w:rsidRPr="007B4B85">
        <w:rPr>
          <w:rFonts w:ascii="Arial" w:hAnsi="Arial"/>
          <w:sz w:val="20"/>
          <w:lang w:val="es-ES_tradnl"/>
        </w:rPr>
        <w:t xml:space="preserve"> (2017)</w:t>
      </w:r>
    </w:p>
    <w:p w14:paraId="1A694311" w14:textId="7E197505" w:rsidR="00A53F4A" w:rsidRPr="007B4B85" w:rsidRDefault="00912864" w:rsidP="007B4B85">
      <w:pPr>
        <w:pStyle w:val="ListParagraph"/>
        <w:tabs>
          <w:tab w:val="left" w:pos="2639"/>
        </w:tabs>
        <w:spacing w:after="0" w:line="240" w:lineRule="auto"/>
        <w:ind w:left="567"/>
        <w:contextualSpacing w:val="0"/>
        <w:rPr>
          <w:rFonts w:ascii="Arial" w:hAnsi="Arial"/>
          <w:b/>
          <w:sz w:val="20"/>
          <w:lang w:val="es-ES_tradnl"/>
        </w:rPr>
      </w:pPr>
      <w:r w:rsidRPr="007B4B85">
        <w:rPr>
          <w:rFonts w:ascii="Arial" w:hAnsi="Arial"/>
          <w:sz w:val="20"/>
          <w:u w:val="single"/>
          <w:lang w:val="es-ES_tradnl"/>
        </w:rPr>
        <w:t>Medio de verificación</w:t>
      </w:r>
      <w:r w:rsidRPr="007B4B85">
        <w:rPr>
          <w:rFonts w:ascii="Arial" w:hAnsi="Arial"/>
          <w:sz w:val="20"/>
          <w:lang w:val="es-ES_tradnl"/>
        </w:rPr>
        <w:t>:</w:t>
      </w:r>
      <w:r w:rsidR="006C36BA" w:rsidRPr="007B4B85">
        <w:rPr>
          <w:rFonts w:ascii="Arial" w:hAnsi="Arial"/>
          <w:sz w:val="20"/>
          <w:lang w:val="es-ES_tradnl"/>
        </w:rPr>
        <w:t xml:space="preserve"> </w:t>
      </w:r>
    </w:p>
    <w:p w14:paraId="2ACD29C4" w14:textId="2C82F94A" w:rsidR="00EA67E2" w:rsidRPr="007B4B85" w:rsidRDefault="00EA67E2" w:rsidP="000A58B5">
      <w:pPr>
        <w:shd w:val="clear" w:color="auto" w:fill="FFFFFF" w:themeFill="background1"/>
        <w:tabs>
          <w:tab w:val="left" w:pos="1707"/>
        </w:tabs>
        <w:ind w:left="540"/>
        <w:rPr>
          <w:rFonts w:ascii="Arial" w:hAnsi="Arial"/>
          <w:sz w:val="20"/>
          <w:lang w:val="es-ES_tradnl"/>
        </w:rPr>
      </w:pPr>
      <w:bookmarkStart w:id="61" w:name="_Hlk512356352"/>
      <w:r w:rsidRPr="007B4B85">
        <w:rPr>
          <w:rFonts w:ascii="Arial" w:hAnsi="Arial"/>
          <w:b/>
          <w:sz w:val="20"/>
          <w:u w:val="single"/>
          <w:lang w:val="es-ES_tradnl"/>
        </w:rPr>
        <w:t>Presupuesto Planificado (OE):</w:t>
      </w:r>
      <w:r w:rsidRPr="007B4B85">
        <w:rPr>
          <w:rFonts w:ascii="Arial" w:hAnsi="Arial"/>
          <w:sz w:val="20"/>
          <w:lang w:val="es-ES_tradnl"/>
        </w:rPr>
        <w:t xml:space="preserve">  LOA de cada ejercicio (después utilizar la "Dotación actual", en el enlace:                  </w:t>
      </w:r>
      <w:hyperlink r:id="rId30" w:history="1">
        <w:r w:rsidRPr="007B4B85">
          <w:rPr>
            <w:rStyle w:val="Hyperlink"/>
            <w:rFonts w:ascii="Arial" w:hAnsi="Arial"/>
            <w:sz w:val="20"/>
            <w:lang w:val="es-ES_tradnl"/>
          </w:rPr>
          <w:t>https://www.fazenda.sp.gov.br/SigeoLei131/Paginas/FlexConsDespesa.aspx</w:t>
        </w:r>
      </w:hyperlink>
      <w:r w:rsidRPr="007B4B85">
        <w:rPr>
          <w:rFonts w:ascii="Arial" w:hAnsi="Arial"/>
          <w:sz w:val="20"/>
          <w:lang w:val="es-ES_tradnl"/>
        </w:rPr>
        <w:t xml:space="preserve"> Consultas / Libre / elección del ejercicio / seleccionar "DOTACIÓN ACTUAL"</w:t>
      </w:r>
    </w:p>
    <w:p w14:paraId="63138D42" w14:textId="680AB36E" w:rsidR="00EA67E2" w:rsidRPr="007B4B85" w:rsidRDefault="00EA67E2" w:rsidP="000A58B5">
      <w:pPr>
        <w:shd w:val="clear" w:color="auto" w:fill="FFFFFF" w:themeFill="background1"/>
        <w:tabs>
          <w:tab w:val="left" w:pos="1707"/>
        </w:tabs>
        <w:ind w:left="540"/>
        <w:rPr>
          <w:rFonts w:ascii="Arial" w:hAnsi="Arial"/>
          <w:sz w:val="20"/>
          <w:lang w:val="es-ES_tradnl"/>
        </w:rPr>
      </w:pPr>
      <w:r w:rsidRPr="007B4B85">
        <w:rPr>
          <w:rFonts w:ascii="Arial" w:hAnsi="Arial"/>
          <w:b/>
          <w:sz w:val="20"/>
          <w:u w:val="single"/>
          <w:lang w:val="es-ES_tradnl"/>
        </w:rPr>
        <w:t>Presupuesto ejecutado</w:t>
      </w:r>
      <w:r w:rsidRPr="007B4B85">
        <w:rPr>
          <w:rFonts w:ascii="Arial" w:hAnsi="Arial"/>
          <w:sz w:val="20"/>
          <w:lang w:val="es-ES_tradnl"/>
        </w:rPr>
        <w:t xml:space="preserve">: </w:t>
      </w:r>
      <w:hyperlink r:id="rId31" w:history="1">
        <w:r w:rsidRPr="007B4B85">
          <w:rPr>
            <w:rStyle w:val="Hyperlink"/>
            <w:rFonts w:ascii="Arial" w:hAnsi="Arial"/>
            <w:sz w:val="20"/>
            <w:lang w:val="es-ES_tradnl"/>
          </w:rPr>
          <w:t>https://portal.fazenda.sp.gov.br/acessoinformación/Paginas/Consultas.aspx</w:t>
        </w:r>
      </w:hyperlink>
      <w:r w:rsidRPr="007B4B85">
        <w:rPr>
          <w:rFonts w:ascii="Arial" w:hAnsi="Arial"/>
          <w:sz w:val="20"/>
          <w:lang w:val="es-ES_tradnl"/>
        </w:rPr>
        <w:t xml:space="preserve">                                         </w:t>
      </w:r>
      <w:hyperlink r:id="rId32" w:history="1">
        <w:r w:rsidRPr="007B4B85">
          <w:rPr>
            <w:rStyle w:val="Hyperlink"/>
            <w:rFonts w:ascii="Arial" w:hAnsi="Arial"/>
            <w:sz w:val="20"/>
            <w:lang w:val="es-ES_tradnl"/>
          </w:rPr>
          <w:t>https://www.fazenda.sp.gov.br/SigeoLei131/Paginas/FlexConsDespesa.aspx</w:t>
        </w:r>
      </w:hyperlink>
    </w:p>
    <w:p w14:paraId="001F0AC0" w14:textId="167A1D84" w:rsidR="00EA67E2" w:rsidRPr="007B4B85" w:rsidRDefault="00EA67E2" w:rsidP="000A58B5">
      <w:pPr>
        <w:shd w:val="clear" w:color="auto" w:fill="FFFFFF" w:themeFill="background1"/>
        <w:tabs>
          <w:tab w:val="left" w:pos="1707"/>
        </w:tabs>
        <w:ind w:left="540"/>
        <w:rPr>
          <w:rFonts w:ascii="Arial" w:hAnsi="Arial"/>
          <w:sz w:val="20"/>
          <w:lang w:val="es-ES_tradnl"/>
        </w:rPr>
      </w:pPr>
      <w:r w:rsidRPr="007B4B85">
        <w:rPr>
          <w:rFonts w:ascii="Arial" w:hAnsi="Arial"/>
          <w:b/>
          <w:sz w:val="20"/>
          <w:lang w:val="es-ES_tradnl"/>
        </w:rPr>
        <w:t>Siga los siguientes pasos</w:t>
      </w:r>
      <w:r w:rsidRPr="007B4B85">
        <w:rPr>
          <w:rFonts w:ascii="Arial" w:hAnsi="Arial"/>
          <w:sz w:val="20"/>
          <w:lang w:val="es-ES_tradnl"/>
        </w:rPr>
        <w:t>: Consultas / Libre / elección del ejercicio / seleccione "Liquidado" / Órgano: Sefaz / UO: 20001 + 20002 + 20003 + 20005 + 20006 + 20007 / Total</w:t>
      </w:r>
    </w:p>
    <w:p w14:paraId="7D926471" w14:textId="23AA928F" w:rsidR="00EA67E2" w:rsidRPr="007B4B85" w:rsidRDefault="00EA67E2" w:rsidP="000A58B5">
      <w:pPr>
        <w:shd w:val="clear" w:color="auto" w:fill="FFFFFF" w:themeFill="background1"/>
        <w:tabs>
          <w:tab w:val="left" w:pos="1707"/>
        </w:tabs>
        <w:rPr>
          <w:rFonts w:ascii="Arial" w:hAnsi="Arial"/>
          <w:sz w:val="20"/>
          <w:lang w:val="es-ES_tradnl"/>
        </w:rPr>
      </w:pPr>
    </w:p>
    <w:p w14:paraId="61C53A1C" w14:textId="3638A479" w:rsidR="00177251" w:rsidRDefault="00177251" w:rsidP="00EA67E2">
      <w:pPr>
        <w:shd w:val="clear" w:color="auto" w:fill="FFFFFF" w:themeFill="background1"/>
        <w:tabs>
          <w:tab w:val="left" w:pos="1707"/>
        </w:tabs>
        <w:rPr>
          <w:sz w:val="18"/>
          <w:szCs w:val="18"/>
          <w:lang w:val="es-ES_tradnl"/>
        </w:rPr>
      </w:pPr>
    </w:p>
    <w:bookmarkEnd w:id="61"/>
    <w:p w14:paraId="0DA8A844" w14:textId="6E2D7DF2" w:rsidR="003A1237" w:rsidRPr="00537F62" w:rsidRDefault="003A1237">
      <w:pPr>
        <w:pStyle w:val="AutoNumpara"/>
        <w:ind w:left="450" w:hanging="450"/>
        <w:rPr>
          <w:rFonts w:ascii="Arial" w:hAnsi="Arial" w:cs="Arial"/>
          <w:noProof w:val="0"/>
          <w:sz w:val="22"/>
          <w:szCs w:val="22"/>
        </w:rPr>
      </w:pPr>
      <w:r w:rsidRPr="007B4B85">
        <w:rPr>
          <w:rFonts w:ascii="Arial" w:hAnsi="Arial"/>
          <w:b/>
          <w:sz w:val="22"/>
        </w:rPr>
        <w:t xml:space="preserve">Evaluación de </w:t>
      </w:r>
      <w:r w:rsidRPr="00537F62">
        <w:rPr>
          <w:rFonts w:ascii="Arial" w:hAnsi="Arial" w:cs="Arial"/>
          <w:b/>
          <w:noProof w:val="0"/>
          <w:sz w:val="22"/>
          <w:szCs w:val="22"/>
        </w:rPr>
        <w:t>Impacto</w:t>
      </w:r>
      <w:r w:rsidRPr="00537F62">
        <w:rPr>
          <w:rFonts w:ascii="Arial" w:hAnsi="Arial" w:cs="Arial"/>
          <w:noProof w:val="0"/>
          <w:sz w:val="22"/>
          <w:szCs w:val="22"/>
        </w:rPr>
        <w:t xml:space="preserve">. </w:t>
      </w:r>
      <w:r w:rsidRPr="007B4B85">
        <w:rPr>
          <w:rFonts w:ascii="Arial" w:hAnsi="Arial"/>
          <w:color w:val="000000"/>
          <w:sz w:val="22"/>
          <w:lang w:val="es-PE"/>
        </w:rPr>
        <w:t xml:space="preserve">Esta sección describe la metodología de evaluación </w:t>
      </w:r>
      <w:r w:rsidRPr="00537F62">
        <w:rPr>
          <w:rFonts w:ascii="Arial" w:hAnsi="Arial" w:cs="Arial"/>
          <w:color w:val="000000"/>
          <w:sz w:val="22"/>
          <w:szCs w:val="22"/>
          <w:lang w:val="es-PE"/>
        </w:rPr>
        <w:t xml:space="preserve">del sistema </w:t>
      </w:r>
      <w:r w:rsidRPr="007B4B85">
        <w:rPr>
          <w:rFonts w:ascii="Arial" w:hAnsi="Arial"/>
          <w:color w:val="000000"/>
          <w:sz w:val="22"/>
          <w:lang w:val="es-PE"/>
        </w:rPr>
        <w:t xml:space="preserve">de regularización </w:t>
      </w:r>
      <w:r w:rsidRPr="00537F62">
        <w:rPr>
          <w:rFonts w:ascii="Arial" w:hAnsi="Arial" w:cs="Arial"/>
          <w:color w:val="000000"/>
          <w:sz w:val="22"/>
          <w:szCs w:val="22"/>
          <w:lang w:val="es-PE"/>
        </w:rPr>
        <w:t>voluntaria de documentos tributarios</w:t>
      </w:r>
      <w:r w:rsidRPr="007B4B85">
        <w:rPr>
          <w:rFonts w:ascii="Arial" w:hAnsi="Arial"/>
          <w:color w:val="000000"/>
          <w:sz w:val="22"/>
          <w:lang w:val="es-PE"/>
        </w:rPr>
        <w:t xml:space="preserve">. En las secciones a y b describimos la motivación detrás de esta propuesta definiendo las preguntas de investigación y el conocimiento existente. La sección c lista resultados clave. Las secciones </w:t>
      </w:r>
      <w:r w:rsidRPr="00537F62">
        <w:rPr>
          <w:rFonts w:ascii="Arial" w:hAnsi="Arial" w:cs="Arial"/>
          <w:color w:val="000000"/>
          <w:sz w:val="22"/>
          <w:szCs w:val="22"/>
          <w:lang w:val="es-PE"/>
        </w:rPr>
        <w:t>d</w:t>
      </w:r>
      <w:r w:rsidRPr="007B4B85">
        <w:rPr>
          <w:rFonts w:ascii="Arial" w:hAnsi="Arial"/>
          <w:color w:val="000000"/>
          <w:sz w:val="22"/>
          <w:lang w:val="es-PE"/>
        </w:rPr>
        <w:t xml:space="preserve"> y </w:t>
      </w:r>
      <w:r w:rsidRPr="00537F62">
        <w:rPr>
          <w:rFonts w:ascii="Arial" w:hAnsi="Arial" w:cs="Arial"/>
          <w:color w:val="000000"/>
          <w:sz w:val="22"/>
          <w:szCs w:val="22"/>
          <w:lang w:val="es-PE"/>
        </w:rPr>
        <w:t>e</w:t>
      </w:r>
      <w:r w:rsidRPr="007B4B85">
        <w:rPr>
          <w:rFonts w:ascii="Arial" w:hAnsi="Arial"/>
          <w:color w:val="000000"/>
          <w:sz w:val="22"/>
          <w:lang w:val="es-PE"/>
        </w:rPr>
        <w:t xml:space="preserve"> describen la metodología de evaluación. La sección f describe el reporte de resultados. La sección g describe el plan de trabajo y acuerdos de coordinación para llevar a cabo la evaluación</w:t>
      </w:r>
    </w:p>
    <w:p w14:paraId="1A4BE79C" w14:textId="70D04D08" w:rsidR="003A1237" w:rsidRPr="00537F62" w:rsidRDefault="003A1237" w:rsidP="003A1237">
      <w:pPr>
        <w:pStyle w:val="ColorfulList-Accent11"/>
        <w:numPr>
          <w:ilvl w:val="0"/>
          <w:numId w:val="29"/>
        </w:numPr>
        <w:spacing w:line="360" w:lineRule="auto"/>
        <w:ind w:left="1080"/>
        <w:jc w:val="both"/>
        <w:rPr>
          <w:rFonts w:ascii="Arial" w:hAnsi="Arial" w:cs="Arial"/>
          <w:b/>
          <w:szCs w:val="22"/>
          <w:lang w:val="es-PE"/>
        </w:rPr>
      </w:pPr>
      <w:r w:rsidRPr="00537F62">
        <w:rPr>
          <w:rFonts w:ascii="Arial" w:hAnsi="Arial" w:cs="Arial"/>
          <w:b/>
          <w:szCs w:val="22"/>
          <w:lang w:val="es-PE"/>
        </w:rPr>
        <w:lastRenderedPageBreak/>
        <w:t>Motivación y Objetivos de la Evaluación</w:t>
      </w:r>
    </w:p>
    <w:p w14:paraId="6D011A45" w14:textId="5756E0C4" w:rsidR="003A1237" w:rsidRPr="007B4B85" w:rsidRDefault="003A1237" w:rsidP="008D2BEF">
      <w:pPr>
        <w:pStyle w:val="AutoNumpara"/>
        <w:tabs>
          <w:tab w:val="clear" w:pos="862"/>
        </w:tabs>
        <w:ind w:left="450" w:hanging="450"/>
        <w:rPr>
          <w:rFonts w:ascii="Arial" w:hAnsi="Arial"/>
          <w:color w:val="000000"/>
          <w:sz w:val="22"/>
          <w:lang w:val="es-PE"/>
        </w:rPr>
      </w:pPr>
      <w:r w:rsidRPr="007B4B85">
        <w:rPr>
          <w:rFonts w:ascii="Arial" w:hAnsi="Arial"/>
          <w:color w:val="000000"/>
          <w:sz w:val="22"/>
          <w:lang w:val="es-PE"/>
        </w:rPr>
        <w:t>Fortalecer la capacidad de los gobiernos subnacionales para recaudar es especialmente importante en Brasil porque los estados y municipios recaudan más del 30% de los ingresos tributarios y aproximadamente el 20% del PIB nacional (</w:t>
      </w:r>
      <w:r w:rsidRPr="00537F62">
        <w:rPr>
          <w:rFonts w:ascii="Arial" w:hAnsi="Arial" w:cs="Arial"/>
          <w:color w:val="000000"/>
          <w:sz w:val="22"/>
          <w:szCs w:val="22"/>
          <w:lang w:val="es-PE"/>
        </w:rPr>
        <w:t>CEPAL</w:t>
      </w:r>
      <w:r w:rsidRPr="007B4B85">
        <w:rPr>
          <w:rFonts w:ascii="Arial" w:hAnsi="Arial"/>
          <w:color w:val="000000"/>
          <w:sz w:val="22"/>
          <w:lang w:val="es-PE"/>
        </w:rPr>
        <w:t>, 2017).</w:t>
      </w:r>
    </w:p>
    <w:p w14:paraId="5E59B7A9" w14:textId="190B870F"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La principal fuente de ingresos del gobierno estatal en Sao Paulo es la recaudación tributaria. Ésta representó 75% de dichos ingresos en el 2007. Los dos principales impuestos estatales son el “Impuesto sobre la circulación de bienes y mercancías” (ICMS) y el “Impuesto sobre la Propiedad de Vehículos Automotrices” (IPVA). En el 2007, Sao Paulo recaudó US$34.5 miles de millones de dólares mediante el ICMS, que equivale a 7</w:t>
      </w:r>
      <w:r>
        <w:rPr>
          <w:rFonts w:ascii="Arial" w:hAnsi="Arial" w:cs="Arial"/>
          <w:color w:val="000000"/>
          <w:sz w:val="22"/>
          <w:szCs w:val="22"/>
          <w:lang w:val="es-PE"/>
        </w:rPr>
        <w:t>,</w:t>
      </w:r>
      <w:r w:rsidRPr="00537F62">
        <w:rPr>
          <w:rFonts w:ascii="Arial" w:hAnsi="Arial" w:cs="Arial"/>
          <w:color w:val="000000"/>
          <w:sz w:val="22"/>
          <w:szCs w:val="22"/>
          <w:lang w:val="es-PE"/>
        </w:rPr>
        <w:t xml:space="preserve">6% del PBI estatal (Naritomi, 2016). </w:t>
      </w:r>
    </w:p>
    <w:p w14:paraId="32E7AC22" w14:textId="0E871BA9"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La evasión fiscal en Sao Paulo es importante. En 2013, el nivel de evasión de impuestos en Sao Paulo se estimó </w:t>
      </w:r>
      <w:r w:rsidRPr="007B4B85">
        <w:rPr>
          <w:rFonts w:ascii="Arial" w:hAnsi="Arial"/>
          <w:color w:val="000000"/>
          <w:sz w:val="22"/>
          <w:lang w:val="es-PE"/>
        </w:rPr>
        <w:t xml:space="preserve">en </w:t>
      </w:r>
      <w:r w:rsidRPr="00537F62">
        <w:rPr>
          <w:rFonts w:ascii="Arial" w:hAnsi="Arial" w:cs="Arial"/>
          <w:color w:val="000000"/>
          <w:sz w:val="22"/>
          <w:szCs w:val="22"/>
          <w:lang w:val="es-PE"/>
        </w:rPr>
        <w:t>24.5% del total a recaudar.</w:t>
      </w:r>
      <w:r w:rsidRPr="00537F62">
        <w:rPr>
          <w:rStyle w:val="FootnoteReference"/>
          <w:rFonts w:ascii="Arial" w:hAnsi="Arial" w:cs="Arial"/>
          <w:color w:val="000000"/>
          <w:sz w:val="22"/>
          <w:szCs w:val="22"/>
          <w:lang w:val="es-PE"/>
        </w:rPr>
        <w:footnoteReference w:id="11"/>
      </w:r>
      <w:r w:rsidRPr="00537F62">
        <w:rPr>
          <w:rFonts w:ascii="Arial" w:hAnsi="Arial" w:cs="Arial"/>
          <w:color w:val="000000"/>
          <w:sz w:val="22"/>
          <w:szCs w:val="22"/>
          <w:lang w:val="es-PE"/>
        </w:rPr>
        <w:t xml:space="preserve"> En lo que respecta a todo Brasil, la tasa media de evasión de impuestos al valor agregado se estima en 27</w:t>
      </w:r>
      <w:r>
        <w:rPr>
          <w:rFonts w:ascii="Arial" w:hAnsi="Arial" w:cs="Arial"/>
          <w:color w:val="000000"/>
          <w:sz w:val="22"/>
          <w:szCs w:val="22"/>
          <w:lang w:val="es-PE"/>
        </w:rPr>
        <w:t>,</w:t>
      </w:r>
      <w:r w:rsidRPr="00537F62">
        <w:rPr>
          <w:rFonts w:ascii="Arial" w:hAnsi="Arial" w:cs="Arial"/>
          <w:color w:val="000000"/>
          <w:sz w:val="22"/>
          <w:szCs w:val="22"/>
          <w:lang w:val="es-PE"/>
        </w:rPr>
        <w:t>5% del total a recaudar (CEPAL, 2017). Es importante notar que la evasión puede ser heterogénea entre sectores. En el caso del comercio minorista, la Secretaría de Hacienda de Sao Paulo (SEFAZ) estimó que evadían el 60% de sus ventas totales en 2007.</w:t>
      </w:r>
      <w:r w:rsidRPr="00537F62">
        <w:rPr>
          <w:rStyle w:val="FootnoteReference"/>
          <w:rFonts w:ascii="Arial" w:hAnsi="Arial" w:cs="Arial"/>
          <w:color w:val="000000"/>
          <w:sz w:val="22"/>
          <w:szCs w:val="22"/>
          <w:lang w:val="es-PE"/>
        </w:rPr>
        <w:footnoteReference w:id="12"/>
      </w:r>
    </w:p>
    <w:p w14:paraId="7CC350BE" w14:textId="51BCC8F4" w:rsidR="003A1237" w:rsidRPr="007B4B85" w:rsidRDefault="003A1237" w:rsidP="008D2BEF">
      <w:pPr>
        <w:pStyle w:val="AutoNumpara"/>
        <w:tabs>
          <w:tab w:val="clear" w:pos="862"/>
        </w:tabs>
        <w:ind w:left="450" w:hanging="450"/>
        <w:rPr>
          <w:rFonts w:ascii="Arial" w:hAnsi="Arial"/>
          <w:color w:val="000000"/>
          <w:sz w:val="22"/>
          <w:lang w:val="es-PE"/>
        </w:rPr>
      </w:pPr>
      <w:r w:rsidRPr="00537F62">
        <w:rPr>
          <w:rFonts w:ascii="Arial" w:hAnsi="Arial" w:cs="Arial"/>
          <w:color w:val="000000"/>
          <w:sz w:val="22"/>
          <w:szCs w:val="22"/>
          <w:lang w:val="es-PE"/>
        </w:rPr>
        <w:t>Un aspecto clave de los episodios de evasión es que identificar la falta y multar a la empresa (acción fiscal) no garantiza que se pague el débito fiscal correspondiente. De hecho, en los últimos años, la tasa de impago de los débitos fiscales por ICMS ha pasado de 3.87% a 4.49%, lo que equivale a US1,1 mil millones de pérdida en recaudación.</w:t>
      </w:r>
      <w:r w:rsidRPr="007B4B85">
        <w:rPr>
          <w:rFonts w:ascii="Arial" w:hAnsi="Arial"/>
          <w:color w:val="000000"/>
          <w:sz w:val="22"/>
          <w:lang w:val="es-PE"/>
        </w:rPr>
        <w:t xml:space="preserve"> Además, después que el contribuyente no hace el pago por cobranza administrativa, el proceso </w:t>
      </w:r>
      <w:r w:rsidRPr="00537F62">
        <w:rPr>
          <w:rFonts w:ascii="Arial" w:hAnsi="Arial" w:cs="Arial"/>
          <w:color w:val="000000"/>
          <w:sz w:val="22"/>
          <w:szCs w:val="22"/>
          <w:lang w:val="es-PE"/>
        </w:rPr>
        <w:t>se</w:t>
      </w:r>
      <w:r w:rsidRPr="007B4B85">
        <w:rPr>
          <w:rFonts w:ascii="Arial" w:hAnsi="Arial"/>
          <w:color w:val="000000"/>
          <w:sz w:val="22"/>
          <w:lang w:val="es-PE"/>
        </w:rPr>
        <w:t xml:space="preserve"> torna judicial con tasas </w:t>
      </w:r>
      <w:r w:rsidRPr="00537F62">
        <w:rPr>
          <w:rFonts w:ascii="Arial" w:hAnsi="Arial" w:cs="Arial"/>
          <w:color w:val="000000"/>
          <w:sz w:val="22"/>
          <w:szCs w:val="22"/>
          <w:lang w:val="es-PE"/>
        </w:rPr>
        <w:t>aún</w:t>
      </w:r>
      <w:r w:rsidRPr="007B4B85">
        <w:rPr>
          <w:rFonts w:ascii="Arial" w:hAnsi="Arial"/>
          <w:color w:val="000000"/>
          <w:sz w:val="22"/>
          <w:lang w:val="es-PE"/>
        </w:rPr>
        <w:t xml:space="preserve"> peor de recuperación. Solamente</w:t>
      </w:r>
      <w:r w:rsidRPr="00537F62">
        <w:rPr>
          <w:rFonts w:ascii="Arial" w:hAnsi="Arial" w:cs="Arial"/>
          <w:color w:val="000000"/>
          <w:sz w:val="22"/>
          <w:szCs w:val="22"/>
          <w:lang w:val="es-PE"/>
        </w:rPr>
        <w:t>,</w:t>
      </w:r>
      <w:r w:rsidRPr="007B4B85">
        <w:rPr>
          <w:rFonts w:ascii="Arial" w:hAnsi="Arial"/>
          <w:color w:val="000000"/>
          <w:sz w:val="22"/>
          <w:lang w:val="es-PE"/>
        </w:rPr>
        <w:t xml:space="preserve"> 1% del stock de la deuda es recuperado y </w:t>
      </w:r>
      <w:r w:rsidRPr="00EA23D9">
        <w:rPr>
          <w:rFonts w:ascii="Arial" w:hAnsi="Arial" w:cs="Arial"/>
          <w:color w:val="000000"/>
          <w:sz w:val="22"/>
          <w:szCs w:val="22"/>
          <w:lang w:val="es-PE"/>
        </w:rPr>
        <w:t xml:space="preserve">en caso de éxito, </w:t>
      </w:r>
      <w:r w:rsidRPr="007B4B85">
        <w:rPr>
          <w:rFonts w:ascii="Arial" w:hAnsi="Arial"/>
          <w:color w:val="000000"/>
          <w:sz w:val="22"/>
          <w:lang w:val="es-PE"/>
        </w:rPr>
        <w:t>el proceso toma</w:t>
      </w:r>
      <w:r w:rsidRPr="00EA23D9">
        <w:rPr>
          <w:rFonts w:ascii="Arial" w:hAnsi="Arial" w:cs="Arial"/>
          <w:color w:val="000000"/>
          <w:sz w:val="22"/>
          <w:szCs w:val="22"/>
          <w:lang w:val="es-PE"/>
        </w:rPr>
        <w:t xml:space="preserve"> en promedio</w:t>
      </w:r>
      <w:r w:rsidRPr="007B4B85">
        <w:rPr>
          <w:rFonts w:ascii="Arial" w:hAnsi="Arial"/>
          <w:color w:val="000000"/>
          <w:sz w:val="22"/>
          <w:lang w:val="es-PE"/>
        </w:rPr>
        <w:t xml:space="preserve"> 27 meses</w:t>
      </w:r>
      <w:r w:rsidR="00EA23D9" w:rsidRPr="00EA23D9">
        <w:rPr>
          <w:rStyle w:val="FootnoteReference"/>
          <w:rFonts w:ascii="Arial" w:hAnsi="Arial" w:cs="Arial"/>
          <w:color w:val="000000"/>
          <w:sz w:val="22"/>
          <w:szCs w:val="22"/>
          <w:lang w:val="es-PE"/>
        </w:rPr>
        <w:footnoteReference w:id="13"/>
      </w:r>
      <w:r w:rsidRPr="007B4B85">
        <w:rPr>
          <w:rFonts w:ascii="Arial" w:hAnsi="Arial"/>
          <w:color w:val="000000"/>
          <w:sz w:val="22"/>
          <w:lang w:val="es-PE"/>
        </w:rPr>
        <w:t>.</w:t>
      </w:r>
    </w:p>
    <w:p w14:paraId="6BFD724C" w14:textId="5B3CF5D5"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Bajo el régimen actual, en caso de evasión una empresa es sujeta a la acción fiscal a través de una auditoría presencial. De confirmarse evasión, la empresa debe pagar casi el doble (180%) del monto no declarado (Machado and Utimati, 2017). </w:t>
      </w:r>
    </w:p>
    <w:p w14:paraId="7516AF63" w14:textId="4F9C7111"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El proyecto tiene previsto la introducción de un sistema de regularización voluntaria para aquellas empresas que han presentado irregularidades en sus documentos fiscales. Con este nuevo sistema de cobranza, los potenciales evasores recibirán la visita de un auditor. En esta visita se le propondrá la regularización de sus créditos tributarios, el cual se podrá hacer en línea y sin ninguna penalización. Éste sistema crea un paso intermedio antes de la acción fiscal. Se introduce un periodo acotado de amnistía de manera permanente en el sistema. </w:t>
      </w:r>
      <w:r w:rsidR="00D430D2" w:rsidRPr="00F50835">
        <w:rPr>
          <w:rFonts w:ascii="Arial" w:hAnsi="Arial" w:cs="Arial"/>
          <w:color w:val="000000"/>
          <w:sz w:val="22"/>
          <w:szCs w:val="22"/>
          <w:lang w:val="es-PE"/>
        </w:rPr>
        <w:t xml:space="preserve">El sistema de regularización voluntaria forma parte del Programa de Estímulo la Conformidad Tributária que es apoyado por el PROFISCO II SP (producto 2.8 de la operación). </w:t>
      </w:r>
      <w:r w:rsidRPr="00F50835">
        <w:rPr>
          <w:rFonts w:ascii="Arial" w:hAnsi="Arial" w:cs="Arial"/>
          <w:color w:val="000000"/>
          <w:sz w:val="22"/>
          <w:szCs w:val="22"/>
          <w:lang w:val="es-PE"/>
        </w:rPr>
        <w:t>Asimismo</w:t>
      </w:r>
      <w:r w:rsidRPr="00537F62">
        <w:rPr>
          <w:rFonts w:ascii="Arial" w:hAnsi="Arial" w:cs="Arial"/>
          <w:color w:val="000000"/>
          <w:sz w:val="22"/>
          <w:szCs w:val="22"/>
          <w:lang w:val="es-PE"/>
        </w:rPr>
        <w:t xml:space="preserve">, éste será complementado en una fase posterior por el modelo de inteligencia fiscal que permitirá </w:t>
      </w:r>
      <w:r w:rsidRPr="00537F62">
        <w:rPr>
          <w:rFonts w:ascii="Arial" w:hAnsi="Arial" w:cs="Arial"/>
          <w:color w:val="000000"/>
          <w:sz w:val="22"/>
          <w:szCs w:val="22"/>
          <w:lang w:val="es-PE"/>
        </w:rPr>
        <w:lastRenderedPageBreak/>
        <w:t xml:space="preserve">una selección más precisa de contribuyentes con indicios de irregularidades. Esto último corresponde al producto 2.5 de la operación. </w:t>
      </w:r>
    </w:p>
    <w:p w14:paraId="02536AD2"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El objetivo de este plan es evaluar la efectividad del sistema de regularización voluntaria para el alcance de los siguientes objetivos: (i) el incremento de la recaudación por ICMS, asociado a la reducción de la tasa de impago del débito fiscal por faltas tributarias/evasión, y (ii) la reducción de los costos administrativos asociados a la formalización y seguimiento de procesos judiciales para la recuperación de crédito tributario.</w:t>
      </w:r>
    </w:p>
    <w:p w14:paraId="5535A586"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Los supuestos claves asociados a este producto son dos. Primero, se asume que la oportunidad de enmienda será adoptada parcialmente por el grupo de empresas con indicios de evasión. Segundo, se asume que en caso el sistema de regularización voluntaria aumente el número de potenciales evasores, éste aumento no compensará el ahorro generado por un menor número de denuncias formales.</w:t>
      </w:r>
    </w:p>
    <w:p w14:paraId="061BD81B"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p>
    <w:p w14:paraId="753E46CB" w14:textId="77777777" w:rsidR="003A1237" w:rsidRPr="00537F62" w:rsidRDefault="003A1237" w:rsidP="003A1237">
      <w:pPr>
        <w:pStyle w:val="ColorfulList-Accent11"/>
        <w:numPr>
          <w:ilvl w:val="0"/>
          <w:numId w:val="29"/>
        </w:numPr>
        <w:spacing w:line="360" w:lineRule="auto"/>
        <w:ind w:left="1080"/>
        <w:jc w:val="both"/>
        <w:rPr>
          <w:rFonts w:ascii="Arial" w:hAnsi="Arial" w:cs="Arial"/>
          <w:b/>
          <w:szCs w:val="22"/>
          <w:lang w:val="es-PE"/>
        </w:rPr>
      </w:pPr>
      <w:r w:rsidRPr="00537F62">
        <w:rPr>
          <w:rFonts w:ascii="Arial" w:hAnsi="Arial" w:cs="Arial"/>
          <w:b/>
          <w:szCs w:val="22"/>
          <w:lang w:val="es-PE"/>
        </w:rPr>
        <w:t>Conocimiento Existente</w:t>
      </w:r>
    </w:p>
    <w:p w14:paraId="712EC26B"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La evasión de impuestos se puede dar de manera consciente y voluntaria. En los estudios de Allingham y Sandmo (1972) y Marreli (1984), agentes/firmas racionales deciden la cantidad óptima a evadir luego de comparar los beneficios de no declarar contra el riesgo de ser detectado y penalizado. Un factor común a los modelos es que la cantidad óptima de evasión se relaciona inversamente a la probabilidad de detección y la penalidad que ésta genera (Sandmo, 2005). Varios estudios empíricos, basados en datos administrativos y experimentos de laboratorio, confirman estas relaciones (Alm, 2012). </w:t>
      </w:r>
    </w:p>
    <w:p w14:paraId="29E579A2"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Otro consenso en la literatura es que no todos los individuos/firmas están dispuestos a evadir impuestos. La heterogeneidad en la disponibilidad a evadir entre individuos refleja que cada uno de ellos enfrenta un costo moral distinto al no declarar impuestos (Kleven et al, 2011).</w:t>
      </w:r>
    </w:p>
    <w:p w14:paraId="637811F1"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Como mencionamos anteriormente, el programa de regularización voluntaria es equivalente a introducir un periodo de amnistía tributaria como paso intermedio a la acción fiscal. Respecto de las amnistías, la literatura ha alcanzado los siguientes consensos: (i) Una condición necesaria para que una amnistía sea adoptada es que actualice la información que los individuos/empresas utilizaron cuando llenaron sus formas tributarias y decidieron el monto óptimo de evasión. Por ejemplo, al ser visitado por los auditores se puede conocer con mayor precisión el costo moral y/o la penalidad asociada a la evasión (Malik y Schwab, 1991). (ii) En caso que las amnistías tributarias sean recurrentes, la evasión de los individuos/empresas podría aumentar. Por ello, no es evidente que tenga un impacto positivo en la recaudación total (Stella, 1991). Utilizando análisis de serie de tiempo, estudios previos has mostrado un impacto nulo de las amnistías tributarias (Alm y Beck, 1993; Lopez-Laborda y Rodrigo, 2005).</w:t>
      </w:r>
    </w:p>
    <w:p w14:paraId="10553F71" w14:textId="01EC7C85"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Hay dos estudios que analizan el impacto de sistemas más cercanos al que se implementará en Sao Paulo. Primero, Andreoni (1991) analiza cómo una amnistía tributaria permanente podría resultar en un aumento de eficiencia en la economía. En su modelo, agentes/empresas adoptan la amnistía cuando shocks económicos a su consumo los hacen reacios a enfrentar los riesgos de una denuncia fiscal. De otro lado, </w:t>
      </w:r>
      <w:r w:rsidRPr="00537F62">
        <w:rPr>
          <w:rFonts w:ascii="Arial" w:hAnsi="Arial" w:cs="Arial"/>
          <w:color w:val="000000"/>
          <w:sz w:val="22"/>
          <w:szCs w:val="22"/>
          <w:lang w:val="es-PE"/>
        </w:rPr>
        <w:lastRenderedPageBreak/>
        <w:t>Langenmayr (2017) estudia el impacto de programas en que se reconoce voluntariamente la evasión de impuestos. A diferencia del sistema a implementar en Sao Paulo, en este programa las empresas nunca saben que han sido identificadas como potenciales evasores</w:t>
      </w:r>
      <w:r w:rsidR="00EC7FD0">
        <w:rPr>
          <w:rFonts w:ascii="Arial" w:hAnsi="Arial" w:cs="Arial"/>
          <w:color w:val="000000"/>
          <w:sz w:val="22"/>
          <w:szCs w:val="22"/>
          <w:lang w:val="es-PE"/>
        </w:rPr>
        <w:t>.</w:t>
      </w:r>
      <w:r w:rsidR="00EC7FD0">
        <w:rPr>
          <w:rStyle w:val="FootnoteReference"/>
          <w:color w:val="000000"/>
          <w:lang w:val="es-PE"/>
        </w:rPr>
        <w:footnoteReference w:id="14"/>
      </w:r>
      <w:r w:rsidRPr="00537F62">
        <w:rPr>
          <w:rFonts w:ascii="Arial" w:hAnsi="Arial" w:cs="Arial"/>
          <w:color w:val="000000"/>
          <w:sz w:val="22"/>
          <w:szCs w:val="22"/>
          <w:lang w:val="es-PE"/>
        </w:rPr>
        <w:t xml:space="preserve"> Dicho estudio concluye que aun cuando aumentan los incentivos a evadir, programas de regularización voluntaria llevarían a aumentos de la recaudación tributaria neta de los costos administrativos asociados a lidiar con evasores. Se muestra evidencia de ello para el caso de empresas alemanas que evaden impuestos mediante offshoring.</w:t>
      </w:r>
    </w:p>
    <w:p w14:paraId="316F9351"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El estudio que se propone es el primero en evaluar un sistema de regularización voluntaria en tributos indirectos. Incluso más relevante es el hecho de que éste sería el primer estudio en evaluar el impacto de un sistema de amnistías tributarias permanentes utilizando métodos experimentales en campo.</w:t>
      </w:r>
    </w:p>
    <w:p w14:paraId="207345EC"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p>
    <w:p w14:paraId="014E2AC2" w14:textId="77777777" w:rsidR="003A1237" w:rsidRPr="00537F62" w:rsidRDefault="003A1237" w:rsidP="003A1237">
      <w:pPr>
        <w:pStyle w:val="ColorfulList-Accent11"/>
        <w:numPr>
          <w:ilvl w:val="0"/>
          <w:numId w:val="29"/>
        </w:numPr>
        <w:spacing w:line="360" w:lineRule="auto"/>
        <w:ind w:left="1080"/>
        <w:jc w:val="both"/>
        <w:rPr>
          <w:rFonts w:ascii="Arial" w:hAnsi="Arial" w:cs="Arial"/>
          <w:b/>
          <w:szCs w:val="22"/>
          <w:lang w:val="es-PE"/>
        </w:rPr>
      </w:pPr>
      <w:r w:rsidRPr="00537F62">
        <w:rPr>
          <w:rFonts w:ascii="Arial" w:hAnsi="Arial" w:cs="Arial"/>
          <w:b/>
          <w:szCs w:val="22"/>
          <w:lang w:val="es-PE"/>
        </w:rPr>
        <w:t>Indicadores de Resultado Clave</w:t>
      </w:r>
    </w:p>
    <w:p w14:paraId="2ECAF48C"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Las preguntas de la evaluación son:</w:t>
      </w:r>
    </w:p>
    <w:p w14:paraId="3B146ECF"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 xml:space="preserve">Asociadas a indicadores recaudación ¿Cuál es el impacto de </w:t>
      </w:r>
      <w:r w:rsidRPr="00537F62">
        <w:rPr>
          <w:rFonts w:ascii="Arial" w:hAnsi="Arial" w:cs="Arial"/>
          <w:i/>
          <w:color w:val="000000"/>
          <w:sz w:val="22"/>
          <w:szCs w:val="22"/>
          <w:lang w:val="es-PE"/>
        </w:rPr>
        <w:t>Regularización Voluntaria</w:t>
      </w:r>
      <w:r w:rsidRPr="00537F62">
        <w:rPr>
          <w:rFonts w:ascii="Arial" w:hAnsi="Arial" w:cs="Arial"/>
          <w:color w:val="000000"/>
          <w:sz w:val="22"/>
          <w:szCs w:val="22"/>
          <w:lang w:val="es-PE"/>
        </w:rPr>
        <w:t xml:space="preserve"> sobre:</w:t>
      </w:r>
    </w:p>
    <w:p w14:paraId="19EBD946"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 xml:space="preserve">(i)  </w:t>
      </w:r>
      <w:r w:rsidRPr="00537F62">
        <w:rPr>
          <w:rFonts w:ascii="Arial" w:hAnsi="Arial" w:cs="Arial"/>
          <w:color w:val="000000"/>
          <w:sz w:val="22"/>
          <w:szCs w:val="22"/>
          <w:lang w:val="es-PE"/>
        </w:rPr>
        <w:tab/>
        <w:t xml:space="preserve">… la recaudación de ICMS que se recupera del pool de potenciales evasores? </w:t>
      </w:r>
    </w:p>
    <w:p w14:paraId="07FB1AF7"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(ii) … el número de acciones fiscales que se formalizan?</w:t>
      </w:r>
    </w:p>
    <w:p w14:paraId="4746229D"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(iii)… la recaudación total de ICMS? (Asociada al indicador de impacto 2)</w:t>
      </w:r>
    </w:p>
    <w:p w14:paraId="00E3F9E3" w14:textId="3EDC880E" w:rsidR="00EC7FD0" w:rsidRPr="00F50835" w:rsidRDefault="003A1237" w:rsidP="00EC7FD0">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 xml:space="preserve">(iv)… </w:t>
      </w:r>
      <w:r w:rsidR="007B69D9" w:rsidRPr="007B69D9">
        <w:rPr>
          <w:rFonts w:ascii="Arial" w:hAnsi="Arial" w:cs="Arial"/>
          <w:color w:val="000000"/>
          <w:sz w:val="22"/>
          <w:szCs w:val="22"/>
          <w:lang w:val="es-PE"/>
        </w:rPr>
        <w:t>e</w:t>
      </w:r>
      <w:r w:rsidR="00EC7FD0" w:rsidRPr="00F50835">
        <w:rPr>
          <w:rFonts w:ascii="Arial" w:hAnsi="Arial" w:cs="Arial"/>
          <w:color w:val="000000"/>
          <w:sz w:val="22"/>
          <w:szCs w:val="22"/>
          <w:lang w:val="es-PE"/>
        </w:rPr>
        <w:t>l costo promedio de recolección del ICMS? (Incluyendo costos administrativos asociados a la formalización y seguimiento de acciones fiscales y procesos judiciales)</w:t>
      </w:r>
    </w:p>
    <w:p w14:paraId="77ADA21B"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p>
    <w:p w14:paraId="5B30DFCA"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 xml:space="preserve">Asociadas a entender las decisiones de los contribuyentes: Cuál es el impacto de </w:t>
      </w:r>
      <w:r w:rsidRPr="00537F62">
        <w:rPr>
          <w:rFonts w:ascii="Arial" w:hAnsi="Arial" w:cs="Arial"/>
          <w:i/>
          <w:color w:val="000000"/>
          <w:sz w:val="22"/>
          <w:szCs w:val="22"/>
          <w:lang w:val="es-PE"/>
        </w:rPr>
        <w:t>Regularización Voluntaria</w:t>
      </w:r>
      <w:r w:rsidRPr="00537F62">
        <w:rPr>
          <w:rFonts w:ascii="Arial" w:hAnsi="Arial" w:cs="Arial"/>
          <w:color w:val="000000"/>
          <w:sz w:val="22"/>
          <w:szCs w:val="22"/>
          <w:lang w:val="es-PE"/>
        </w:rPr>
        <w:t xml:space="preserve"> sobre …</w:t>
      </w:r>
    </w:p>
    <w:p w14:paraId="7D063D7E"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(v) … el número declaraciones corregidas?</w:t>
      </w:r>
    </w:p>
    <w:p w14:paraId="7372074D"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(vi) … el número de declaraciones irregulares en los meses que siguieron a la primera visita cuando se implementó el sistema (i.e. meses 2 a 8 en los que se hará seguimiento)?</w:t>
      </w:r>
    </w:p>
    <w:p w14:paraId="788F10FA"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(vii) … el número de horas de trabajo invertidas en preparar/corregir las declaraciones fiscales?</w:t>
      </w:r>
    </w:p>
    <w:p w14:paraId="238B3857"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(viii) … la contratación o reemplazo de empresa contable externa para el pago de impuestos?</w:t>
      </w:r>
    </w:p>
    <w:p w14:paraId="2EFD1C47" w14:textId="77777777" w:rsidR="003A1237" w:rsidRPr="00537F62" w:rsidRDefault="003A1237" w:rsidP="003A1237">
      <w:pPr>
        <w:spacing w:line="360" w:lineRule="auto"/>
        <w:ind w:left="360"/>
        <w:jc w:val="both"/>
        <w:textAlignment w:val="top"/>
        <w:rPr>
          <w:rFonts w:ascii="Arial" w:hAnsi="Arial" w:cs="Arial"/>
          <w:color w:val="000000"/>
          <w:sz w:val="22"/>
          <w:szCs w:val="22"/>
          <w:lang w:val="es-PE"/>
        </w:rPr>
      </w:pPr>
      <w:r w:rsidRPr="00537F62">
        <w:rPr>
          <w:rFonts w:ascii="Arial" w:hAnsi="Arial" w:cs="Arial"/>
          <w:color w:val="000000"/>
          <w:sz w:val="22"/>
          <w:szCs w:val="22"/>
          <w:lang w:val="es-PE"/>
        </w:rPr>
        <w:t>(ix)… el nivel de satisfacción con la labor estatal del gobierno? (En general y con respecto a recaudación de impuestos)</w:t>
      </w:r>
    </w:p>
    <w:p w14:paraId="3F328BE3" w14:textId="77777777" w:rsidR="003A1237" w:rsidRPr="00537F62" w:rsidRDefault="003A1237" w:rsidP="003A1237">
      <w:pPr>
        <w:spacing w:line="360" w:lineRule="auto"/>
        <w:jc w:val="both"/>
        <w:textAlignment w:val="top"/>
        <w:rPr>
          <w:rFonts w:ascii="Arial" w:hAnsi="Arial" w:cs="Arial"/>
          <w:color w:val="000000"/>
          <w:sz w:val="22"/>
          <w:szCs w:val="22"/>
          <w:lang w:val="es-PE"/>
        </w:rPr>
      </w:pPr>
    </w:p>
    <w:p w14:paraId="112D50DE"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Pr>
          <w:rFonts w:ascii="Arial" w:hAnsi="Arial" w:cs="Arial"/>
          <w:color w:val="000000"/>
          <w:sz w:val="22"/>
          <w:szCs w:val="22"/>
          <w:lang w:val="es-PE"/>
        </w:rPr>
        <w:t xml:space="preserve">El Cuadro 7 </w:t>
      </w:r>
      <w:r w:rsidRPr="00537F62">
        <w:rPr>
          <w:rFonts w:ascii="Arial" w:hAnsi="Arial" w:cs="Arial"/>
          <w:color w:val="000000"/>
          <w:sz w:val="22"/>
          <w:szCs w:val="22"/>
          <w:lang w:val="es-PE"/>
        </w:rPr>
        <w:t>lista los indicadores, su definición, frecuencia de medición y fuente para alimentar el análisis de evaluación. El panel A lista los indicadores asociados a los resultados medidos por datos administrativos de la SEFAZ. El panel B lista los indicadores asociados al comportamiento de los contribuyentes. Los datos administrativos se recolectarán de forma mensual. Adicionalmente, se hará una encuesta a contribuyentes para caracterizarlos, entender los cambios en el proceso de pago de impuestos y conocer sus percepciones. Se propone hacer dos rondas de levantamiento de datos: una línea de base y otra encuesta que se realizará seis meses luego de introducido el programa.</w:t>
      </w:r>
    </w:p>
    <w:p w14:paraId="1284207B" w14:textId="77777777" w:rsidR="003A1237" w:rsidRPr="00537F62" w:rsidRDefault="003A1237" w:rsidP="003A1237">
      <w:pPr>
        <w:pStyle w:val="ColorfulList-Accent11"/>
        <w:spacing w:line="360" w:lineRule="auto"/>
        <w:ind w:left="0"/>
        <w:jc w:val="center"/>
        <w:rPr>
          <w:rFonts w:ascii="Arial" w:hAnsi="Arial" w:cs="Arial"/>
          <w:b/>
          <w:szCs w:val="22"/>
          <w:lang w:val="es-PE"/>
        </w:rPr>
      </w:pPr>
      <w:r>
        <w:rPr>
          <w:rFonts w:ascii="Arial" w:hAnsi="Arial" w:cs="Arial"/>
          <w:b/>
          <w:szCs w:val="22"/>
          <w:lang w:val="es-PE"/>
        </w:rPr>
        <w:t>Cuadro 7</w:t>
      </w:r>
    </w:p>
    <w:p w14:paraId="71DEBB43" w14:textId="77777777" w:rsidR="003A1237" w:rsidRPr="00537F62" w:rsidRDefault="003A1237" w:rsidP="003A1237">
      <w:pPr>
        <w:pStyle w:val="ColorfulList-Accent11"/>
        <w:spacing w:line="360" w:lineRule="auto"/>
        <w:ind w:left="0"/>
        <w:jc w:val="center"/>
        <w:rPr>
          <w:rFonts w:ascii="Arial" w:hAnsi="Arial" w:cs="Arial"/>
          <w:szCs w:val="22"/>
          <w:lang w:val="es-PE"/>
        </w:rPr>
      </w:pPr>
      <w:r w:rsidRPr="00537F62">
        <w:rPr>
          <w:rFonts w:ascii="Arial" w:hAnsi="Arial" w:cs="Arial"/>
          <w:szCs w:val="22"/>
          <w:lang w:val="es-PE"/>
        </w:rPr>
        <w:t xml:space="preserve"> Indicadores Clave de Resultados e Impactos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440"/>
        <w:gridCol w:w="1701"/>
        <w:gridCol w:w="1654"/>
      </w:tblGrid>
      <w:tr w:rsidR="003A1237" w:rsidRPr="00537F62" w14:paraId="41E265FA"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08C2FC78" w14:textId="77777777" w:rsidR="003A1237" w:rsidRPr="004B2A3F" w:rsidRDefault="003A1237" w:rsidP="003A1237">
            <w:pPr>
              <w:jc w:val="center"/>
              <w:rPr>
                <w:rFonts w:ascii="Arial" w:hAnsi="Arial" w:cs="Arial"/>
                <w:sz w:val="18"/>
                <w:szCs w:val="18"/>
                <w:lang w:val="es-PE"/>
              </w:rPr>
            </w:pPr>
            <w:r w:rsidRPr="004B2A3F">
              <w:rPr>
                <w:rFonts w:ascii="Arial" w:hAnsi="Arial" w:cs="Arial"/>
                <w:sz w:val="18"/>
                <w:szCs w:val="18"/>
                <w:lang w:val="es-PE"/>
              </w:rPr>
              <w:t>Indicador</w:t>
            </w:r>
          </w:p>
        </w:tc>
        <w:tc>
          <w:tcPr>
            <w:tcW w:w="2610" w:type="dxa"/>
            <w:tcBorders>
              <w:top w:val="single" w:sz="4" w:space="0" w:color="000000"/>
              <w:left w:val="single" w:sz="4" w:space="0" w:color="000000"/>
              <w:bottom w:val="single" w:sz="4" w:space="0" w:color="000000"/>
              <w:right w:val="single" w:sz="4" w:space="0" w:color="000000"/>
            </w:tcBorders>
            <w:hideMark/>
          </w:tcPr>
          <w:p w14:paraId="3B5C3646" w14:textId="77777777" w:rsidR="003A1237" w:rsidRPr="004B2A3F" w:rsidRDefault="003A1237" w:rsidP="003A1237">
            <w:pPr>
              <w:jc w:val="center"/>
              <w:rPr>
                <w:rFonts w:ascii="Arial" w:hAnsi="Arial" w:cs="Arial"/>
                <w:sz w:val="18"/>
                <w:szCs w:val="18"/>
                <w:lang w:val="es-PE"/>
              </w:rPr>
            </w:pPr>
            <w:r w:rsidRPr="004B2A3F">
              <w:rPr>
                <w:rFonts w:ascii="Arial" w:hAnsi="Arial" w:cs="Arial"/>
                <w:sz w:val="18"/>
                <w:szCs w:val="18"/>
                <w:lang w:val="es-PE"/>
              </w:rPr>
              <w:t>Formula / Definición</w:t>
            </w:r>
          </w:p>
        </w:tc>
        <w:tc>
          <w:tcPr>
            <w:tcW w:w="1800" w:type="dxa"/>
            <w:tcBorders>
              <w:top w:val="single" w:sz="4" w:space="0" w:color="000000"/>
              <w:left w:val="single" w:sz="4" w:space="0" w:color="000000"/>
              <w:bottom w:val="single" w:sz="4" w:space="0" w:color="000000"/>
              <w:right w:val="single" w:sz="4" w:space="0" w:color="000000"/>
            </w:tcBorders>
            <w:hideMark/>
          </w:tcPr>
          <w:p w14:paraId="5B9AFB7D" w14:textId="77777777" w:rsidR="003A1237" w:rsidRPr="004B2A3F" w:rsidRDefault="003A1237" w:rsidP="003A1237">
            <w:pPr>
              <w:jc w:val="center"/>
              <w:rPr>
                <w:rFonts w:ascii="Arial" w:hAnsi="Arial" w:cs="Arial"/>
                <w:sz w:val="18"/>
                <w:szCs w:val="18"/>
                <w:lang w:val="es-PE"/>
              </w:rPr>
            </w:pPr>
            <w:r w:rsidRPr="004B2A3F">
              <w:rPr>
                <w:rFonts w:ascii="Arial" w:hAnsi="Arial" w:cs="Arial"/>
                <w:sz w:val="18"/>
                <w:szCs w:val="18"/>
                <w:lang w:val="es-PE"/>
              </w:rPr>
              <w:t>Frecuencia de Medición</w:t>
            </w:r>
          </w:p>
        </w:tc>
        <w:tc>
          <w:tcPr>
            <w:tcW w:w="1698" w:type="dxa"/>
            <w:tcBorders>
              <w:top w:val="single" w:sz="4" w:space="0" w:color="000000"/>
              <w:left w:val="single" w:sz="4" w:space="0" w:color="000000"/>
              <w:bottom w:val="single" w:sz="4" w:space="0" w:color="000000"/>
              <w:right w:val="single" w:sz="4" w:space="0" w:color="000000"/>
            </w:tcBorders>
            <w:hideMark/>
          </w:tcPr>
          <w:p w14:paraId="63AEBF01" w14:textId="77777777" w:rsidR="003A1237" w:rsidRPr="004B2A3F" w:rsidRDefault="003A1237" w:rsidP="003A1237">
            <w:pPr>
              <w:jc w:val="center"/>
              <w:rPr>
                <w:rFonts w:ascii="Arial" w:hAnsi="Arial" w:cs="Arial"/>
                <w:sz w:val="18"/>
                <w:szCs w:val="18"/>
                <w:lang w:val="es-PE"/>
              </w:rPr>
            </w:pPr>
            <w:r w:rsidRPr="004B2A3F">
              <w:rPr>
                <w:rFonts w:ascii="Arial" w:hAnsi="Arial" w:cs="Arial"/>
                <w:sz w:val="18"/>
                <w:szCs w:val="18"/>
                <w:lang w:val="es-PE"/>
              </w:rPr>
              <w:t>Fuente</w:t>
            </w:r>
          </w:p>
        </w:tc>
      </w:tr>
      <w:tr w:rsidR="003A1237" w:rsidRPr="00D67AAE" w14:paraId="2BCB22A8" w14:textId="77777777" w:rsidTr="003A1237">
        <w:tc>
          <w:tcPr>
            <w:tcW w:w="9163" w:type="dxa"/>
            <w:gridSpan w:val="4"/>
            <w:tcBorders>
              <w:top w:val="single" w:sz="4" w:space="0" w:color="000000"/>
              <w:left w:val="single" w:sz="4" w:space="0" w:color="000000"/>
              <w:bottom w:val="single" w:sz="4" w:space="0" w:color="000000"/>
              <w:right w:val="single" w:sz="4" w:space="0" w:color="000000"/>
            </w:tcBorders>
            <w:hideMark/>
          </w:tcPr>
          <w:p w14:paraId="256EEEC8" w14:textId="77777777" w:rsidR="003A1237" w:rsidRPr="004B2A3F" w:rsidRDefault="003A1237" w:rsidP="003A1237">
            <w:pPr>
              <w:jc w:val="both"/>
              <w:rPr>
                <w:rFonts w:ascii="Arial" w:hAnsi="Arial" w:cs="Arial"/>
                <w:i/>
                <w:sz w:val="18"/>
                <w:szCs w:val="18"/>
                <w:lang w:val="es-PE"/>
              </w:rPr>
            </w:pPr>
            <w:r w:rsidRPr="004B2A3F">
              <w:rPr>
                <w:rFonts w:ascii="Arial" w:hAnsi="Arial" w:cs="Arial"/>
                <w:b/>
                <w:i/>
                <w:sz w:val="18"/>
                <w:szCs w:val="18"/>
                <w:lang w:val="es-PE"/>
              </w:rPr>
              <w:t>Panel A.</w:t>
            </w:r>
            <w:r w:rsidRPr="004B2A3F">
              <w:rPr>
                <w:rFonts w:ascii="Arial" w:hAnsi="Arial" w:cs="Arial"/>
                <w:i/>
                <w:sz w:val="18"/>
                <w:szCs w:val="18"/>
                <w:lang w:val="es-PE"/>
              </w:rPr>
              <w:t xml:space="preserve"> Indicadores asociados a la recaudación </w:t>
            </w:r>
          </w:p>
        </w:tc>
      </w:tr>
      <w:tr w:rsidR="003A1237" w:rsidRPr="00537F62" w14:paraId="65635AD3"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2AFD631F"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1. Recolección de ICMS que se recupera del pool de potenciales evasores</w:t>
            </w:r>
          </w:p>
        </w:tc>
        <w:tc>
          <w:tcPr>
            <w:tcW w:w="2610" w:type="dxa"/>
            <w:tcBorders>
              <w:top w:val="single" w:sz="4" w:space="0" w:color="000000"/>
              <w:left w:val="single" w:sz="4" w:space="0" w:color="000000"/>
              <w:bottom w:val="single" w:sz="4" w:space="0" w:color="000000"/>
              <w:right w:val="single" w:sz="4" w:space="0" w:color="000000"/>
            </w:tcBorders>
            <w:hideMark/>
          </w:tcPr>
          <w:p w14:paraId="55D058CE"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Crédito tributario recuperado fruto de las enmiendas a irregularidades fiscales ($BR)</w:t>
            </w:r>
          </w:p>
        </w:tc>
        <w:tc>
          <w:tcPr>
            <w:tcW w:w="1800" w:type="dxa"/>
            <w:tcBorders>
              <w:top w:val="single" w:sz="4" w:space="0" w:color="000000"/>
              <w:left w:val="single" w:sz="4" w:space="0" w:color="000000"/>
              <w:bottom w:val="single" w:sz="4" w:space="0" w:color="000000"/>
              <w:right w:val="single" w:sz="4" w:space="0" w:color="000000"/>
            </w:tcBorders>
            <w:hideMark/>
          </w:tcPr>
          <w:p w14:paraId="34EBA7AF"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4F8CBE0A"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537F62" w14:paraId="48F1FFD3"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2FA03EA6"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2. Número de acciones fiscales/denuncias que se formalizan</w:t>
            </w:r>
          </w:p>
        </w:tc>
        <w:tc>
          <w:tcPr>
            <w:tcW w:w="2610" w:type="dxa"/>
            <w:tcBorders>
              <w:top w:val="single" w:sz="4" w:space="0" w:color="000000"/>
              <w:left w:val="single" w:sz="4" w:space="0" w:color="000000"/>
              <w:bottom w:val="single" w:sz="4" w:space="0" w:color="000000"/>
              <w:right w:val="single" w:sz="4" w:space="0" w:color="000000"/>
            </w:tcBorders>
            <w:hideMark/>
          </w:tcPr>
          <w:p w14:paraId="319032A8"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Número de acciones fiscales / denuncias que se formalizan</w:t>
            </w:r>
          </w:p>
        </w:tc>
        <w:tc>
          <w:tcPr>
            <w:tcW w:w="1800" w:type="dxa"/>
            <w:tcBorders>
              <w:top w:val="single" w:sz="4" w:space="0" w:color="000000"/>
              <w:left w:val="single" w:sz="4" w:space="0" w:color="000000"/>
              <w:bottom w:val="single" w:sz="4" w:space="0" w:color="000000"/>
              <w:right w:val="single" w:sz="4" w:space="0" w:color="000000"/>
            </w:tcBorders>
            <w:hideMark/>
          </w:tcPr>
          <w:p w14:paraId="03F43465"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4A8AC69B"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537F62" w14:paraId="766DC015"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06F0217D"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3. Recaudación total correspondiente al ICMS</w:t>
            </w:r>
          </w:p>
        </w:tc>
        <w:tc>
          <w:tcPr>
            <w:tcW w:w="2610" w:type="dxa"/>
            <w:tcBorders>
              <w:top w:val="single" w:sz="4" w:space="0" w:color="000000"/>
              <w:left w:val="single" w:sz="4" w:space="0" w:color="000000"/>
              <w:bottom w:val="single" w:sz="4" w:space="0" w:color="000000"/>
              <w:right w:val="single" w:sz="4" w:space="0" w:color="000000"/>
            </w:tcBorders>
            <w:hideMark/>
          </w:tcPr>
          <w:p w14:paraId="45417819"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Monto pagado por empresa por concepto de ICMS ($BR)</w:t>
            </w:r>
          </w:p>
        </w:tc>
        <w:tc>
          <w:tcPr>
            <w:tcW w:w="1800" w:type="dxa"/>
            <w:tcBorders>
              <w:top w:val="single" w:sz="4" w:space="0" w:color="000000"/>
              <w:left w:val="single" w:sz="4" w:space="0" w:color="000000"/>
              <w:bottom w:val="single" w:sz="4" w:space="0" w:color="000000"/>
              <w:right w:val="single" w:sz="4" w:space="0" w:color="000000"/>
            </w:tcBorders>
            <w:hideMark/>
          </w:tcPr>
          <w:p w14:paraId="7BA9400E"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270B4549"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537F62" w14:paraId="26278188"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6B6ED92B"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 xml:space="preserve">4. Costos asociados a la recaudación. </w:t>
            </w:r>
          </w:p>
        </w:tc>
        <w:tc>
          <w:tcPr>
            <w:tcW w:w="2610" w:type="dxa"/>
            <w:tcBorders>
              <w:top w:val="single" w:sz="4" w:space="0" w:color="000000"/>
              <w:left w:val="single" w:sz="4" w:space="0" w:color="000000"/>
              <w:bottom w:val="single" w:sz="4" w:space="0" w:color="000000"/>
              <w:right w:val="single" w:sz="4" w:space="0" w:color="000000"/>
            </w:tcBorders>
            <w:hideMark/>
          </w:tcPr>
          <w:p w14:paraId="168E240F"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En particular, los costos asociados a las visitas para regularización, los costos de las acciones fiscales y los costos asociados a las denuncias judiciales ($BR)</w:t>
            </w:r>
          </w:p>
        </w:tc>
        <w:tc>
          <w:tcPr>
            <w:tcW w:w="1800" w:type="dxa"/>
            <w:tcBorders>
              <w:top w:val="single" w:sz="4" w:space="0" w:color="000000"/>
              <w:left w:val="single" w:sz="4" w:space="0" w:color="000000"/>
              <w:bottom w:val="single" w:sz="4" w:space="0" w:color="000000"/>
              <w:right w:val="single" w:sz="4" w:space="0" w:color="000000"/>
            </w:tcBorders>
            <w:hideMark/>
          </w:tcPr>
          <w:p w14:paraId="660A1A68"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2CA3E225"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D67AAE" w14:paraId="3EC80D20" w14:textId="77777777" w:rsidTr="003A1237">
        <w:tc>
          <w:tcPr>
            <w:tcW w:w="9163" w:type="dxa"/>
            <w:gridSpan w:val="4"/>
            <w:tcBorders>
              <w:top w:val="single" w:sz="4" w:space="0" w:color="000000"/>
              <w:left w:val="single" w:sz="4" w:space="0" w:color="000000"/>
              <w:bottom w:val="single" w:sz="4" w:space="0" w:color="000000"/>
              <w:right w:val="single" w:sz="4" w:space="0" w:color="000000"/>
            </w:tcBorders>
            <w:hideMark/>
          </w:tcPr>
          <w:p w14:paraId="54A0FAF3" w14:textId="77777777" w:rsidR="003A1237" w:rsidRPr="004B2A3F" w:rsidRDefault="003A1237" w:rsidP="003A1237">
            <w:pPr>
              <w:jc w:val="both"/>
              <w:rPr>
                <w:rFonts w:ascii="Arial" w:hAnsi="Arial" w:cs="Arial"/>
                <w:i/>
                <w:sz w:val="18"/>
                <w:szCs w:val="18"/>
                <w:lang w:val="es-PE"/>
              </w:rPr>
            </w:pPr>
            <w:r w:rsidRPr="004B2A3F">
              <w:rPr>
                <w:rFonts w:ascii="Arial" w:hAnsi="Arial" w:cs="Arial"/>
                <w:b/>
                <w:i/>
                <w:sz w:val="18"/>
                <w:szCs w:val="18"/>
                <w:lang w:val="es-PE"/>
              </w:rPr>
              <w:t>Panel B.</w:t>
            </w:r>
            <w:r w:rsidRPr="004B2A3F">
              <w:rPr>
                <w:rFonts w:ascii="Arial" w:hAnsi="Arial" w:cs="Arial"/>
                <w:i/>
                <w:sz w:val="18"/>
                <w:szCs w:val="18"/>
                <w:lang w:val="es-PE"/>
              </w:rPr>
              <w:t xml:space="preserve"> Indicadores asociados al comportamiento de los contribuyentes</w:t>
            </w:r>
          </w:p>
        </w:tc>
      </w:tr>
      <w:tr w:rsidR="003A1237" w:rsidRPr="00537F62" w14:paraId="234B1A15"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1BAC5E18"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5. Número de declaraciones corregidas</w:t>
            </w:r>
          </w:p>
        </w:tc>
        <w:tc>
          <w:tcPr>
            <w:tcW w:w="2610" w:type="dxa"/>
            <w:tcBorders>
              <w:top w:val="single" w:sz="4" w:space="0" w:color="000000"/>
              <w:left w:val="single" w:sz="4" w:space="0" w:color="000000"/>
              <w:bottom w:val="single" w:sz="4" w:space="0" w:color="000000"/>
              <w:right w:val="single" w:sz="4" w:space="0" w:color="000000"/>
            </w:tcBorders>
            <w:hideMark/>
          </w:tcPr>
          <w:p w14:paraId="3EA26D8D"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Número de empresas que adoptaron el programa y enmendaron los errores en la declaración de impuestos</w:t>
            </w:r>
          </w:p>
        </w:tc>
        <w:tc>
          <w:tcPr>
            <w:tcW w:w="1800" w:type="dxa"/>
            <w:tcBorders>
              <w:top w:val="single" w:sz="4" w:space="0" w:color="000000"/>
              <w:left w:val="single" w:sz="4" w:space="0" w:color="000000"/>
              <w:bottom w:val="single" w:sz="4" w:space="0" w:color="000000"/>
              <w:right w:val="single" w:sz="4" w:space="0" w:color="000000"/>
            </w:tcBorders>
            <w:hideMark/>
          </w:tcPr>
          <w:p w14:paraId="785181DA"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69EF7AE9"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537F62" w14:paraId="05D76151"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13345E84"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6. Número de declaraciones irregulares en el futuro.</w:t>
            </w:r>
          </w:p>
        </w:tc>
        <w:tc>
          <w:tcPr>
            <w:tcW w:w="2610" w:type="dxa"/>
            <w:tcBorders>
              <w:top w:val="single" w:sz="4" w:space="0" w:color="000000"/>
              <w:left w:val="single" w:sz="4" w:space="0" w:color="000000"/>
              <w:bottom w:val="single" w:sz="4" w:space="0" w:color="000000"/>
              <w:right w:val="single" w:sz="4" w:space="0" w:color="000000"/>
            </w:tcBorders>
            <w:hideMark/>
          </w:tcPr>
          <w:p w14:paraId="5B1A9AFC"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Número de declaraciones irregulares en los meses dos a seis desde la implementación del sistema</w:t>
            </w:r>
          </w:p>
        </w:tc>
        <w:tc>
          <w:tcPr>
            <w:tcW w:w="1800" w:type="dxa"/>
            <w:tcBorders>
              <w:top w:val="single" w:sz="4" w:space="0" w:color="000000"/>
              <w:left w:val="single" w:sz="4" w:space="0" w:color="000000"/>
              <w:bottom w:val="single" w:sz="4" w:space="0" w:color="000000"/>
              <w:right w:val="single" w:sz="4" w:space="0" w:color="000000"/>
            </w:tcBorders>
            <w:hideMark/>
          </w:tcPr>
          <w:p w14:paraId="26B895C2"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Mensual</w:t>
            </w:r>
          </w:p>
        </w:tc>
        <w:tc>
          <w:tcPr>
            <w:tcW w:w="1698" w:type="dxa"/>
            <w:tcBorders>
              <w:top w:val="single" w:sz="4" w:space="0" w:color="000000"/>
              <w:left w:val="single" w:sz="4" w:space="0" w:color="000000"/>
              <w:bottom w:val="single" w:sz="4" w:space="0" w:color="000000"/>
              <w:right w:val="single" w:sz="4" w:space="0" w:color="000000"/>
            </w:tcBorders>
            <w:hideMark/>
          </w:tcPr>
          <w:p w14:paraId="1255EFA6"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SEFAZ/SP</w:t>
            </w:r>
          </w:p>
        </w:tc>
      </w:tr>
      <w:tr w:rsidR="003A1237" w:rsidRPr="00537F62" w14:paraId="7407E7FD"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32BD01C5"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7. Número de horas de trabajo invertidas en preparar/corregir la declaración del ICMS</w:t>
            </w:r>
          </w:p>
        </w:tc>
        <w:tc>
          <w:tcPr>
            <w:tcW w:w="2610" w:type="dxa"/>
            <w:tcBorders>
              <w:top w:val="single" w:sz="4" w:space="0" w:color="000000"/>
              <w:left w:val="single" w:sz="4" w:space="0" w:color="000000"/>
              <w:bottom w:val="single" w:sz="4" w:space="0" w:color="000000"/>
              <w:right w:val="single" w:sz="4" w:space="0" w:color="000000"/>
            </w:tcBorders>
            <w:hideMark/>
          </w:tcPr>
          <w:p w14:paraId="17F9B5E4"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Número de horas de trabajo invertidas en preparar/corregir la declaración del ICMS. Es una medida del esfuerzo invertido en la preparación de los documentos</w:t>
            </w:r>
          </w:p>
        </w:tc>
        <w:tc>
          <w:tcPr>
            <w:tcW w:w="1800" w:type="dxa"/>
            <w:tcBorders>
              <w:top w:val="single" w:sz="4" w:space="0" w:color="000000"/>
              <w:left w:val="single" w:sz="4" w:space="0" w:color="000000"/>
              <w:bottom w:val="single" w:sz="4" w:space="0" w:color="000000"/>
              <w:right w:val="single" w:sz="4" w:space="0" w:color="000000"/>
            </w:tcBorders>
            <w:hideMark/>
          </w:tcPr>
          <w:p w14:paraId="61C39EB4"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Dos veces: Un mes antes de la intervención y siete meses después.</w:t>
            </w:r>
          </w:p>
        </w:tc>
        <w:tc>
          <w:tcPr>
            <w:tcW w:w="1698" w:type="dxa"/>
            <w:tcBorders>
              <w:top w:val="single" w:sz="4" w:space="0" w:color="000000"/>
              <w:left w:val="single" w:sz="4" w:space="0" w:color="000000"/>
              <w:bottom w:val="single" w:sz="4" w:space="0" w:color="000000"/>
              <w:right w:val="single" w:sz="4" w:space="0" w:color="000000"/>
            </w:tcBorders>
            <w:hideMark/>
          </w:tcPr>
          <w:p w14:paraId="28AC460B"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Encuesta a Contribuyentes</w:t>
            </w:r>
          </w:p>
        </w:tc>
      </w:tr>
      <w:tr w:rsidR="003A1237" w:rsidRPr="00537F62" w14:paraId="77EE534F"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6E5BC680"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8. Contratación o reemplazo de empresa contable externa para el pago de impuestos</w:t>
            </w:r>
          </w:p>
        </w:tc>
        <w:tc>
          <w:tcPr>
            <w:tcW w:w="2610" w:type="dxa"/>
            <w:tcBorders>
              <w:top w:val="single" w:sz="4" w:space="0" w:color="000000"/>
              <w:left w:val="single" w:sz="4" w:space="0" w:color="000000"/>
              <w:bottom w:val="single" w:sz="4" w:space="0" w:color="000000"/>
              <w:right w:val="single" w:sz="4" w:space="0" w:color="000000"/>
            </w:tcBorders>
            <w:hideMark/>
          </w:tcPr>
          <w:p w14:paraId="51DB046D"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 xml:space="preserve">Variable indicativa que tome valores distintos para contratación o reemplazo de empresa contable externa. </w:t>
            </w:r>
          </w:p>
        </w:tc>
        <w:tc>
          <w:tcPr>
            <w:tcW w:w="1800" w:type="dxa"/>
            <w:tcBorders>
              <w:top w:val="single" w:sz="4" w:space="0" w:color="000000"/>
              <w:left w:val="single" w:sz="4" w:space="0" w:color="000000"/>
              <w:bottom w:val="single" w:sz="4" w:space="0" w:color="000000"/>
              <w:right w:val="single" w:sz="4" w:space="0" w:color="000000"/>
            </w:tcBorders>
            <w:hideMark/>
          </w:tcPr>
          <w:p w14:paraId="5A45A10A"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Dos veces: Un mes antes de la intervención y siete meses después.</w:t>
            </w:r>
          </w:p>
        </w:tc>
        <w:tc>
          <w:tcPr>
            <w:tcW w:w="1698" w:type="dxa"/>
            <w:tcBorders>
              <w:top w:val="single" w:sz="4" w:space="0" w:color="000000"/>
              <w:left w:val="single" w:sz="4" w:space="0" w:color="000000"/>
              <w:bottom w:val="single" w:sz="4" w:space="0" w:color="000000"/>
              <w:right w:val="single" w:sz="4" w:space="0" w:color="000000"/>
            </w:tcBorders>
            <w:hideMark/>
          </w:tcPr>
          <w:p w14:paraId="3C3FD580"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t>Encuesta a Contribuyentes</w:t>
            </w:r>
          </w:p>
        </w:tc>
      </w:tr>
      <w:tr w:rsidR="003A1237" w:rsidRPr="00537F62" w14:paraId="0520880F" w14:textId="77777777" w:rsidTr="003A1237">
        <w:tc>
          <w:tcPr>
            <w:tcW w:w="3055" w:type="dxa"/>
            <w:tcBorders>
              <w:top w:val="single" w:sz="4" w:space="0" w:color="000000"/>
              <w:left w:val="single" w:sz="4" w:space="0" w:color="000000"/>
              <w:bottom w:val="single" w:sz="4" w:space="0" w:color="000000"/>
              <w:right w:val="single" w:sz="4" w:space="0" w:color="000000"/>
            </w:tcBorders>
            <w:hideMark/>
          </w:tcPr>
          <w:p w14:paraId="0CFEE64D"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 xml:space="preserve">9. Nivel de conocimiento y satisfacción con la labor estatal del gobierno </w:t>
            </w:r>
          </w:p>
        </w:tc>
        <w:tc>
          <w:tcPr>
            <w:tcW w:w="2610" w:type="dxa"/>
            <w:tcBorders>
              <w:top w:val="single" w:sz="4" w:space="0" w:color="000000"/>
              <w:left w:val="single" w:sz="4" w:space="0" w:color="000000"/>
              <w:bottom w:val="single" w:sz="4" w:space="0" w:color="000000"/>
              <w:right w:val="single" w:sz="4" w:space="0" w:color="000000"/>
            </w:tcBorders>
            <w:hideMark/>
          </w:tcPr>
          <w:p w14:paraId="29D5E154"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t xml:space="preserve">Se medirá un índice de conocimiento y satisfacción con la labor estatal del </w:t>
            </w:r>
            <w:r w:rsidRPr="004B2A3F">
              <w:rPr>
                <w:rFonts w:ascii="Arial" w:hAnsi="Arial" w:cs="Arial"/>
                <w:sz w:val="18"/>
                <w:szCs w:val="18"/>
                <w:lang w:val="es-PE"/>
              </w:rPr>
              <w:lastRenderedPageBreak/>
              <w:t>gobierno (en general y en específico respecto de la recaudación tributaria)</w:t>
            </w:r>
          </w:p>
        </w:tc>
        <w:tc>
          <w:tcPr>
            <w:tcW w:w="1800" w:type="dxa"/>
            <w:tcBorders>
              <w:top w:val="single" w:sz="4" w:space="0" w:color="000000"/>
              <w:left w:val="single" w:sz="4" w:space="0" w:color="000000"/>
              <w:bottom w:val="single" w:sz="4" w:space="0" w:color="000000"/>
              <w:right w:val="single" w:sz="4" w:space="0" w:color="000000"/>
            </w:tcBorders>
            <w:hideMark/>
          </w:tcPr>
          <w:p w14:paraId="0D3226B1" w14:textId="77777777" w:rsidR="003A1237" w:rsidRPr="004B2A3F" w:rsidRDefault="003A1237" w:rsidP="003A1237">
            <w:pPr>
              <w:jc w:val="both"/>
              <w:rPr>
                <w:rFonts w:ascii="Arial" w:hAnsi="Arial" w:cs="Arial"/>
                <w:sz w:val="18"/>
                <w:szCs w:val="18"/>
                <w:lang w:val="es-PE"/>
              </w:rPr>
            </w:pPr>
            <w:r w:rsidRPr="004B2A3F">
              <w:rPr>
                <w:rFonts w:ascii="Arial" w:hAnsi="Arial" w:cs="Arial"/>
                <w:sz w:val="18"/>
                <w:szCs w:val="18"/>
                <w:lang w:val="es-PE"/>
              </w:rPr>
              <w:lastRenderedPageBreak/>
              <w:t xml:space="preserve">Dos veces: Un mes antes de la intervención y </w:t>
            </w:r>
            <w:r w:rsidRPr="004B2A3F">
              <w:rPr>
                <w:rFonts w:ascii="Arial" w:hAnsi="Arial" w:cs="Arial"/>
                <w:sz w:val="18"/>
                <w:szCs w:val="18"/>
                <w:lang w:val="es-PE"/>
              </w:rPr>
              <w:lastRenderedPageBreak/>
              <w:t>siete meses después.</w:t>
            </w:r>
          </w:p>
        </w:tc>
        <w:tc>
          <w:tcPr>
            <w:tcW w:w="1698" w:type="dxa"/>
            <w:tcBorders>
              <w:top w:val="single" w:sz="4" w:space="0" w:color="000000"/>
              <w:left w:val="single" w:sz="4" w:space="0" w:color="000000"/>
              <w:bottom w:val="single" w:sz="4" w:space="0" w:color="000000"/>
              <w:right w:val="single" w:sz="4" w:space="0" w:color="000000"/>
            </w:tcBorders>
            <w:hideMark/>
          </w:tcPr>
          <w:p w14:paraId="5802F93D" w14:textId="77777777" w:rsidR="003A1237" w:rsidRPr="004B2A3F" w:rsidRDefault="003A1237" w:rsidP="003A1237">
            <w:pPr>
              <w:rPr>
                <w:rFonts w:ascii="Arial" w:hAnsi="Arial" w:cs="Arial"/>
                <w:sz w:val="18"/>
                <w:szCs w:val="18"/>
                <w:lang w:val="es-PE"/>
              </w:rPr>
            </w:pPr>
            <w:r w:rsidRPr="004B2A3F">
              <w:rPr>
                <w:rFonts w:ascii="Arial" w:hAnsi="Arial" w:cs="Arial"/>
                <w:sz w:val="18"/>
                <w:szCs w:val="18"/>
                <w:lang w:val="es-PE"/>
              </w:rPr>
              <w:lastRenderedPageBreak/>
              <w:t>Encuesta a Contribuyentes</w:t>
            </w:r>
          </w:p>
        </w:tc>
      </w:tr>
    </w:tbl>
    <w:p w14:paraId="4C105455" w14:textId="77777777" w:rsidR="003A1237" w:rsidRDefault="003A1237" w:rsidP="003A1237">
      <w:pPr>
        <w:pStyle w:val="ColorfulList-Accent11"/>
        <w:spacing w:line="360" w:lineRule="auto"/>
        <w:ind w:left="1080"/>
        <w:jc w:val="both"/>
        <w:rPr>
          <w:rFonts w:ascii="Arial" w:hAnsi="Arial" w:cs="Arial"/>
          <w:b/>
          <w:szCs w:val="22"/>
          <w:lang w:val="es-PE"/>
        </w:rPr>
      </w:pPr>
    </w:p>
    <w:p w14:paraId="29801327" w14:textId="77777777" w:rsidR="003A1237" w:rsidRPr="00537F62" w:rsidRDefault="003A1237" w:rsidP="003A1237">
      <w:pPr>
        <w:pStyle w:val="ColorfulList-Accent11"/>
        <w:numPr>
          <w:ilvl w:val="0"/>
          <w:numId w:val="29"/>
        </w:numPr>
        <w:spacing w:line="360" w:lineRule="auto"/>
        <w:ind w:left="1080"/>
        <w:jc w:val="both"/>
        <w:rPr>
          <w:rFonts w:ascii="Arial" w:hAnsi="Arial" w:cs="Arial"/>
          <w:b/>
          <w:szCs w:val="22"/>
          <w:lang w:val="es-PE"/>
        </w:rPr>
      </w:pPr>
      <w:r w:rsidRPr="00537F62">
        <w:rPr>
          <w:rFonts w:ascii="Arial" w:hAnsi="Arial" w:cs="Arial"/>
          <w:b/>
          <w:szCs w:val="22"/>
          <w:lang w:val="es-PE"/>
        </w:rPr>
        <w:t>Metodología de la evaluación</w:t>
      </w:r>
    </w:p>
    <w:p w14:paraId="316B8394"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Para poder responder a las preguntas de evaluación sería necesario observar los indicadores de resultado en el caso de empresas con y sin acceso a la regularización voluntaria. Un contraste de ambos grupos nos permitiría deducir qué cambios se detonaron gracias al sistema. Para modelar qué hubiera sucedido en ausencia del sistema, seguimos la metodología de experimento controlado aleatorio. </w:t>
      </w:r>
    </w:p>
    <w:p w14:paraId="04A39864" w14:textId="2CB93963" w:rsidR="003A1237" w:rsidRPr="00C13713"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La muestra que participará en el estudio pertenece a dos estratos diferentes: Empresas con y sin indicios/evidencia de irregularidades tributarias relacionadas al ICMS en los últimos 3 meses previos a la visita del auditor conciliador. La inclusión de las empresas con sospecha de irregularidades nos permitirá aprender de la adopción inmediata o no de la amnistía tributaria. De otro lado, la inclusión de empresas sin irregularidades nos permitirá conocer si la introducción del sistema de regularización aumenta la probabilidad de evasión en empresas que antes no lo hacían. El tratamiento para éste segundo grupo de empresas consistirá en la visita de los auditores con información del nuevo sistema de cobranza. En específico, de la posibilidad de regularizar voluntariamente los documentos fiscales en caso de irregularidad en los meses siguientes.  </w:t>
      </w:r>
      <w:r w:rsidRPr="00C13713">
        <w:rPr>
          <w:rFonts w:ascii="Arial" w:hAnsi="Arial" w:cs="Arial"/>
          <w:color w:val="000000"/>
          <w:sz w:val="22"/>
          <w:szCs w:val="22"/>
          <w:lang w:val="es-PE"/>
        </w:rPr>
        <w:t xml:space="preserve">En Sao Paulo, </w:t>
      </w:r>
      <w:r w:rsidR="00C13713" w:rsidRPr="00C13713">
        <w:rPr>
          <w:rFonts w:ascii="Arial" w:hAnsi="Arial" w:cs="Arial"/>
          <w:color w:val="000000"/>
          <w:sz w:val="22"/>
          <w:szCs w:val="22"/>
          <w:lang w:val="es-PE"/>
        </w:rPr>
        <w:t xml:space="preserve">105.876 </w:t>
      </w:r>
      <w:r w:rsidRPr="00C13713">
        <w:rPr>
          <w:rFonts w:ascii="Arial" w:hAnsi="Arial" w:cs="Arial"/>
          <w:color w:val="000000"/>
          <w:sz w:val="22"/>
          <w:szCs w:val="22"/>
          <w:lang w:val="es-PE"/>
        </w:rPr>
        <w:t xml:space="preserve">empresas </w:t>
      </w:r>
      <w:r w:rsidR="00C13713" w:rsidRPr="00C13713">
        <w:rPr>
          <w:rFonts w:ascii="Arial" w:hAnsi="Arial" w:cs="Arial"/>
          <w:color w:val="000000"/>
          <w:sz w:val="22"/>
          <w:szCs w:val="22"/>
          <w:lang w:val="es-PE"/>
        </w:rPr>
        <w:t xml:space="preserve">do </w:t>
      </w:r>
      <w:r w:rsidRPr="00C13713">
        <w:rPr>
          <w:rFonts w:ascii="Arial" w:hAnsi="Arial" w:cs="Arial"/>
          <w:color w:val="000000"/>
          <w:sz w:val="22"/>
          <w:szCs w:val="22"/>
          <w:lang w:val="es-PE"/>
        </w:rPr>
        <w:t>pagan el ICMS cada mes</w:t>
      </w:r>
      <w:r w:rsidR="00C13713" w:rsidRPr="00C13713">
        <w:rPr>
          <w:rStyle w:val="FootnoteReference"/>
          <w:rFonts w:ascii="Arial" w:hAnsi="Arial" w:cs="Arial"/>
          <w:color w:val="000000"/>
          <w:sz w:val="22"/>
          <w:szCs w:val="22"/>
          <w:lang w:val="es-PE"/>
        </w:rPr>
        <w:footnoteReference w:id="15"/>
      </w:r>
      <w:r w:rsidRPr="00C13713">
        <w:rPr>
          <w:rFonts w:ascii="Arial" w:hAnsi="Arial" w:cs="Arial"/>
          <w:color w:val="000000"/>
          <w:sz w:val="22"/>
          <w:szCs w:val="22"/>
          <w:lang w:val="es-PE"/>
        </w:rPr>
        <w:t xml:space="preserve">. De otro lado, en promedio se detectan mensualmente 800 empresas con indicios de evasión. </w:t>
      </w:r>
    </w:p>
    <w:p w14:paraId="1319DCB8"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Una vez identificada la muestra de potenciales participantes en el estudio, éstos se asignará aleatoriamente al grupo de control y tratamiento de la siguiente manera:</w:t>
      </w:r>
    </w:p>
    <w:p w14:paraId="62352EA5" w14:textId="77777777" w:rsidR="003A1237" w:rsidRPr="000E4C95" w:rsidRDefault="003A1237" w:rsidP="003A1237">
      <w:pPr>
        <w:pStyle w:val="Heading1"/>
        <w:numPr>
          <w:ilvl w:val="0"/>
          <w:numId w:val="0"/>
        </w:numPr>
        <w:ind w:left="288" w:hanging="288"/>
        <w:rPr>
          <w:rFonts w:ascii="Arial" w:hAnsi="Arial" w:cs="Arial"/>
          <w:smallCaps w:val="0"/>
          <w:noProof w:val="0"/>
          <w:sz w:val="22"/>
          <w:szCs w:val="22"/>
          <w:lang w:val="es-PE" w:eastAsia="x-none"/>
        </w:rPr>
      </w:pPr>
      <w:r w:rsidRPr="000E4C95">
        <w:rPr>
          <w:rFonts w:ascii="Arial" w:hAnsi="Arial" w:cs="Arial"/>
          <w:smallCaps w:val="0"/>
          <w:noProof w:val="0"/>
          <w:sz w:val="22"/>
          <w:szCs w:val="22"/>
          <w:lang w:val="es-PE" w:eastAsia="x-none"/>
        </w:rPr>
        <w:t xml:space="preserve">Cuadro </w:t>
      </w:r>
      <w:r>
        <w:rPr>
          <w:rFonts w:ascii="Arial" w:hAnsi="Arial" w:cs="Arial"/>
          <w:smallCaps w:val="0"/>
          <w:noProof w:val="0"/>
          <w:sz w:val="22"/>
          <w:szCs w:val="22"/>
          <w:lang w:val="es-PE" w:eastAsia="x-none"/>
        </w:rPr>
        <w:t>8</w:t>
      </w:r>
    </w:p>
    <w:p w14:paraId="2D4B6BCD" w14:textId="77777777" w:rsidR="003A1237" w:rsidRPr="00537F62" w:rsidRDefault="003A1237" w:rsidP="003A1237">
      <w:pPr>
        <w:pStyle w:val="ColorfulList-Accent11"/>
        <w:spacing w:line="360" w:lineRule="auto"/>
        <w:rPr>
          <w:rFonts w:ascii="Arial" w:hAnsi="Arial" w:cs="Arial"/>
          <w:b/>
          <w:szCs w:val="22"/>
          <w:lang w:val="es-PE"/>
        </w:rPr>
      </w:pPr>
      <w:r w:rsidRPr="00537F62">
        <w:rPr>
          <w:rFonts w:ascii="Arial" w:hAnsi="Arial" w:cs="Arial"/>
          <w:szCs w:val="22"/>
          <w:lang w:val="es-PE"/>
        </w:rPr>
        <w:t>Número previsto de empresas en el grupo de control y tratamiento por estrato</w:t>
      </w:r>
    </w:p>
    <w:tbl>
      <w:tblPr>
        <w:tblW w:w="7680" w:type="dxa"/>
        <w:jc w:val="center"/>
        <w:tblLook w:val="04A0" w:firstRow="1" w:lastRow="0" w:firstColumn="1" w:lastColumn="0" w:noHBand="0" w:noVBand="1"/>
      </w:tblPr>
      <w:tblGrid>
        <w:gridCol w:w="3950"/>
        <w:gridCol w:w="1530"/>
        <w:gridCol w:w="1080"/>
        <w:gridCol w:w="1120"/>
      </w:tblGrid>
      <w:tr w:rsidR="003A1237" w:rsidRPr="00FD27BF" w14:paraId="6988D62F" w14:textId="77777777" w:rsidTr="003A1237">
        <w:trPr>
          <w:trHeight w:val="385"/>
          <w:jc w:val="center"/>
        </w:trPr>
        <w:tc>
          <w:tcPr>
            <w:tcW w:w="3950" w:type="dxa"/>
            <w:tcBorders>
              <w:top w:val="single" w:sz="8" w:space="0" w:color="auto"/>
              <w:left w:val="single" w:sz="8" w:space="0" w:color="auto"/>
              <w:bottom w:val="single" w:sz="8" w:space="0" w:color="auto"/>
              <w:right w:val="single" w:sz="8" w:space="0" w:color="auto"/>
            </w:tcBorders>
            <w:shd w:val="clear" w:color="auto" w:fill="FFFFFF"/>
            <w:noWrap/>
            <w:vAlign w:val="center"/>
            <w:hideMark/>
          </w:tcPr>
          <w:p w14:paraId="4173549D" w14:textId="77777777" w:rsidR="003A1237" w:rsidRPr="00FD27BF" w:rsidRDefault="003A1237" w:rsidP="003A1237">
            <w:pPr>
              <w:jc w:val="center"/>
              <w:rPr>
                <w:rFonts w:ascii="Arial" w:hAnsi="Arial" w:cs="Arial"/>
                <w:color w:val="000000"/>
                <w:sz w:val="18"/>
                <w:szCs w:val="18"/>
                <w:lang w:val="es-PE"/>
              </w:rPr>
            </w:pPr>
            <w:r w:rsidRPr="00FD27BF">
              <w:rPr>
                <w:rFonts w:ascii="Arial" w:hAnsi="Arial" w:cs="Arial"/>
                <w:color w:val="000000"/>
                <w:sz w:val="18"/>
                <w:szCs w:val="18"/>
                <w:lang w:val="es-PE"/>
              </w:rPr>
              <w:t> </w:t>
            </w:r>
          </w:p>
        </w:tc>
        <w:tc>
          <w:tcPr>
            <w:tcW w:w="1530" w:type="dxa"/>
            <w:tcBorders>
              <w:top w:val="single" w:sz="8" w:space="0" w:color="auto"/>
              <w:left w:val="nil"/>
              <w:bottom w:val="single" w:sz="8" w:space="0" w:color="auto"/>
              <w:right w:val="nil"/>
            </w:tcBorders>
            <w:shd w:val="clear" w:color="auto" w:fill="FFFFFF"/>
            <w:noWrap/>
            <w:vAlign w:val="center"/>
            <w:hideMark/>
          </w:tcPr>
          <w:p w14:paraId="0081ED45" w14:textId="77777777" w:rsidR="003A1237" w:rsidRPr="00FD27BF" w:rsidRDefault="003A1237" w:rsidP="003A1237">
            <w:pPr>
              <w:jc w:val="center"/>
              <w:rPr>
                <w:rFonts w:ascii="Arial" w:hAnsi="Arial" w:cs="Arial"/>
                <w:color w:val="000000"/>
                <w:sz w:val="18"/>
                <w:szCs w:val="18"/>
              </w:rPr>
            </w:pPr>
            <w:proofErr w:type="spellStart"/>
            <w:r w:rsidRPr="00FD27BF">
              <w:rPr>
                <w:rFonts w:ascii="Arial" w:hAnsi="Arial" w:cs="Arial"/>
                <w:color w:val="000000"/>
                <w:sz w:val="18"/>
                <w:szCs w:val="18"/>
              </w:rPr>
              <w:t>Tratamiento</w:t>
            </w:r>
            <w:proofErr w:type="spellEnd"/>
          </w:p>
        </w:tc>
        <w:tc>
          <w:tcPr>
            <w:tcW w:w="1080" w:type="dxa"/>
            <w:tcBorders>
              <w:top w:val="single" w:sz="8" w:space="0" w:color="auto"/>
              <w:left w:val="nil"/>
              <w:bottom w:val="single" w:sz="8" w:space="0" w:color="auto"/>
              <w:right w:val="nil"/>
            </w:tcBorders>
            <w:shd w:val="clear" w:color="auto" w:fill="FFFFFF"/>
            <w:noWrap/>
            <w:vAlign w:val="center"/>
            <w:hideMark/>
          </w:tcPr>
          <w:p w14:paraId="13782891"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Control</w:t>
            </w:r>
          </w:p>
        </w:tc>
        <w:tc>
          <w:tcPr>
            <w:tcW w:w="1120" w:type="dxa"/>
            <w:tcBorders>
              <w:top w:val="single" w:sz="8" w:space="0" w:color="auto"/>
              <w:left w:val="nil"/>
              <w:bottom w:val="single" w:sz="8" w:space="0" w:color="auto"/>
              <w:right w:val="single" w:sz="8" w:space="0" w:color="auto"/>
            </w:tcBorders>
            <w:shd w:val="clear" w:color="auto" w:fill="FFFFFF"/>
            <w:noWrap/>
            <w:vAlign w:val="center"/>
            <w:hideMark/>
          </w:tcPr>
          <w:p w14:paraId="03B8F482"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N</w:t>
            </w:r>
          </w:p>
        </w:tc>
      </w:tr>
      <w:tr w:rsidR="003A1237" w:rsidRPr="00FD27BF" w14:paraId="5E5764C4" w14:textId="77777777" w:rsidTr="003A1237">
        <w:trPr>
          <w:trHeight w:val="504"/>
          <w:jc w:val="center"/>
        </w:trPr>
        <w:tc>
          <w:tcPr>
            <w:tcW w:w="3950" w:type="dxa"/>
            <w:tcBorders>
              <w:top w:val="nil"/>
              <w:left w:val="single" w:sz="8" w:space="0" w:color="auto"/>
              <w:bottom w:val="nil"/>
              <w:right w:val="single" w:sz="8" w:space="0" w:color="auto"/>
            </w:tcBorders>
            <w:shd w:val="clear" w:color="auto" w:fill="FFFFFF"/>
            <w:vAlign w:val="center"/>
            <w:hideMark/>
          </w:tcPr>
          <w:p w14:paraId="418DBF0D" w14:textId="77777777" w:rsidR="003A1237" w:rsidRPr="00FD27BF" w:rsidRDefault="003A1237" w:rsidP="003A1237">
            <w:pPr>
              <w:rPr>
                <w:rFonts w:ascii="Arial" w:hAnsi="Arial" w:cs="Arial"/>
                <w:color w:val="000000"/>
                <w:sz w:val="18"/>
                <w:szCs w:val="18"/>
              </w:rPr>
            </w:pPr>
            <w:proofErr w:type="spellStart"/>
            <w:r w:rsidRPr="00FD27BF">
              <w:rPr>
                <w:rFonts w:ascii="Arial" w:hAnsi="Arial" w:cs="Arial"/>
                <w:color w:val="000000"/>
                <w:sz w:val="18"/>
                <w:szCs w:val="18"/>
              </w:rPr>
              <w:t>Estrato</w:t>
            </w:r>
            <w:proofErr w:type="spellEnd"/>
            <w:r w:rsidRPr="00FD27BF">
              <w:rPr>
                <w:rFonts w:ascii="Arial" w:hAnsi="Arial" w:cs="Arial"/>
                <w:color w:val="000000"/>
                <w:sz w:val="18"/>
                <w:szCs w:val="18"/>
              </w:rPr>
              <w:t xml:space="preserve"> 1: </w:t>
            </w:r>
            <w:proofErr w:type="spellStart"/>
            <w:r w:rsidRPr="00FD27BF">
              <w:rPr>
                <w:rFonts w:ascii="Arial" w:hAnsi="Arial" w:cs="Arial"/>
                <w:color w:val="000000"/>
                <w:sz w:val="18"/>
                <w:szCs w:val="18"/>
              </w:rPr>
              <w:t>Empresas</w:t>
            </w:r>
            <w:proofErr w:type="spellEnd"/>
            <w:r w:rsidRPr="00FD27BF">
              <w:rPr>
                <w:rFonts w:ascii="Arial" w:hAnsi="Arial" w:cs="Arial"/>
                <w:color w:val="000000"/>
                <w:sz w:val="18"/>
                <w:szCs w:val="18"/>
              </w:rPr>
              <w:t xml:space="preserve"> con </w:t>
            </w:r>
            <w:proofErr w:type="spellStart"/>
            <w:r w:rsidRPr="00FD27BF">
              <w:rPr>
                <w:rFonts w:ascii="Arial" w:hAnsi="Arial" w:cs="Arial"/>
                <w:color w:val="000000"/>
                <w:sz w:val="18"/>
                <w:szCs w:val="18"/>
              </w:rPr>
              <w:t>indicios</w:t>
            </w:r>
            <w:proofErr w:type="spellEnd"/>
            <w:r w:rsidRPr="00FD27BF">
              <w:rPr>
                <w:rFonts w:ascii="Arial" w:hAnsi="Arial" w:cs="Arial"/>
                <w:color w:val="000000"/>
                <w:sz w:val="18"/>
                <w:szCs w:val="18"/>
              </w:rPr>
              <w:t>/</w:t>
            </w:r>
            <w:proofErr w:type="spellStart"/>
            <w:r w:rsidRPr="00FD27BF">
              <w:rPr>
                <w:rFonts w:ascii="Arial" w:hAnsi="Arial" w:cs="Arial"/>
                <w:color w:val="000000"/>
                <w:sz w:val="18"/>
                <w:szCs w:val="18"/>
              </w:rPr>
              <w:t>evidencia</w:t>
            </w:r>
            <w:proofErr w:type="spellEnd"/>
            <w:r w:rsidRPr="00FD27BF">
              <w:rPr>
                <w:rFonts w:ascii="Arial" w:hAnsi="Arial" w:cs="Arial"/>
                <w:color w:val="000000"/>
                <w:sz w:val="18"/>
                <w:szCs w:val="18"/>
              </w:rPr>
              <w:t xml:space="preserve"> de </w:t>
            </w:r>
            <w:proofErr w:type="spellStart"/>
            <w:r w:rsidRPr="00FD27BF">
              <w:rPr>
                <w:rFonts w:ascii="Arial" w:hAnsi="Arial" w:cs="Arial"/>
                <w:color w:val="000000"/>
                <w:sz w:val="18"/>
                <w:szCs w:val="18"/>
              </w:rPr>
              <w:t>irregularidades</w:t>
            </w:r>
            <w:proofErr w:type="spellEnd"/>
            <w:r w:rsidRPr="00FD27BF">
              <w:rPr>
                <w:rFonts w:ascii="Arial" w:hAnsi="Arial" w:cs="Arial"/>
                <w:color w:val="000000"/>
                <w:sz w:val="18"/>
                <w:szCs w:val="18"/>
              </w:rPr>
              <w:t xml:space="preserve"> </w:t>
            </w:r>
            <w:proofErr w:type="spellStart"/>
            <w:r w:rsidRPr="00FD27BF">
              <w:rPr>
                <w:rFonts w:ascii="Arial" w:hAnsi="Arial" w:cs="Arial"/>
                <w:color w:val="000000"/>
                <w:sz w:val="18"/>
                <w:szCs w:val="18"/>
              </w:rPr>
              <w:t>tributarias</w:t>
            </w:r>
            <w:proofErr w:type="spellEnd"/>
          </w:p>
        </w:tc>
        <w:tc>
          <w:tcPr>
            <w:tcW w:w="1530" w:type="dxa"/>
            <w:shd w:val="clear" w:color="auto" w:fill="FFFFFF"/>
            <w:noWrap/>
            <w:vAlign w:val="center"/>
            <w:hideMark/>
          </w:tcPr>
          <w:p w14:paraId="75E71C27"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500</w:t>
            </w:r>
          </w:p>
        </w:tc>
        <w:tc>
          <w:tcPr>
            <w:tcW w:w="1080" w:type="dxa"/>
            <w:shd w:val="clear" w:color="auto" w:fill="FFFFFF"/>
            <w:noWrap/>
            <w:vAlign w:val="center"/>
            <w:hideMark/>
          </w:tcPr>
          <w:p w14:paraId="3E2FFA7B"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500</w:t>
            </w:r>
          </w:p>
        </w:tc>
        <w:tc>
          <w:tcPr>
            <w:tcW w:w="1120" w:type="dxa"/>
            <w:tcBorders>
              <w:top w:val="nil"/>
              <w:left w:val="nil"/>
              <w:bottom w:val="nil"/>
              <w:right w:val="single" w:sz="8" w:space="0" w:color="auto"/>
            </w:tcBorders>
            <w:shd w:val="clear" w:color="auto" w:fill="FFFFFF"/>
            <w:noWrap/>
            <w:vAlign w:val="center"/>
            <w:hideMark/>
          </w:tcPr>
          <w:p w14:paraId="51A91354"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1000</w:t>
            </w:r>
          </w:p>
        </w:tc>
      </w:tr>
      <w:tr w:rsidR="003A1237" w:rsidRPr="00FD27BF" w14:paraId="72BC5072" w14:textId="77777777" w:rsidTr="003A1237">
        <w:trPr>
          <w:trHeight w:val="504"/>
          <w:jc w:val="center"/>
        </w:trPr>
        <w:tc>
          <w:tcPr>
            <w:tcW w:w="3950" w:type="dxa"/>
            <w:tcBorders>
              <w:top w:val="nil"/>
              <w:left w:val="single" w:sz="8" w:space="0" w:color="auto"/>
              <w:bottom w:val="single" w:sz="8" w:space="0" w:color="auto"/>
              <w:right w:val="single" w:sz="8" w:space="0" w:color="auto"/>
            </w:tcBorders>
            <w:shd w:val="clear" w:color="auto" w:fill="FFFFFF"/>
            <w:vAlign w:val="center"/>
            <w:hideMark/>
          </w:tcPr>
          <w:p w14:paraId="59C19894" w14:textId="77777777" w:rsidR="003A1237" w:rsidRPr="00FD27BF" w:rsidRDefault="003A1237" w:rsidP="003A1237">
            <w:pPr>
              <w:rPr>
                <w:rFonts w:ascii="Arial" w:hAnsi="Arial" w:cs="Arial"/>
                <w:color w:val="000000"/>
                <w:sz w:val="18"/>
                <w:szCs w:val="18"/>
              </w:rPr>
            </w:pPr>
            <w:proofErr w:type="spellStart"/>
            <w:r w:rsidRPr="00FD27BF">
              <w:rPr>
                <w:rFonts w:ascii="Arial" w:hAnsi="Arial" w:cs="Arial"/>
                <w:color w:val="000000"/>
                <w:sz w:val="18"/>
                <w:szCs w:val="18"/>
              </w:rPr>
              <w:t>Estrato</w:t>
            </w:r>
            <w:proofErr w:type="spellEnd"/>
            <w:r w:rsidRPr="00FD27BF">
              <w:rPr>
                <w:rFonts w:ascii="Arial" w:hAnsi="Arial" w:cs="Arial"/>
                <w:color w:val="000000"/>
                <w:sz w:val="18"/>
                <w:szCs w:val="18"/>
              </w:rPr>
              <w:t xml:space="preserve"> 2: </w:t>
            </w:r>
            <w:proofErr w:type="spellStart"/>
            <w:r w:rsidRPr="00FD27BF">
              <w:rPr>
                <w:rFonts w:ascii="Arial" w:hAnsi="Arial" w:cs="Arial"/>
                <w:color w:val="000000"/>
                <w:sz w:val="18"/>
                <w:szCs w:val="18"/>
              </w:rPr>
              <w:t>Otras</w:t>
            </w:r>
            <w:proofErr w:type="spellEnd"/>
            <w:r w:rsidRPr="00FD27BF">
              <w:rPr>
                <w:rFonts w:ascii="Arial" w:hAnsi="Arial" w:cs="Arial"/>
                <w:color w:val="000000"/>
                <w:sz w:val="18"/>
                <w:szCs w:val="18"/>
              </w:rPr>
              <w:t xml:space="preserve"> </w:t>
            </w:r>
            <w:proofErr w:type="spellStart"/>
            <w:r w:rsidRPr="00FD27BF">
              <w:rPr>
                <w:rFonts w:ascii="Arial" w:hAnsi="Arial" w:cs="Arial"/>
                <w:color w:val="000000"/>
                <w:sz w:val="18"/>
                <w:szCs w:val="18"/>
              </w:rPr>
              <w:t>empresas</w:t>
            </w:r>
            <w:proofErr w:type="spellEnd"/>
            <w:r w:rsidRPr="00FD27BF">
              <w:rPr>
                <w:rFonts w:ascii="Arial" w:hAnsi="Arial" w:cs="Arial"/>
                <w:color w:val="000000"/>
                <w:sz w:val="18"/>
                <w:szCs w:val="18"/>
              </w:rPr>
              <w:t xml:space="preserve"> </w:t>
            </w:r>
          </w:p>
        </w:tc>
        <w:tc>
          <w:tcPr>
            <w:tcW w:w="1530" w:type="dxa"/>
            <w:tcBorders>
              <w:top w:val="nil"/>
              <w:left w:val="nil"/>
              <w:bottom w:val="single" w:sz="8" w:space="0" w:color="auto"/>
              <w:right w:val="nil"/>
            </w:tcBorders>
            <w:shd w:val="clear" w:color="auto" w:fill="FFFFFF"/>
            <w:noWrap/>
            <w:vAlign w:val="center"/>
            <w:hideMark/>
          </w:tcPr>
          <w:p w14:paraId="73075CC0"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250</w:t>
            </w:r>
          </w:p>
        </w:tc>
        <w:tc>
          <w:tcPr>
            <w:tcW w:w="1080" w:type="dxa"/>
            <w:tcBorders>
              <w:top w:val="nil"/>
              <w:left w:val="nil"/>
              <w:bottom w:val="single" w:sz="8" w:space="0" w:color="auto"/>
              <w:right w:val="nil"/>
            </w:tcBorders>
            <w:shd w:val="clear" w:color="auto" w:fill="FFFFFF"/>
            <w:noWrap/>
            <w:vAlign w:val="center"/>
            <w:hideMark/>
          </w:tcPr>
          <w:p w14:paraId="7C7E1CAB"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250</w:t>
            </w:r>
          </w:p>
        </w:tc>
        <w:tc>
          <w:tcPr>
            <w:tcW w:w="1120" w:type="dxa"/>
            <w:tcBorders>
              <w:top w:val="nil"/>
              <w:left w:val="nil"/>
              <w:bottom w:val="single" w:sz="8" w:space="0" w:color="auto"/>
              <w:right w:val="single" w:sz="8" w:space="0" w:color="auto"/>
            </w:tcBorders>
            <w:shd w:val="clear" w:color="auto" w:fill="FFFFFF"/>
            <w:noWrap/>
            <w:vAlign w:val="center"/>
            <w:hideMark/>
          </w:tcPr>
          <w:p w14:paraId="0D1ED41F" w14:textId="77777777" w:rsidR="003A1237" w:rsidRPr="00FD27BF" w:rsidRDefault="003A1237" w:rsidP="003A1237">
            <w:pPr>
              <w:jc w:val="center"/>
              <w:rPr>
                <w:rFonts w:ascii="Arial" w:hAnsi="Arial" w:cs="Arial"/>
                <w:color w:val="000000"/>
                <w:sz w:val="18"/>
                <w:szCs w:val="18"/>
              </w:rPr>
            </w:pPr>
            <w:r w:rsidRPr="00FD27BF">
              <w:rPr>
                <w:rFonts w:ascii="Arial" w:hAnsi="Arial" w:cs="Arial"/>
                <w:color w:val="000000"/>
                <w:sz w:val="18"/>
                <w:szCs w:val="18"/>
              </w:rPr>
              <w:t>500</w:t>
            </w:r>
          </w:p>
        </w:tc>
      </w:tr>
      <w:tr w:rsidR="003A1237" w:rsidRPr="00FD27BF" w14:paraId="14645FCE" w14:textId="77777777" w:rsidTr="003A1237">
        <w:trPr>
          <w:trHeight w:val="300"/>
          <w:jc w:val="center"/>
        </w:trPr>
        <w:tc>
          <w:tcPr>
            <w:tcW w:w="3950" w:type="dxa"/>
            <w:tcBorders>
              <w:top w:val="nil"/>
              <w:left w:val="single" w:sz="8" w:space="0" w:color="auto"/>
              <w:bottom w:val="single" w:sz="8" w:space="0" w:color="auto"/>
              <w:right w:val="single" w:sz="8" w:space="0" w:color="auto"/>
            </w:tcBorders>
            <w:shd w:val="clear" w:color="auto" w:fill="FFFFFF"/>
            <w:noWrap/>
            <w:vAlign w:val="center"/>
            <w:hideMark/>
          </w:tcPr>
          <w:p w14:paraId="3D67258B" w14:textId="77777777" w:rsidR="003A1237" w:rsidRPr="00FD27BF" w:rsidRDefault="003A1237" w:rsidP="003A1237">
            <w:pPr>
              <w:jc w:val="center"/>
              <w:rPr>
                <w:rFonts w:ascii="Arial" w:hAnsi="Arial" w:cs="Arial"/>
                <w:b/>
                <w:color w:val="000000"/>
                <w:sz w:val="18"/>
                <w:szCs w:val="18"/>
              </w:rPr>
            </w:pPr>
            <w:r w:rsidRPr="00FD27BF">
              <w:rPr>
                <w:rFonts w:ascii="Arial" w:hAnsi="Arial" w:cs="Arial"/>
                <w:b/>
                <w:color w:val="000000"/>
                <w:sz w:val="18"/>
                <w:szCs w:val="18"/>
              </w:rPr>
              <w:t>N</w:t>
            </w:r>
          </w:p>
        </w:tc>
        <w:tc>
          <w:tcPr>
            <w:tcW w:w="1530" w:type="dxa"/>
            <w:tcBorders>
              <w:top w:val="nil"/>
              <w:left w:val="nil"/>
              <w:bottom w:val="single" w:sz="8" w:space="0" w:color="auto"/>
              <w:right w:val="nil"/>
            </w:tcBorders>
            <w:shd w:val="clear" w:color="auto" w:fill="FFFFFF"/>
            <w:noWrap/>
            <w:vAlign w:val="center"/>
            <w:hideMark/>
          </w:tcPr>
          <w:p w14:paraId="3918105A" w14:textId="77777777" w:rsidR="003A1237" w:rsidRPr="00FD27BF" w:rsidRDefault="003A1237" w:rsidP="003A1237">
            <w:pPr>
              <w:jc w:val="center"/>
              <w:rPr>
                <w:rFonts w:ascii="Arial" w:hAnsi="Arial" w:cs="Arial"/>
                <w:b/>
                <w:color w:val="000000"/>
                <w:sz w:val="18"/>
                <w:szCs w:val="18"/>
              </w:rPr>
            </w:pPr>
            <w:r w:rsidRPr="00FD27BF">
              <w:rPr>
                <w:rFonts w:ascii="Arial" w:hAnsi="Arial" w:cs="Arial"/>
                <w:b/>
                <w:color w:val="000000"/>
                <w:sz w:val="18"/>
                <w:szCs w:val="18"/>
              </w:rPr>
              <w:t>750</w:t>
            </w:r>
          </w:p>
        </w:tc>
        <w:tc>
          <w:tcPr>
            <w:tcW w:w="1080" w:type="dxa"/>
            <w:tcBorders>
              <w:top w:val="nil"/>
              <w:left w:val="nil"/>
              <w:bottom w:val="single" w:sz="8" w:space="0" w:color="auto"/>
              <w:right w:val="nil"/>
            </w:tcBorders>
            <w:shd w:val="clear" w:color="auto" w:fill="FFFFFF"/>
            <w:noWrap/>
            <w:vAlign w:val="center"/>
            <w:hideMark/>
          </w:tcPr>
          <w:p w14:paraId="6B3811C7" w14:textId="77777777" w:rsidR="003A1237" w:rsidRPr="00FD27BF" w:rsidRDefault="003A1237" w:rsidP="003A1237">
            <w:pPr>
              <w:jc w:val="center"/>
              <w:rPr>
                <w:rFonts w:ascii="Arial" w:hAnsi="Arial" w:cs="Arial"/>
                <w:b/>
                <w:color w:val="000000"/>
                <w:sz w:val="18"/>
                <w:szCs w:val="18"/>
              </w:rPr>
            </w:pPr>
            <w:r w:rsidRPr="00FD27BF">
              <w:rPr>
                <w:rFonts w:ascii="Arial" w:hAnsi="Arial" w:cs="Arial"/>
                <w:b/>
                <w:color w:val="000000"/>
                <w:sz w:val="18"/>
                <w:szCs w:val="18"/>
              </w:rPr>
              <w:t>750</w:t>
            </w:r>
          </w:p>
        </w:tc>
        <w:tc>
          <w:tcPr>
            <w:tcW w:w="1120" w:type="dxa"/>
            <w:tcBorders>
              <w:top w:val="nil"/>
              <w:left w:val="nil"/>
              <w:bottom w:val="single" w:sz="8" w:space="0" w:color="auto"/>
              <w:right w:val="single" w:sz="8" w:space="0" w:color="auto"/>
            </w:tcBorders>
            <w:shd w:val="clear" w:color="auto" w:fill="FFFFFF"/>
            <w:noWrap/>
            <w:vAlign w:val="center"/>
            <w:hideMark/>
          </w:tcPr>
          <w:p w14:paraId="610EEB43" w14:textId="77777777" w:rsidR="003A1237" w:rsidRPr="00FD27BF" w:rsidRDefault="003A1237" w:rsidP="003A1237">
            <w:pPr>
              <w:jc w:val="center"/>
              <w:rPr>
                <w:rFonts w:ascii="Arial" w:hAnsi="Arial" w:cs="Arial"/>
                <w:b/>
                <w:color w:val="000000"/>
                <w:sz w:val="18"/>
                <w:szCs w:val="18"/>
              </w:rPr>
            </w:pPr>
            <w:r w:rsidRPr="00FD27BF">
              <w:rPr>
                <w:rFonts w:ascii="Arial" w:hAnsi="Arial" w:cs="Arial"/>
                <w:b/>
                <w:color w:val="000000"/>
                <w:sz w:val="18"/>
                <w:szCs w:val="18"/>
              </w:rPr>
              <w:t>1500</w:t>
            </w:r>
          </w:p>
        </w:tc>
      </w:tr>
    </w:tbl>
    <w:p w14:paraId="69BC1BFA" w14:textId="77777777" w:rsidR="003A1237" w:rsidRPr="00537F62" w:rsidRDefault="003A1237" w:rsidP="003A1237">
      <w:pPr>
        <w:spacing w:line="360" w:lineRule="auto"/>
        <w:jc w:val="both"/>
        <w:textAlignment w:val="top"/>
        <w:rPr>
          <w:rFonts w:ascii="Arial" w:eastAsiaTheme="minorHAnsi" w:hAnsi="Arial" w:cs="Arial"/>
          <w:color w:val="000000"/>
          <w:sz w:val="22"/>
          <w:szCs w:val="22"/>
          <w:lang w:val="es-PE"/>
        </w:rPr>
      </w:pPr>
    </w:p>
    <w:p w14:paraId="708A4439" w14:textId="6B8FC5D6" w:rsidR="003A1237"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Por lo tanto, 1500 empresas formarán parte de éste estudio.</w:t>
      </w:r>
      <w:r w:rsidR="007B69D9">
        <w:rPr>
          <w:rStyle w:val="FootnoteReference"/>
          <w:color w:val="000000"/>
          <w:lang w:val="es-PE"/>
        </w:rPr>
        <w:footnoteReference w:id="16"/>
      </w:r>
      <w:r w:rsidRPr="00537F62">
        <w:rPr>
          <w:rFonts w:ascii="Arial" w:hAnsi="Arial" w:cs="Arial"/>
          <w:color w:val="000000"/>
          <w:sz w:val="22"/>
          <w:szCs w:val="22"/>
          <w:lang w:val="es-PE"/>
        </w:rPr>
        <w:t xml:space="preserve"> El grupo de control permitirá modelar qué comportamiento tendrían los contribuyentes en ausencia de la </w:t>
      </w:r>
      <w:r w:rsidRPr="00537F62">
        <w:rPr>
          <w:rFonts w:ascii="Arial" w:hAnsi="Arial" w:cs="Arial"/>
          <w:color w:val="000000"/>
          <w:sz w:val="22"/>
          <w:szCs w:val="22"/>
          <w:lang w:val="es-PE"/>
        </w:rPr>
        <w:lastRenderedPageBreak/>
        <w:t>oportunidad de regularizar sus documentos tributarios voluntariamente.</w:t>
      </w:r>
      <w:r w:rsidR="007B69D9">
        <w:rPr>
          <w:rStyle w:val="FootnoteReference"/>
          <w:color w:val="000000"/>
          <w:lang w:val="es-PE"/>
        </w:rPr>
        <w:footnoteReference w:id="17"/>
      </w:r>
      <w:r w:rsidRPr="00537F62">
        <w:rPr>
          <w:rFonts w:ascii="Arial" w:hAnsi="Arial" w:cs="Arial"/>
          <w:color w:val="000000"/>
          <w:sz w:val="22"/>
          <w:szCs w:val="22"/>
          <w:lang w:val="es-PE"/>
        </w:rPr>
        <w:t xml:space="preserve"> El resto de las empresas conformarían el grupo de tratamiento. Los contribuyentes en el grupo de control ganarán acceso al sistema nueve meses después de la implementación del sistema. La aleatorización garantizará que los grupos de control y tratamiento sean comparables, especialmente con respecto a variables claves como el crédito activo ICMS, la deuda activa y la facturación total. Los investigadores evaluarán si los grupos son estadísticamente balanceados.</w:t>
      </w:r>
    </w:p>
    <w:p w14:paraId="036828F6" w14:textId="77777777" w:rsidR="003A1237" w:rsidRPr="00537F62" w:rsidRDefault="003A1237" w:rsidP="003A1237">
      <w:pPr>
        <w:pStyle w:val="AutoNumpara"/>
        <w:numPr>
          <w:ilvl w:val="0"/>
          <w:numId w:val="0"/>
        </w:numPr>
        <w:ind w:left="450"/>
        <w:rPr>
          <w:rFonts w:ascii="Arial" w:hAnsi="Arial" w:cs="Arial"/>
          <w:color w:val="000000"/>
          <w:sz w:val="22"/>
          <w:szCs w:val="22"/>
          <w:lang w:val="es-PE"/>
        </w:rPr>
      </w:pPr>
    </w:p>
    <w:p w14:paraId="4DF8085C" w14:textId="77777777" w:rsidR="003A1237" w:rsidRPr="00537F62" w:rsidRDefault="003A1237" w:rsidP="003A1237">
      <w:pPr>
        <w:pStyle w:val="ColorfulList-Accent11"/>
        <w:numPr>
          <w:ilvl w:val="0"/>
          <w:numId w:val="29"/>
        </w:numPr>
        <w:spacing w:line="360" w:lineRule="auto"/>
        <w:ind w:left="1080"/>
        <w:jc w:val="both"/>
        <w:rPr>
          <w:rFonts w:ascii="Arial" w:hAnsi="Arial" w:cs="Arial"/>
          <w:b/>
          <w:szCs w:val="22"/>
          <w:lang w:val="es-PE"/>
        </w:rPr>
      </w:pPr>
      <w:r w:rsidRPr="00537F62">
        <w:rPr>
          <w:rFonts w:ascii="Arial" w:hAnsi="Arial" w:cs="Arial"/>
          <w:b/>
          <w:szCs w:val="22"/>
          <w:lang w:val="es-PE"/>
        </w:rPr>
        <w:t>Aspectos Técnicos de la Metodología</w:t>
      </w:r>
    </w:p>
    <w:p w14:paraId="3F658498" w14:textId="77777777" w:rsidR="003A1237" w:rsidRPr="00FD27BF" w:rsidRDefault="003A1237" w:rsidP="003A1237">
      <w:pPr>
        <w:pStyle w:val="AutoNumpara"/>
        <w:tabs>
          <w:tab w:val="clear" w:pos="862"/>
        </w:tabs>
        <w:ind w:left="450" w:hanging="450"/>
        <w:rPr>
          <w:rFonts w:ascii="Arial" w:hAnsi="Arial" w:cs="Arial"/>
          <w:color w:val="000000"/>
          <w:sz w:val="22"/>
          <w:szCs w:val="22"/>
          <w:lang w:val="es-PE"/>
        </w:rPr>
      </w:pPr>
      <w:r w:rsidRPr="00FD27BF">
        <w:rPr>
          <w:rFonts w:ascii="Arial" w:hAnsi="Arial" w:cs="Arial"/>
          <w:color w:val="000000"/>
          <w:sz w:val="22"/>
          <w:szCs w:val="22"/>
          <w:lang w:val="es-PE"/>
        </w:rPr>
        <w:t>Una diferencia de promedios entre el grupo de contribuyentes en el grupo de tratamiento, y el grupo de control proveería un estimador de los efectos del programa. La ecuación por estimar es:</w:t>
      </w:r>
    </w:p>
    <w:p w14:paraId="349C8686" w14:textId="77777777" w:rsidR="003A1237" w:rsidRPr="00FD27BF" w:rsidRDefault="00022776" w:rsidP="003A1237">
      <w:pPr>
        <w:ind w:left="360"/>
        <w:jc w:val="center"/>
        <w:textAlignment w:val="top"/>
        <w:rPr>
          <w:rFonts w:ascii="Arial" w:hAnsi="Arial" w:cs="Arial"/>
          <w:color w:val="000000"/>
          <w:sz w:val="22"/>
          <w:szCs w:val="22"/>
          <w:lang w:val="es-PE"/>
        </w:rPr>
      </w:pPr>
      <m:oMath>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y</m:t>
            </m:r>
          </m:e>
          <m:sub>
            <m:r>
              <w:rPr>
                <w:rFonts w:ascii="Cambria Math" w:hAnsi="Cambria Math" w:cs="Arial"/>
                <w:color w:val="000000"/>
                <w:sz w:val="22"/>
                <w:szCs w:val="22"/>
                <w:lang w:val="es-PE"/>
              </w:rPr>
              <m:t>it</m:t>
            </m:r>
          </m:sub>
        </m:sSub>
        <m:r>
          <w:rPr>
            <w:rFonts w:ascii="Cambria Math" w:hAnsi="Cambria Math" w:cs="Arial"/>
            <w:color w:val="000000"/>
            <w:sz w:val="22"/>
            <w:szCs w:val="22"/>
            <w:lang w:val="es-PE"/>
          </w:rPr>
          <m:t>=</m:t>
        </m:r>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β</m:t>
            </m:r>
          </m:e>
          <m:sub>
            <m:r>
              <w:rPr>
                <w:rFonts w:ascii="Cambria Math" w:hAnsi="Cambria Math" w:cs="Arial"/>
                <w:color w:val="000000"/>
                <w:sz w:val="22"/>
                <w:szCs w:val="22"/>
                <w:lang w:val="es-PE"/>
              </w:rPr>
              <m:t>i</m:t>
            </m:r>
          </m:sub>
        </m:sSub>
        <m:r>
          <w:rPr>
            <w:rFonts w:ascii="Cambria Math" w:hAnsi="Cambria Math" w:cs="Arial"/>
            <w:color w:val="000000"/>
            <w:sz w:val="22"/>
            <w:szCs w:val="22"/>
            <w:lang w:val="es-PE"/>
          </w:rPr>
          <m:t>+</m:t>
        </m:r>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β</m:t>
            </m:r>
          </m:e>
          <m:sub>
            <m:r>
              <w:rPr>
                <w:rFonts w:ascii="Cambria Math" w:hAnsi="Cambria Math" w:cs="Arial"/>
                <w:color w:val="000000"/>
                <w:sz w:val="22"/>
                <w:szCs w:val="22"/>
                <w:lang w:val="es-PE"/>
              </w:rPr>
              <m:t>t</m:t>
            </m:r>
          </m:sub>
        </m:sSub>
        <m:r>
          <w:rPr>
            <w:rFonts w:ascii="Cambria Math" w:hAnsi="Cambria Math" w:cs="Arial"/>
            <w:color w:val="000000"/>
            <w:sz w:val="22"/>
            <w:szCs w:val="22"/>
            <w:lang w:val="es-PE"/>
          </w:rPr>
          <m:t>+</m:t>
        </m:r>
      </m:oMath>
      <w:r w:rsidR="003A1237" w:rsidRPr="00FD27BF">
        <w:rPr>
          <w:rFonts w:ascii="Arial" w:hAnsi="Arial" w:cs="Arial"/>
          <w:color w:val="000000"/>
          <w:sz w:val="22"/>
          <w:szCs w:val="22"/>
          <w:lang w:val="es-PE"/>
        </w:rPr>
        <w:t xml:space="preserve"> </w:t>
      </w:r>
      <m:oMath>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β</m:t>
            </m:r>
          </m:e>
          <m:sub>
            <m:r>
              <w:rPr>
                <w:rFonts w:ascii="Cambria Math" w:hAnsi="Cambria Math" w:cs="Arial"/>
                <w:color w:val="000000"/>
                <w:sz w:val="22"/>
                <w:szCs w:val="22"/>
                <w:lang w:val="es-PE"/>
              </w:rPr>
              <m:t>1</m:t>
            </m:r>
          </m:sub>
        </m:sSub>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T</m:t>
            </m:r>
          </m:e>
          <m:sub>
            <m:r>
              <w:rPr>
                <w:rFonts w:ascii="Cambria Math" w:hAnsi="Cambria Math" w:cs="Arial"/>
                <w:color w:val="000000"/>
                <w:sz w:val="22"/>
                <w:szCs w:val="22"/>
                <w:lang w:val="es-PE"/>
              </w:rPr>
              <m:t>it</m:t>
            </m:r>
          </m:sub>
        </m:sSub>
      </m:oMath>
      <w:r w:rsidR="003A1237" w:rsidRPr="00FD27BF">
        <w:rPr>
          <w:rFonts w:ascii="Arial" w:hAnsi="Arial" w:cs="Arial"/>
          <w:color w:val="000000"/>
          <w:sz w:val="22"/>
          <w:szCs w:val="22"/>
          <w:lang w:val="es-PE"/>
        </w:rPr>
        <w:t xml:space="preserve">+ </w:t>
      </w:r>
      <m:oMath>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ε</m:t>
            </m:r>
          </m:e>
          <m:sub>
            <m:r>
              <w:rPr>
                <w:rFonts w:ascii="Cambria Math" w:hAnsi="Cambria Math" w:cs="Arial"/>
                <w:color w:val="000000"/>
                <w:sz w:val="22"/>
                <w:szCs w:val="22"/>
                <w:lang w:val="es-PE"/>
              </w:rPr>
              <m:t>it</m:t>
            </m:r>
          </m:sub>
        </m:sSub>
      </m:oMath>
    </w:p>
    <w:p w14:paraId="73E18B35" w14:textId="77777777" w:rsidR="003A1237" w:rsidRPr="00FD27BF" w:rsidRDefault="003A1237" w:rsidP="003A1237">
      <w:pPr>
        <w:ind w:left="360"/>
        <w:jc w:val="both"/>
        <w:textAlignment w:val="top"/>
        <w:rPr>
          <w:rFonts w:ascii="Arial" w:hAnsi="Arial" w:cs="Arial"/>
          <w:color w:val="000000"/>
          <w:sz w:val="22"/>
          <w:szCs w:val="22"/>
          <w:lang w:val="es-PE"/>
        </w:rPr>
      </w:pPr>
    </w:p>
    <w:p w14:paraId="2EA669DD" w14:textId="77777777" w:rsidR="003A1237" w:rsidRPr="00FD27BF" w:rsidRDefault="003A1237" w:rsidP="003A1237">
      <w:pPr>
        <w:ind w:left="360"/>
        <w:jc w:val="both"/>
        <w:textAlignment w:val="top"/>
        <w:rPr>
          <w:rFonts w:ascii="Arial" w:hAnsi="Arial" w:cs="Arial"/>
          <w:iCs/>
          <w:color w:val="000000"/>
          <w:sz w:val="22"/>
          <w:szCs w:val="22"/>
          <w:lang w:val="es-PE"/>
        </w:rPr>
      </w:pPr>
      <w:r w:rsidRPr="00FD27BF">
        <w:rPr>
          <w:rFonts w:ascii="Arial" w:hAnsi="Arial" w:cs="Arial"/>
          <w:color w:val="000000"/>
          <w:sz w:val="22"/>
          <w:szCs w:val="22"/>
          <w:lang w:val="es-PE"/>
        </w:rPr>
        <w:t xml:space="preserve">Donde </w:t>
      </w:r>
      <w:r w:rsidRPr="00FD27BF">
        <w:rPr>
          <w:rFonts w:ascii="Arial" w:hAnsi="Arial" w:cs="Arial"/>
          <w:i/>
          <w:color w:val="000000"/>
          <w:sz w:val="22"/>
          <w:szCs w:val="22"/>
          <w:lang w:val="es-PE"/>
        </w:rPr>
        <w:t>y</w:t>
      </w:r>
      <w:r w:rsidRPr="00FD27BF">
        <w:rPr>
          <w:rFonts w:ascii="Arial" w:hAnsi="Arial" w:cs="Arial"/>
          <w:color w:val="000000"/>
          <w:sz w:val="22"/>
          <w:szCs w:val="22"/>
          <w:lang w:val="es-PE"/>
        </w:rPr>
        <w:t xml:space="preserve"> denota el indicador listado en la tabla 1, </w:t>
      </w:r>
      <w:r w:rsidRPr="00FD27BF">
        <w:rPr>
          <w:rFonts w:ascii="Arial" w:hAnsi="Arial" w:cs="Arial"/>
          <w:i/>
          <w:color w:val="000000"/>
          <w:sz w:val="22"/>
          <w:szCs w:val="22"/>
          <w:lang w:val="es-PE"/>
        </w:rPr>
        <w:t>T</w:t>
      </w:r>
      <w:r w:rsidRPr="00FD27BF">
        <w:rPr>
          <w:rFonts w:ascii="Arial" w:hAnsi="Arial" w:cs="Arial"/>
          <w:color w:val="000000"/>
          <w:sz w:val="22"/>
          <w:szCs w:val="22"/>
          <w:lang w:val="es-PE"/>
        </w:rPr>
        <w:t xml:space="preserve"> es una variable dicotómica con valor 1 si la empresa es asignada al grupo de tratamiento y 0 si no, y </w:t>
      </w:r>
      <m:oMath>
        <m:r>
          <w:rPr>
            <w:rFonts w:ascii="Cambria Math" w:hAnsi="Cambria Math" w:cs="Arial"/>
            <w:color w:val="000000"/>
            <w:sz w:val="22"/>
            <w:szCs w:val="22"/>
            <w:lang w:val="es-PE"/>
          </w:rPr>
          <m:t>ε</m:t>
        </m:r>
      </m:oMath>
      <w:r w:rsidRPr="00FD27BF">
        <w:rPr>
          <w:rFonts w:ascii="Arial" w:hAnsi="Arial" w:cs="Arial"/>
          <w:iCs/>
          <w:color w:val="000000"/>
          <w:sz w:val="22"/>
          <w:szCs w:val="22"/>
          <w:lang w:val="es-PE"/>
        </w:rPr>
        <w:t xml:space="preserve"> es un término de error. El subíndice </w:t>
      </w:r>
      <w:r w:rsidRPr="00FD27BF">
        <w:rPr>
          <w:rFonts w:ascii="Arial" w:hAnsi="Arial" w:cs="Arial"/>
          <w:i/>
          <w:iCs/>
          <w:color w:val="000000"/>
          <w:sz w:val="22"/>
          <w:szCs w:val="22"/>
          <w:lang w:val="es-PE"/>
        </w:rPr>
        <w:t xml:space="preserve">i </w:t>
      </w:r>
      <w:r w:rsidRPr="00FD27BF">
        <w:rPr>
          <w:rFonts w:ascii="Arial" w:hAnsi="Arial" w:cs="Arial"/>
          <w:iCs/>
          <w:color w:val="000000"/>
          <w:sz w:val="22"/>
          <w:szCs w:val="22"/>
          <w:lang w:val="es-PE"/>
        </w:rPr>
        <w:t xml:space="preserve">denota al contribuyente y el subíndice </w:t>
      </w:r>
      <w:r w:rsidRPr="00FD27BF">
        <w:rPr>
          <w:rFonts w:ascii="Arial" w:hAnsi="Arial" w:cs="Arial"/>
          <w:i/>
          <w:iCs/>
          <w:color w:val="000000"/>
          <w:sz w:val="22"/>
          <w:szCs w:val="22"/>
          <w:lang w:val="es-PE"/>
        </w:rPr>
        <w:t>t</w:t>
      </w:r>
      <w:r w:rsidRPr="00FD27BF">
        <w:rPr>
          <w:rFonts w:ascii="Arial" w:hAnsi="Arial" w:cs="Arial"/>
          <w:iCs/>
          <w:color w:val="000000"/>
          <w:sz w:val="22"/>
          <w:szCs w:val="22"/>
          <w:lang w:val="es-PE"/>
        </w:rPr>
        <w:t xml:space="preserve"> denota el periodo antes o después del tratamiento. Los errores se calculan robustos. Bajo esta especificación la hipótesis nula de una ausencia de efectos sería </w:t>
      </w:r>
      <m:oMath>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H</m:t>
            </m:r>
          </m:e>
          <m:sub>
            <m:r>
              <w:rPr>
                <w:rFonts w:ascii="Cambria Math" w:hAnsi="Cambria Math" w:cs="Arial"/>
                <w:color w:val="000000"/>
                <w:sz w:val="22"/>
                <w:szCs w:val="22"/>
                <w:lang w:val="es-PE"/>
              </w:rPr>
              <m:t>0</m:t>
            </m:r>
          </m:sub>
        </m:sSub>
        <m:r>
          <w:rPr>
            <w:rFonts w:ascii="Cambria Math" w:hAnsi="Cambria Math" w:cs="Arial"/>
            <w:color w:val="000000"/>
            <w:sz w:val="22"/>
            <w:szCs w:val="22"/>
            <w:lang w:val="es-PE"/>
          </w:rPr>
          <m:t>: </m:t>
        </m:r>
        <m:sSub>
          <m:sSubPr>
            <m:ctrlPr>
              <w:rPr>
                <w:rFonts w:ascii="Cambria Math" w:hAnsi="Cambria Math" w:cs="Arial"/>
                <w:i/>
                <w:iCs/>
                <w:color w:val="000000"/>
                <w:sz w:val="22"/>
                <w:szCs w:val="22"/>
                <w:lang w:val="es-PE"/>
              </w:rPr>
            </m:ctrlPr>
          </m:sSubPr>
          <m:e>
            <m:r>
              <w:rPr>
                <w:rFonts w:ascii="Cambria Math" w:hAnsi="Cambria Math" w:cs="Arial"/>
                <w:color w:val="000000"/>
                <w:sz w:val="22"/>
                <w:szCs w:val="22"/>
                <w:lang w:val="es-PE"/>
              </w:rPr>
              <m:t>β</m:t>
            </m:r>
          </m:e>
          <m:sub>
            <m:r>
              <w:rPr>
                <w:rFonts w:ascii="Cambria Math" w:hAnsi="Cambria Math" w:cs="Arial"/>
                <w:color w:val="000000"/>
                <w:sz w:val="22"/>
                <w:szCs w:val="22"/>
                <w:lang w:val="es-PE"/>
              </w:rPr>
              <m:t>1</m:t>
            </m:r>
          </m:sub>
        </m:sSub>
        <m:r>
          <w:rPr>
            <w:rFonts w:ascii="Cambria Math" w:hAnsi="Cambria Math" w:cs="Arial"/>
            <w:color w:val="000000"/>
            <w:sz w:val="22"/>
            <w:szCs w:val="22"/>
            <w:lang w:val="es-PE"/>
          </w:rPr>
          <m:t>=0</m:t>
        </m:r>
      </m:oMath>
      <w:r w:rsidRPr="00FD27BF">
        <w:rPr>
          <w:rFonts w:ascii="Arial" w:hAnsi="Arial" w:cs="Arial"/>
          <w:iCs/>
          <w:color w:val="000000"/>
          <w:sz w:val="22"/>
          <w:szCs w:val="22"/>
          <w:lang w:val="es-PE"/>
        </w:rPr>
        <w:t>.</w:t>
      </w:r>
    </w:p>
    <w:p w14:paraId="413815A2" w14:textId="77777777" w:rsidR="003A1237" w:rsidRPr="00FD27BF" w:rsidRDefault="003A1237" w:rsidP="003A1237">
      <w:pPr>
        <w:pStyle w:val="AutoNumpara"/>
        <w:tabs>
          <w:tab w:val="clear" w:pos="862"/>
        </w:tabs>
        <w:ind w:left="450" w:hanging="450"/>
        <w:rPr>
          <w:rFonts w:ascii="Arial" w:hAnsi="Arial" w:cs="Arial"/>
          <w:sz w:val="22"/>
          <w:szCs w:val="22"/>
          <w:u w:val="single"/>
          <w:lang w:val="es-PE"/>
        </w:rPr>
      </w:pPr>
      <w:r w:rsidRPr="00FD27BF">
        <w:rPr>
          <w:rFonts w:ascii="Arial" w:hAnsi="Arial" w:cs="Arial"/>
          <w:sz w:val="22"/>
          <w:szCs w:val="22"/>
          <w:u w:val="single"/>
          <w:lang w:val="es-PE"/>
        </w:rPr>
        <w:t>Grupos de tratamiento y de control</w:t>
      </w:r>
    </w:p>
    <w:p w14:paraId="1FA2B33B" w14:textId="77777777" w:rsidR="003A1237" w:rsidRPr="00FD27BF" w:rsidRDefault="003A1237" w:rsidP="003A1237">
      <w:pPr>
        <w:numPr>
          <w:ilvl w:val="0"/>
          <w:numId w:val="31"/>
        </w:numPr>
        <w:jc w:val="both"/>
        <w:textAlignment w:val="top"/>
        <w:rPr>
          <w:rFonts w:ascii="Arial" w:hAnsi="Arial" w:cs="Arial"/>
          <w:color w:val="000000"/>
          <w:sz w:val="22"/>
          <w:szCs w:val="22"/>
          <w:lang w:val="es-PE"/>
        </w:rPr>
      </w:pPr>
      <w:r w:rsidRPr="00FD27BF">
        <w:rPr>
          <w:rFonts w:ascii="Arial" w:hAnsi="Arial" w:cs="Arial"/>
          <w:color w:val="000000"/>
          <w:sz w:val="22"/>
          <w:szCs w:val="22"/>
          <w:lang w:val="es-PE"/>
        </w:rPr>
        <w:t xml:space="preserve">Los grupos de tratamiento y control se definen por asignación aleatoria. Se estratificará su selección por grupos según lo señalado en la </w:t>
      </w:r>
      <w:r w:rsidRPr="00FD27BF">
        <w:rPr>
          <w:rFonts w:ascii="Arial" w:hAnsi="Arial" w:cs="Arial"/>
          <w:b/>
          <w:color w:val="000000"/>
          <w:sz w:val="22"/>
          <w:szCs w:val="22"/>
          <w:lang w:val="es-PE"/>
        </w:rPr>
        <w:t>Tabla 2</w:t>
      </w:r>
      <w:r w:rsidRPr="00FD27BF">
        <w:rPr>
          <w:rFonts w:ascii="Arial" w:hAnsi="Arial" w:cs="Arial"/>
          <w:color w:val="000000"/>
          <w:sz w:val="22"/>
          <w:szCs w:val="22"/>
          <w:lang w:val="es-PE"/>
        </w:rPr>
        <w:t>.</w:t>
      </w:r>
    </w:p>
    <w:p w14:paraId="3FC2ADEF" w14:textId="77777777" w:rsidR="003A1237" w:rsidRPr="00FD27BF" w:rsidRDefault="003A1237" w:rsidP="003A1237">
      <w:pPr>
        <w:numPr>
          <w:ilvl w:val="0"/>
          <w:numId w:val="31"/>
        </w:numPr>
        <w:jc w:val="both"/>
        <w:textAlignment w:val="top"/>
        <w:rPr>
          <w:rFonts w:ascii="Arial" w:hAnsi="Arial" w:cs="Arial"/>
          <w:color w:val="000000"/>
          <w:sz w:val="22"/>
          <w:szCs w:val="22"/>
          <w:lang w:val="es-PE"/>
        </w:rPr>
      </w:pPr>
      <w:r w:rsidRPr="00FD27BF">
        <w:rPr>
          <w:rFonts w:ascii="Arial" w:hAnsi="Arial" w:cs="Arial"/>
          <w:color w:val="000000"/>
          <w:sz w:val="22"/>
          <w:szCs w:val="22"/>
          <w:lang w:val="es-PE"/>
        </w:rPr>
        <w:t>Por construcción, se espera que el promedio de las variables de interés de la tabla 1 sea igual en ambos grupos (i.e. diferencias no estadísticamente significativas).</w:t>
      </w:r>
    </w:p>
    <w:p w14:paraId="2A9778F3" w14:textId="77777777" w:rsidR="003A1237" w:rsidRPr="00FD27BF" w:rsidRDefault="003A1237" w:rsidP="003A1237">
      <w:pPr>
        <w:numPr>
          <w:ilvl w:val="0"/>
          <w:numId w:val="31"/>
        </w:numPr>
        <w:jc w:val="both"/>
        <w:textAlignment w:val="top"/>
        <w:rPr>
          <w:rFonts w:ascii="Arial" w:hAnsi="Arial" w:cs="Arial"/>
          <w:color w:val="000000"/>
          <w:sz w:val="22"/>
          <w:szCs w:val="22"/>
          <w:lang w:val="es-PE"/>
        </w:rPr>
      </w:pPr>
      <w:r w:rsidRPr="00FD27BF">
        <w:rPr>
          <w:rFonts w:ascii="Arial" w:hAnsi="Arial" w:cs="Arial"/>
          <w:color w:val="000000"/>
          <w:sz w:val="22"/>
          <w:szCs w:val="22"/>
          <w:lang w:val="es-PE"/>
        </w:rPr>
        <w:t xml:space="preserve">El análisis se llevará a cabo a nivel contribuyente. </w:t>
      </w:r>
    </w:p>
    <w:p w14:paraId="1007D4ED" w14:textId="77777777" w:rsidR="003A1237" w:rsidRPr="00FD27BF" w:rsidRDefault="003A1237" w:rsidP="003A1237">
      <w:pPr>
        <w:jc w:val="both"/>
        <w:textAlignment w:val="top"/>
        <w:rPr>
          <w:rFonts w:ascii="Arial" w:hAnsi="Arial" w:cs="Arial"/>
          <w:color w:val="000000"/>
          <w:sz w:val="22"/>
          <w:szCs w:val="22"/>
          <w:lang w:val="es-PE"/>
        </w:rPr>
      </w:pPr>
    </w:p>
    <w:p w14:paraId="178048FD" w14:textId="77777777" w:rsidR="003A1237" w:rsidRPr="00FD27BF" w:rsidRDefault="003A1237" w:rsidP="003A1237">
      <w:pPr>
        <w:pStyle w:val="AutoNumpara"/>
        <w:tabs>
          <w:tab w:val="clear" w:pos="862"/>
        </w:tabs>
        <w:ind w:left="450" w:hanging="450"/>
        <w:rPr>
          <w:rFonts w:ascii="Arial" w:hAnsi="Arial" w:cs="Arial"/>
          <w:sz w:val="22"/>
          <w:szCs w:val="22"/>
          <w:u w:val="single"/>
          <w:lang w:val="es-PE"/>
        </w:rPr>
      </w:pPr>
      <w:r w:rsidRPr="00FD27BF">
        <w:rPr>
          <w:rFonts w:ascii="Arial" w:hAnsi="Arial" w:cs="Arial"/>
          <w:color w:val="000000"/>
          <w:sz w:val="22"/>
          <w:szCs w:val="22"/>
          <w:lang w:val="es-PE"/>
        </w:rPr>
        <w:t>Cálculos</w:t>
      </w:r>
      <w:r w:rsidRPr="00FD27BF">
        <w:rPr>
          <w:rFonts w:ascii="Arial" w:hAnsi="Arial" w:cs="Arial"/>
          <w:sz w:val="22"/>
          <w:szCs w:val="22"/>
          <w:u w:val="single"/>
          <w:lang w:val="es-PE"/>
        </w:rPr>
        <w:t xml:space="preserve"> de poder</w:t>
      </w:r>
    </w:p>
    <w:p w14:paraId="2F7CD0ED" w14:textId="77777777" w:rsidR="003A1237" w:rsidRPr="00FD27BF" w:rsidRDefault="003A1237" w:rsidP="003A1237">
      <w:pPr>
        <w:pStyle w:val="ColorfulList-Accent11"/>
        <w:numPr>
          <w:ilvl w:val="0"/>
          <w:numId w:val="32"/>
        </w:numPr>
        <w:jc w:val="both"/>
        <w:rPr>
          <w:rFonts w:ascii="Arial" w:hAnsi="Arial" w:cs="Arial"/>
          <w:szCs w:val="22"/>
          <w:lang w:val="es-PE"/>
        </w:rPr>
      </w:pPr>
      <w:r w:rsidRPr="00FD27BF">
        <w:rPr>
          <w:rFonts w:ascii="Arial" w:hAnsi="Arial" w:cs="Arial"/>
          <w:szCs w:val="22"/>
          <w:lang w:val="es-PE"/>
        </w:rPr>
        <w:t>Para este diseño, no contamos con información sobre los indicadores de interés a nivel contribuyente. Consideramos entonces el tamaño de la muestra para calcular efectos en términos de desviaciones estándar.</w:t>
      </w:r>
    </w:p>
    <w:p w14:paraId="6267E4B8" w14:textId="77777777" w:rsidR="003A1237" w:rsidRPr="00FD27BF" w:rsidRDefault="003A1237" w:rsidP="003A1237">
      <w:pPr>
        <w:pStyle w:val="ColorfulList-Accent11"/>
        <w:numPr>
          <w:ilvl w:val="0"/>
          <w:numId w:val="32"/>
        </w:numPr>
        <w:jc w:val="both"/>
        <w:rPr>
          <w:rFonts w:ascii="Arial" w:hAnsi="Arial" w:cs="Arial"/>
          <w:szCs w:val="22"/>
          <w:lang w:val="es-PE"/>
        </w:rPr>
      </w:pPr>
      <w:r w:rsidRPr="00FD27BF">
        <w:rPr>
          <w:rFonts w:ascii="Arial" w:hAnsi="Arial" w:cs="Arial"/>
          <w:szCs w:val="22"/>
          <w:lang w:val="es-PE"/>
        </w:rPr>
        <w:t xml:space="preserve">Se prevé trabajar con 750 empresas en el grupo de control y 750 en el grupo de tratamiento. Como el tratamiento está siendo asignado a nivel de empresa, no se espera que la asignación al grupo de tratamiento esté correlacionada dentro de los </w:t>
      </w:r>
      <w:proofErr w:type="spellStart"/>
      <w:proofErr w:type="gramStart"/>
      <w:r w:rsidRPr="00FD27BF">
        <w:rPr>
          <w:rFonts w:ascii="Arial" w:hAnsi="Arial" w:cs="Arial"/>
          <w:szCs w:val="22"/>
          <w:lang w:val="es-PE"/>
        </w:rPr>
        <w:t>clusters</w:t>
      </w:r>
      <w:proofErr w:type="spellEnd"/>
      <w:proofErr w:type="gramEnd"/>
      <w:r w:rsidRPr="00FD27BF">
        <w:rPr>
          <w:rFonts w:ascii="Arial" w:hAnsi="Arial" w:cs="Arial"/>
          <w:szCs w:val="22"/>
          <w:lang w:val="es-PE"/>
        </w:rPr>
        <w:t xml:space="preserve">. Por lo </w:t>
      </w:r>
      <w:proofErr w:type="gramStart"/>
      <w:r w:rsidRPr="00FD27BF">
        <w:rPr>
          <w:rFonts w:ascii="Arial" w:hAnsi="Arial" w:cs="Arial"/>
          <w:szCs w:val="22"/>
          <w:lang w:val="es-PE"/>
        </w:rPr>
        <w:t>tanto</w:t>
      </w:r>
      <w:proofErr w:type="gramEnd"/>
      <w:r w:rsidRPr="00FD27BF">
        <w:rPr>
          <w:rFonts w:ascii="Arial" w:hAnsi="Arial" w:cs="Arial"/>
          <w:szCs w:val="22"/>
          <w:lang w:val="es-PE"/>
        </w:rPr>
        <w:t xml:space="preserve"> no sería necesario </w:t>
      </w:r>
      <w:proofErr w:type="spellStart"/>
      <w:r w:rsidRPr="00FD27BF">
        <w:rPr>
          <w:rFonts w:ascii="Arial" w:hAnsi="Arial" w:cs="Arial"/>
          <w:szCs w:val="22"/>
          <w:lang w:val="es-PE"/>
        </w:rPr>
        <w:t>clusterizar</w:t>
      </w:r>
      <w:proofErr w:type="spellEnd"/>
      <w:r w:rsidRPr="00FD27BF">
        <w:rPr>
          <w:rFonts w:ascii="Arial" w:hAnsi="Arial" w:cs="Arial"/>
          <w:szCs w:val="22"/>
          <w:lang w:val="es-PE"/>
        </w:rPr>
        <w:t xml:space="preserve"> los errores estándar en las estimaciones (</w:t>
      </w:r>
      <w:proofErr w:type="spellStart"/>
      <w:r w:rsidRPr="00FD27BF">
        <w:rPr>
          <w:rFonts w:ascii="Arial" w:hAnsi="Arial" w:cs="Arial"/>
          <w:szCs w:val="22"/>
          <w:lang w:val="es-PE"/>
        </w:rPr>
        <w:t>Abadie</w:t>
      </w:r>
      <w:proofErr w:type="spellEnd"/>
      <w:r w:rsidRPr="00FD27BF">
        <w:rPr>
          <w:rFonts w:ascii="Arial" w:hAnsi="Arial" w:cs="Arial"/>
          <w:szCs w:val="22"/>
          <w:lang w:val="es-PE"/>
        </w:rPr>
        <w:t xml:space="preserve"> et al, 2017). Por lo tanto, con 750 empresas en cada grupo tendríamos poder para identificar robustamente un impacto del programa de al </w:t>
      </w:r>
      <w:r w:rsidRPr="00FD27BF">
        <w:rPr>
          <w:rFonts w:ascii="Arial" w:hAnsi="Arial" w:cs="Arial"/>
          <w:szCs w:val="22"/>
          <w:lang w:val="es-PE"/>
        </w:rPr>
        <w:lastRenderedPageBreak/>
        <w:t>menos 0.14 desviaciones estándar. Para estos cálculos, asumimos un poder de la prueba de 80 por ciento y niveles de confianza del 95 por ciento</w:t>
      </w:r>
      <w:r w:rsidRPr="00FD27BF">
        <w:rPr>
          <w:rStyle w:val="FootnoteReference"/>
          <w:rFonts w:ascii="Arial" w:hAnsi="Arial" w:cs="Arial"/>
          <w:szCs w:val="22"/>
          <w:lang w:val="es-PE"/>
        </w:rPr>
        <w:footnoteReference w:id="18"/>
      </w:r>
      <w:r w:rsidRPr="00FD27BF">
        <w:rPr>
          <w:rFonts w:ascii="Arial" w:hAnsi="Arial" w:cs="Arial"/>
          <w:szCs w:val="22"/>
          <w:lang w:val="es-PE"/>
        </w:rPr>
        <w:t xml:space="preserve">.  </w:t>
      </w:r>
    </w:p>
    <w:p w14:paraId="46BE51C4" w14:textId="77777777" w:rsidR="003A1237" w:rsidRPr="00FD27BF" w:rsidRDefault="003A1237" w:rsidP="003A1237">
      <w:pPr>
        <w:pStyle w:val="ColorfulList-Accent11"/>
        <w:numPr>
          <w:ilvl w:val="0"/>
          <w:numId w:val="32"/>
        </w:numPr>
        <w:jc w:val="both"/>
        <w:rPr>
          <w:rFonts w:ascii="Arial" w:hAnsi="Arial" w:cs="Arial"/>
          <w:szCs w:val="22"/>
          <w:lang w:val="es-PE"/>
        </w:rPr>
      </w:pPr>
      <w:r w:rsidRPr="00FD27BF">
        <w:rPr>
          <w:rFonts w:ascii="Arial" w:hAnsi="Arial" w:cs="Arial"/>
          <w:szCs w:val="22"/>
          <w:lang w:val="es-PE"/>
        </w:rPr>
        <w:t>El diseño del estudio prevé medir algunas variables de resultado en múltiples ocasiones (de manera mensual). Ello permitirá reducir errores de medición en el efecto promedio. Por lo tanto, elevaría el poder de los estimadores (McKenzie, 2012).</w:t>
      </w:r>
    </w:p>
    <w:p w14:paraId="0E53ADC3" w14:textId="77777777" w:rsidR="003A1237" w:rsidRPr="00FD27BF" w:rsidRDefault="003A1237" w:rsidP="003A1237">
      <w:pPr>
        <w:pStyle w:val="ColorfulList-Accent11"/>
        <w:jc w:val="both"/>
        <w:rPr>
          <w:rFonts w:ascii="Arial" w:hAnsi="Arial" w:cs="Arial"/>
          <w:szCs w:val="22"/>
          <w:lang w:val="es-PE"/>
        </w:rPr>
      </w:pPr>
    </w:p>
    <w:p w14:paraId="3B3DD859" w14:textId="77777777" w:rsidR="003A1237" w:rsidRPr="00664412" w:rsidRDefault="003A1237" w:rsidP="003A1237">
      <w:pPr>
        <w:pStyle w:val="AutoNumpara"/>
        <w:tabs>
          <w:tab w:val="clear" w:pos="862"/>
        </w:tabs>
        <w:ind w:left="450" w:hanging="450"/>
        <w:rPr>
          <w:rFonts w:ascii="Arial" w:hAnsi="Arial" w:cs="Arial"/>
          <w:sz w:val="22"/>
          <w:szCs w:val="22"/>
          <w:u w:val="single"/>
          <w:lang w:val="es-PE"/>
        </w:rPr>
      </w:pPr>
      <w:r w:rsidRPr="00664412">
        <w:rPr>
          <w:rFonts w:ascii="Arial" w:hAnsi="Arial" w:cs="Arial"/>
          <w:color w:val="000000"/>
          <w:sz w:val="22"/>
          <w:szCs w:val="22"/>
          <w:u w:val="single"/>
          <w:lang w:val="es-PE"/>
        </w:rPr>
        <w:t>Recolección</w:t>
      </w:r>
      <w:r w:rsidRPr="00664412">
        <w:rPr>
          <w:rFonts w:ascii="Arial" w:hAnsi="Arial" w:cs="Arial"/>
          <w:sz w:val="22"/>
          <w:szCs w:val="22"/>
          <w:u w:val="single"/>
          <w:lang w:val="es-PE"/>
        </w:rPr>
        <w:t xml:space="preserve"> de datos</w:t>
      </w:r>
    </w:p>
    <w:p w14:paraId="4EA1A540" w14:textId="7382770E" w:rsidR="003A1237" w:rsidRPr="00FD27BF" w:rsidRDefault="003A1237" w:rsidP="003A1237">
      <w:pPr>
        <w:pStyle w:val="ColorfulList-Accent11"/>
        <w:numPr>
          <w:ilvl w:val="0"/>
          <w:numId w:val="32"/>
        </w:numPr>
        <w:jc w:val="both"/>
        <w:rPr>
          <w:rFonts w:ascii="Arial" w:hAnsi="Arial" w:cs="Arial"/>
          <w:szCs w:val="22"/>
          <w:lang w:val="es-PE"/>
        </w:rPr>
      </w:pPr>
      <w:r w:rsidRPr="00FD27BF">
        <w:rPr>
          <w:rFonts w:ascii="Arial" w:hAnsi="Arial" w:cs="Arial"/>
          <w:szCs w:val="22"/>
          <w:lang w:val="es-PE"/>
        </w:rPr>
        <w:t xml:space="preserve">Los datos principales para la evaluación se generan por los sistemas de información del SEFAZ /SP. Además, éstos serán complementados por encuestas presenciales a los contribuyentes que participen de la muestra de evaluación. </w:t>
      </w:r>
      <w:r w:rsidR="009D742D" w:rsidRPr="00F50835">
        <w:rPr>
          <w:rFonts w:ascii="Arial" w:hAnsi="Arial" w:cs="Arial"/>
          <w:szCs w:val="22"/>
          <w:lang w:val="es-PE"/>
        </w:rPr>
        <w:t>Se harán dos rondas de recolección de datos.</w:t>
      </w:r>
      <w:r w:rsidR="009D742D" w:rsidRPr="00F50835">
        <w:rPr>
          <w:rFonts w:ascii="Arial" w:hAnsi="Arial" w:cs="Arial"/>
          <w:szCs w:val="22"/>
          <w:vertAlign w:val="superscript"/>
        </w:rPr>
        <w:footnoteReference w:id="19"/>
      </w:r>
      <w:r w:rsidRPr="00FD27BF">
        <w:rPr>
          <w:rFonts w:ascii="Arial" w:hAnsi="Arial" w:cs="Arial"/>
          <w:szCs w:val="22"/>
          <w:lang w:val="es-PE"/>
        </w:rPr>
        <w:t xml:space="preserve"> La encuesta de línea de base que se hará la quincena siguiente a la selección de la muestra. Esta ronda permitirá listar a las empresas en los grupos de control y tratamiento, así como también reemplaza a alguna si fuera necesario. Asimismo, los datos de línea de base son clave para verificar que las empresas del grupo de tratamiento y control </w:t>
      </w:r>
      <w:r w:rsidRPr="00FD27BF">
        <w:rPr>
          <w:rFonts w:ascii="Arial" w:hAnsi="Arial" w:cs="Arial"/>
          <w:i/>
          <w:szCs w:val="22"/>
          <w:lang w:val="es-PE"/>
        </w:rPr>
        <w:t>no</w:t>
      </w:r>
      <w:r w:rsidRPr="00FD27BF">
        <w:rPr>
          <w:rFonts w:ascii="Arial" w:hAnsi="Arial" w:cs="Arial"/>
          <w:szCs w:val="22"/>
          <w:lang w:val="es-PE"/>
        </w:rPr>
        <w:t xml:space="preserve"> son estadísticamente diferentes. La segunda ronda, o ronda de seguimiento, se recolectará nueve a diez meses después de haber implementado el tratamiento. Esta ronda permitirá detectar cambios en procesos, percepciones sobre indicadores de resultados, y percepciones de los contribuyentes. </w:t>
      </w:r>
    </w:p>
    <w:p w14:paraId="2A4D56B4" w14:textId="77777777" w:rsidR="003A1237" w:rsidRPr="00FD27BF" w:rsidRDefault="003A1237" w:rsidP="003A1237">
      <w:pPr>
        <w:pStyle w:val="ColorfulList-Accent11"/>
        <w:numPr>
          <w:ilvl w:val="0"/>
          <w:numId w:val="32"/>
        </w:numPr>
        <w:jc w:val="both"/>
        <w:rPr>
          <w:rFonts w:ascii="Arial" w:hAnsi="Arial" w:cs="Arial"/>
          <w:szCs w:val="22"/>
          <w:lang w:val="es-PE"/>
        </w:rPr>
      </w:pPr>
      <w:r w:rsidRPr="00FD27BF">
        <w:rPr>
          <w:rFonts w:ascii="Arial" w:hAnsi="Arial" w:cs="Arial"/>
          <w:szCs w:val="22"/>
          <w:lang w:val="es-PE"/>
        </w:rPr>
        <w:t xml:space="preserve">El análisis incluirá posibles efectos heterogéneos en función de las características del contribuyente: edad y educación del dueño, así como sector y tamaño de la empresa. </w:t>
      </w:r>
    </w:p>
    <w:p w14:paraId="7403F1AF" w14:textId="77777777" w:rsidR="003A1237" w:rsidRPr="00FD27BF" w:rsidRDefault="003A1237" w:rsidP="003A1237">
      <w:pPr>
        <w:jc w:val="both"/>
        <w:textAlignment w:val="top"/>
        <w:rPr>
          <w:rFonts w:ascii="Arial" w:hAnsi="Arial" w:cs="Arial"/>
          <w:color w:val="000000"/>
          <w:sz w:val="22"/>
          <w:szCs w:val="22"/>
          <w:lang w:val="es-PE"/>
        </w:rPr>
      </w:pPr>
    </w:p>
    <w:p w14:paraId="565BAC8D" w14:textId="77777777" w:rsidR="003A1237" w:rsidRPr="00FD27BF" w:rsidRDefault="003A1237" w:rsidP="003A1237">
      <w:pPr>
        <w:pStyle w:val="ColorfulList-Accent11"/>
        <w:numPr>
          <w:ilvl w:val="0"/>
          <w:numId w:val="29"/>
        </w:numPr>
        <w:ind w:left="1080"/>
        <w:jc w:val="both"/>
        <w:rPr>
          <w:rFonts w:ascii="Arial" w:hAnsi="Arial" w:cs="Arial"/>
          <w:b/>
          <w:szCs w:val="22"/>
          <w:lang w:val="es-PE"/>
        </w:rPr>
      </w:pPr>
      <w:r w:rsidRPr="00FD27BF">
        <w:rPr>
          <w:rFonts w:ascii="Arial" w:hAnsi="Arial" w:cs="Arial"/>
          <w:b/>
          <w:szCs w:val="22"/>
          <w:lang w:val="es-PE"/>
        </w:rPr>
        <w:t>Reporte de Resultados</w:t>
      </w:r>
    </w:p>
    <w:p w14:paraId="15F77F4F" w14:textId="77777777" w:rsidR="003A1237" w:rsidRPr="00FD27BF" w:rsidRDefault="003A1237" w:rsidP="003A1237">
      <w:pPr>
        <w:pStyle w:val="AutoNumpara"/>
        <w:tabs>
          <w:tab w:val="clear" w:pos="862"/>
        </w:tabs>
        <w:ind w:left="450" w:hanging="450"/>
        <w:rPr>
          <w:rFonts w:ascii="Arial" w:hAnsi="Arial" w:cs="Arial"/>
          <w:color w:val="000000"/>
          <w:sz w:val="22"/>
          <w:szCs w:val="22"/>
          <w:lang w:val="es-PE"/>
        </w:rPr>
      </w:pPr>
      <w:r w:rsidRPr="00FD27BF">
        <w:rPr>
          <w:rFonts w:ascii="Arial" w:hAnsi="Arial" w:cs="Arial"/>
          <w:color w:val="000000"/>
          <w:sz w:val="22"/>
          <w:szCs w:val="22"/>
          <w:lang w:val="es-PE"/>
        </w:rPr>
        <w:t>Los resultados preliminares se reportarán a la SEFAZ/SP mediante presentaciones presenciales o remotas. Estas presentaciones permitirán verificar la información registrada, la correcta descripción de procesos, así como la incorporación de comentarios relevantes a la investigación.</w:t>
      </w:r>
    </w:p>
    <w:p w14:paraId="52DBA442" w14:textId="77777777" w:rsidR="003A1237" w:rsidRPr="00FD27BF" w:rsidRDefault="003A1237" w:rsidP="003A1237">
      <w:pPr>
        <w:pStyle w:val="AutoNumpara"/>
        <w:tabs>
          <w:tab w:val="clear" w:pos="862"/>
        </w:tabs>
        <w:ind w:left="450" w:hanging="450"/>
        <w:rPr>
          <w:rFonts w:ascii="Arial" w:hAnsi="Arial" w:cs="Arial"/>
          <w:color w:val="000000"/>
          <w:sz w:val="22"/>
          <w:szCs w:val="22"/>
          <w:lang w:val="es-PE"/>
        </w:rPr>
      </w:pPr>
      <w:r w:rsidRPr="00FD27BF">
        <w:rPr>
          <w:rFonts w:ascii="Arial" w:hAnsi="Arial" w:cs="Arial"/>
          <w:color w:val="000000"/>
          <w:sz w:val="22"/>
          <w:szCs w:val="22"/>
          <w:lang w:val="es-PE"/>
        </w:rPr>
        <w:t xml:space="preserve">Los resultados finales se compartirán mediante un reporte de evaluación de impacto. Estos resultados deberían informar sobre los impactos del proyecto sobre los indicadores de resultados en el PCR. </w:t>
      </w:r>
    </w:p>
    <w:p w14:paraId="4F395869" w14:textId="77777777" w:rsidR="003A1237" w:rsidRPr="00FD27BF" w:rsidRDefault="003A1237" w:rsidP="003A1237">
      <w:pPr>
        <w:pStyle w:val="AutoNumpara"/>
        <w:tabs>
          <w:tab w:val="clear" w:pos="862"/>
        </w:tabs>
        <w:ind w:left="450" w:hanging="450"/>
        <w:rPr>
          <w:rFonts w:ascii="Arial" w:hAnsi="Arial" w:cs="Arial"/>
          <w:color w:val="000000"/>
          <w:sz w:val="22"/>
          <w:szCs w:val="22"/>
          <w:lang w:val="es-PE"/>
        </w:rPr>
      </w:pPr>
      <w:r w:rsidRPr="00FD27BF">
        <w:rPr>
          <w:rFonts w:ascii="Arial" w:hAnsi="Arial" w:cs="Arial"/>
          <w:color w:val="000000"/>
          <w:sz w:val="22"/>
          <w:szCs w:val="22"/>
          <w:lang w:val="es-PE"/>
        </w:rPr>
        <w:t>Se espera que el análisis de datos lleve seis meses. Por lo tanto, se esperaría la publicación de los resultados finales veintiún meses después de completada la implementación del sistema (nueve meses de tratamiento, seis para la recolección de datos de seguimiento y seis más para el análisis de éstos).</w:t>
      </w:r>
    </w:p>
    <w:p w14:paraId="66018537" w14:textId="77777777" w:rsidR="003A1237" w:rsidRPr="00FD27BF" w:rsidRDefault="003A1237" w:rsidP="003A1237">
      <w:pPr>
        <w:pStyle w:val="AutoNumpara"/>
        <w:tabs>
          <w:tab w:val="clear" w:pos="862"/>
        </w:tabs>
        <w:ind w:left="450" w:hanging="450"/>
        <w:rPr>
          <w:rFonts w:ascii="Arial" w:hAnsi="Arial" w:cs="Arial"/>
          <w:color w:val="000000"/>
          <w:sz w:val="22"/>
          <w:szCs w:val="22"/>
          <w:lang w:val="es-PE"/>
        </w:rPr>
      </w:pPr>
      <w:r w:rsidRPr="00FD27BF">
        <w:rPr>
          <w:rFonts w:ascii="Arial" w:hAnsi="Arial" w:cs="Arial"/>
          <w:color w:val="000000"/>
          <w:sz w:val="22"/>
          <w:szCs w:val="22"/>
          <w:lang w:val="es-PE"/>
        </w:rPr>
        <w:lastRenderedPageBreak/>
        <w:t>Los usuarios primarios de esta evaluación son los mismos contribuyentes, directores y la administración de la SEFAZ/SP. Otros usuarios clave son otras secretarías de hacienda en otros estados en Brasil y los especialistas en el sector. Por lo tanto, otros especialistas pueden beneficiarse de la información que provea esta evaluación para ajustar diseño si fuese pertinente. Finalmente, esta intervención puede informar a otros ministerios de hacienda de la región, quienes buscan evidencia sobre intervenciones para aumentar su recaudación neta de los costos administrativos asociados al cobro a morosos.</w:t>
      </w:r>
    </w:p>
    <w:p w14:paraId="63607D59" w14:textId="77777777" w:rsidR="003A1237" w:rsidRPr="00537F62" w:rsidRDefault="003A1237" w:rsidP="003A1237">
      <w:pPr>
        <w:pStyle w:val="ColorfulList-Accent11"/>
        <w:spacing w:line="360" w:lineRule="auto"/>
        <w:ind w:left="0"/>
        <w:jc w:val="both"/>
        <w:rPr>
          <w:rFonts w:ascii="Arial" w:eastAsia="Calibri" w:hAnsi="Arial" w:cs="Arial"/>
          <w:szCs w:val="22"/>
          <w:lang w:val="es-PE"/>
        </w:rPr>
      </w:pPr>
    </w:p>
    <w:p w14:paraId="07B5AE88" w14:textId="77777777" w:rsidR="003A1237" w:rsidRPr="00537F62" w:rsidRDefault="003A1237" w:rsidP="003A1237">
      <w:pPr>
        <w:pStyle w:val="ColorfulList-Accent11"/>
        <w:numPr>
          <w:ilvl w:val="0"/>
          <w:numId w:val="29"/>
        </w:numPr>
        <w:spacing w:line="360" w:lineRule="auto"/>
        <w:ind w:left="1080"/>
        <w:jc w:val="both"/>
        <w:rPr>
          <w:rFonts w:ascii="Arial" w:hAnsi="Arial" w:cs="Arial"/>
          <w:color w:val="000000"/>
          <w:szCs w:val="22"/>
          <w:lang w:val="es-PE"/>
        </w:rPr>
      </w:pPr>
      <w:r w:rsidRPr="00537F62">
        <w:rPr>
          <w:rFonts w:ascii="Arial" w:hAnsi="Arial" w:cs="Arial"/>
          <w:b/>
          <w:szCs w:val="22"/>
          <w:lang w:val="es-PE"/>
        </w:rPr>
        <w:t>Coordinación de la Evaluación, Plan de Trabajo y Presupuesto</w:t>
      </w:r>
    </w:p>
    <w:p w14:paraId="5FF539CC"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 Los responsables por la evaluación son la SEFAZ/SP y los especialistas del Banco Inter Americano de Desarrollo. Especialistas de FMM y de SDV han manifestado disponibilidad e interés por apoyar el análisis de los datos. La SEFAZ/SP es responsable por proveer información a los evaluadores y acceso y facilitar la información para poder llevar a cabo para entrevistas a los contribuyentes. La SEFAZ/SP es responsable de designar un punto focal de contacto para coordinar la entrega de la información. </w:t>
      </w:r>
    </w:p>
    <w:p w14:paraId="5DB72F42"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El equipo del Banco ha acordado con la agencia ejecutora seguir este plan de evaluación. Se llevarán a cabo reuniones con el punto focal de la SEFAZ/SP y con el equipo IDB de forma mensual. Estas reuniones comenzarán 3 meses antes de la implementación del programa y durante la vida de la evaluación. </w:t>
      </w:r>
    </w:p>
    <w:p w14:paraId="579CE33F" w14:textId="77777777" w:rsidR="003A1237" w:rsidRPr="00537F62" w:rsidRDefault="003A1237" w:rsidP="003A1237">
      <w:pPr>
        <w:pStyle w:val="AutoNumpara"/>
        <w:tabs>
          <w:tab w:val="clear" w:pos="862"/>
        </w:tabs>
        <w:ind w:left="450" w:hanging="450"/>
        <w:rPr>
          <w:rFonts w:ascii="Arial" w:hAnsi="Arial" w:cs="Arial"/>
          <w:color w:val="000000"/>
          <w:sz w:val="22"/>
          <w:szCs w:val="22"/>
          <w:lang w:val="es-PE"/>
        </w:rPr>
      </w:pPr>
      <w:r w:rsidRPr="00537F62">
        <w:rPr>
          <w:rFonts w:ascii="Arial" w:hAnsi="Arial" w:cs="Arial"/>
          <w:color w:val="000000"/>
          <w:sz w:val="22"/>
          <w:szCs w:val="22"/>
          <w:lang w:val="es-PE"/>
        </w:rPr>
        <w:t xml:space="preserve">La </w:t>
      </w:r>
      <w:r w:rsidRPr="000A58B5">
        <w:rPr>
          <w:rFonts w:ascii="Arial" w:hAnsi="Arial" w:cs="Arial"/>
          <w:color w:val="000000"/>
          <w:sz w:val="22"/>
          <w:szCs w:val="22"/>
          <w:lang w:val="es-PE"/>
        </w:rPr>
        <w:t>cuadro 9</w:t>
      </w:r>
      <w:r>
        <w:rPr>
          <w:rFonts w:ascii="Arial" w:hAnsi="Arial" w:cs="Arial"/>
          <w:b/>
          <w:color w:val="000000"/>
          <w:sz w:val="22"/>
          <w:szCs w:val="22"/>
          <w:lang w:val="es-PE"/>
        </w:rPr>
        <w:t xml:space="preserve"> </w:t>
      </w:r>
      <w:r w:rsidRPr="00537F62">
        <w:rPr>
          <w:rFonts w:ascii="Arial" w:hAnsi="Arial" w:cs="Arial"/>
          <w:color w:val="000000"/>
          <w:sz w:val="22"/>
          <w:szCs w:val="22"/>
          <w:lang w:val="es-PE"/>
        </w:rPr>
        <w:t>lista la línea de tiempo, el presupuesto asignado a las actividades principales y las fuentes de financiamiento</w:t>
      </w:r>
    </w:p>
    <w:p w14:paraId="38C6D3C9" w14:textId="77777777" w:rsidR="003A1237" w:rsidRPr="00537F62" w:rsidRDefault="003A1237" w:rsidP="003A1237">
      <w:pPr>
        <w:spacing w:line="360" w:lineRule="auto"/>
        <w:jc w:val="both"/>
        <w:textAlignment w:val="top"/>
        <w:rPr>
          <w:rFonts w:ascii="Arial" w:eastAsiaTheme="minorHAnsi" w:hAnsi="Arial" w:cs="Arial"/>
          <w:sz w:val="22"/>
          <w:szCs w:val="22"/>
          <w:lang w:val="es-PE"/>
        </w:rPr>
      </w:pPr>
    </w:p>
    <w:p w14:paraId="3EB78F13" w14:textId="77777777" w:rsidR="003A1237" w:rsidRPr="00537F62" w:rsidRDefault="003A1237" w:rsidP="003A1237">
      <w:pPr>
        <w:pStyle w:val="ColorfulList-Accent11"/>
        <w:spacing w:line="360" w:lineRule="auto"/>
        <w:ind w:left="0"/>
        <w:jc w:val="center"/>
        <w:rPr>
          <w:rFonts w:ascii="Arial" w:hAnsi="Arial" w:cs="Arial"/>
          <w:b/>
          <w:szCs w:val="22"/>
          <w:lang w:val="es-PE"/>
        </w:rPr>
      </w:pPr>
      <w:r>
        <w:rPr>
          <w:rFonts w:ascii="Arial" w:hAnsi="Arial" w:cs="Arial"/>
          <w:b/>
          <w:szCs w:val="22"/>
          <w:lang w:val="es-PE"/>
        </w:rPr>
        <w:t>Cuadro 9</w:t>
      </w:r>
    </w:p>
    <w:p w14:paraId="22F8A991" w14:textId="77777777" w:rsidR="003A1237" w:rsidRPr="00537F62" w:rsidRDefault="003A1237" w:rsidP="003A1237">
      <w:pPr>
        <w:pStyle w:val="ColorfulList-Accent11"/>
        <w:spacing w:line="360" w:lineRule="auto"/>
        <w:ind w:left="0"/>
        <w:jc w:val="center"/>
        <w:rPr>
          <w:rFonts w:ascii="Arial" w:hAnsi="Arial" w:cs="Arial"/>
          <w:szCs w:val="22"/>
          <w:lang w:val="es-PE"/>
        </w:rPr>
      </w:pPr>
      <w:r w:rsidRPr="00537F62">
        <w:rPr>
          <w:rFonts w:ascii="Arial" w:hAnsi="Arial" w:cs="Arial"/>
          <w:szCs w:val="22"/>
          <w:lang w:val="es-PE"/>
        </w:rPr>
        <w:t xml:space="preserve"> Cronograma y Presupuesto Asociado a la Evaluación</w:t>
      </w:r>
      <w:r w:rsidRPr="00537F62">
        <w:rPr>
          <w:rFonts w:ascii="Arial" w:hAnsi="Arial" w:cs="Arial"/>
          <w:szCs w:val="22"/>
          <w:lang w:val="es-PE"/>
        </w:rPr>
        <w:fldChar w:fldCharType="begin"/>
      </w:r>
      <w:r w:rsidRPr="00537F62">
        <w:rPr>
          <w:rFonts w:ascii="Arial" w:hAnsi="Arial" w:cs="Arial"/>
          <w:szCs w:val="22"/>
          <w:lang w:val="es-PE"/>
        </w:rPr>
        <w:instrText xml:space="preserve"> LINK Excel.Sheet.12 "C:\\Users\\jalejandrom\\Documents\\Jose\\BID\\DEF\\PROFISCO II - SP\\Power_calculations_nov_21.xlsx" "Sheet1!R13C4:R22C19" \a \f 4 \h  \* MERGEFORMAT </w:instrText>
      </w:r>
      <w:r w:rsidRPr="00537F62">
        <w:rPr>
          <w:rFonts w:ascii="Arial" w:hAnsi="Arial" w:cs="Arial"/>
          <w:szCs w:val="22"/>
          <w:lang w:val="es-PE"/>
        </w:rPr>
        <w:fldChar w:fldCharType="separate"/>
      </w:r>
    </w:p>
    <w:tbl>
      <w:tblPr>
        <w:tblW w:w="10060" w:type="dxa"/>
        <w:tblLook w:val="04A0" w:firstRow="1" w:lastRow="0" w:firstColumn="1" w:lastColumn="0" w:noHBand="0" w:noVBand="1"/>
      </w:tblPr>
      <w:tblGrid>
        <w:gridCol w:w="1851"/>
        <w:gridCol w:w="339"/>
        <w:gridCol w:w="339"/>
        <w:gridCol w:w="387"/>
        <w:gridCol w:w="338"/>
        <w:gridCol w:w="338"/>
        <w:gridCol w:w="338"/>
        <w:gridCol w:w="338"/>
        <w:gridCol w:w="338"/>
        <w:gridCol w:w="338"/>
        <w:gridCol w:w="338"/>
        <w:gridCol w:w="338"/>
        <w:gridCol w:w="319"/>
        <w:gridCol w:w="1567"/>
        <w:gridCol w:w="1117"/>
        <w:gridCol w:w="1437"/>
      </w:tblGrid>
      <w:tr w:rsidR="003A1237" w:rsidRPr="00EE5541" w14:paraId="28B222E7" w14:textId="77777777" w:rsidTr="003A1237">
        <w:trPr>
          <w:trHeight w:val="300"/>
        </w:trPr>
        <w:tc>
          <w:tcPr>
            <w:tcW w:w="1851" w:type="dxa"/>
            <w:vMerge w:val="restart"/>
            <w:tcBorders>
              <w:top w:val="single" w:sz="4" w:space="0" w:color="000000"/>
              <w:left w:val="single" w:sz="4" w:space="0" w:color="000000"/>
              <w:bottom w:val="single" w:sz="4" w:space="0" w:color="000000"/>
              <w:right w:val="single" w:sz="4" w:space="0" w:color="000000"/>
            </w:tcBorders>
            <w:shd w:val="clear" w:color="auto" w:fill="C6D9F1" w:themeFill="text2" w:themeFillTint="33"/>
            <w:vAlign w:val="center"/>
            <w:hideMark/>
          </w:tcPr>
          <w:p w14:paraId="388DD51A"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Actividades Clave de Evaluación</w:t>
            </w:r>
          </w:p>
        </w:tc>
        <w:tc>
          <w:tcPr>
            <w:tcW w:w="1403" w:type="dxa"/>
            <w:gridSpan w:val="4"/>
            <w:tcBorders>
              <w:top w:val="single" w:sz="8" w:space="0" w:color="000000"/>
              <w:left w:val="nil"/>
              <w:bottom w:val="single" w:sz="8" w:space="0" w:color="000000"/>
              <w:right w:val="single" w:sz="8" w:space="0" w:color="000000"/>
            </w:tcBorders>
            <w:shd w:val="clear" w:color="auto" w:fill="C6D9F1" w:themeFill="text2" w:themeFillTint="33"/>
            <w:vAlign w:val="center"/>
            <w:hideMark/>
          </w:tcPr>
          <w:p w14:paraId="34350D7A"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Año 1</w:t>
            </w:r>
          </w:p>
        </w:tc>
        <w:tc>
          <w:tcPr>
            <w:tcW w:w="1352" w:type="dxa"/>
            <w:gridSpan w:val="4"/>
            <w:tcBorders>
              <w:top w:val="single" w:sz="8" w:space="0" w:color="000000"/>
              <w:left w:val="nil"/>
              <w:bottom w:val="single" w:sz="8" w:space="0" w:color="000000"/>
              <w:right w:val="single" w:sz="8" w:space="0" w:color="000000"/>
            </w:tcBorders>
            <w:shd w:val="clear" w:color="auto" w:fill="C6D9F1" w:themeFill="text2" w:themeFillTint="33"/>
            <w:vAlign w:val="center"/>
            <w:hideMark/>
          </w:tcPr>
          <w:p w14:paraId="7252E2A6"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Año 2</w:t>
            </w:r>
          </w:p>
        </w:tc>
        <w:tc>
          <w:tcPr>
            <w:tcW w:w="1333" w:type="dxa"/>
            <w:gridSpan w:val="4"/>
            <w:tcBorders>
              <w:top w:val="single" w:sz="8" w:space="0" w:color="000000"/>
              <w:left w:val="nil"/>
              <w:bottom w:val="single" w:sz="8" w:space="0" w:color="000000"/>
              <w:right w:val="single" w:sz="8" w:space="0" w:color="000000"/>
            </w:tcBorders>
            <w:shd w:val="clear" w:color="auto" w:fill="C6D9F1" w:themeFill="text2" w:themeFillTint="33"/>
            <w:vAlign w:val="center"/>
            <w:hideMark/>
          </w:tcPr>
          <w:p w14:paraId="70CDF8A2"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Año 3</w:t>
            </w:r>
          </w:p>
        </w:tc>
        <w:tc>
          <w:tcPr>
            <w:tcW w:w="1567" w:type="dxa"/>
            <w:vMerge w:val="restar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hideMark/>
          </w:tcPr>
          <w:p w14:paraId="28C84248"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Responsable</w:t>
            </w:r>
          </w:p>
        </w:tc>
        <w:tc>
          <w:tcPr>
            <w:tcW w:w="1117" w:type="dxa"/>
            <w:vMerge w:val="restar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hideMark/>
          </w:tcPr>
          <w:p w14:paraId="25A39F7F"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Costo</w:t>
            </w:r>
          </w:p>
        </w:tc>
        <w:tc>
          <w:tcPr>
            <w:tcW w:w="1437" w:type="dxa"/>
            <w:vMerge w:val="restart"/>
            <w:tcBorders>
              <w:top w:val="single" w:sz="8" w:space="0" w:color="000000"/>
              <w:left w:val="single" w:sz="8" w:space="0" w:color="000000"/>
              <w:bottom w:val="single" w:sz="8" w:space="0" w:color="000000"/>
              <w:right w:val="single" w:sz="8" w:space="0" w:color="000000"/>
            </w:tcBorders>
            <w:shd w:val="clear" w:color="auto" w:fill="C6D9F1" w:themeFill="text2" w:themeFillTint="33"/>
            <w:vAlign w:val="center"/>
            <w:hideMark/>
          </w:tcPr>
          <w:p w14:paraId="112A8EBA"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Financiamiento</w:t>
            </w:r>
          </w:p>
        </w:tc>
      </w:tr>
      <w:tr w:rsidR="003A1237" w:rsidRPr="00EE5541" w14:paraId="1EAC8E57" w14:textId="77777777" w:rsidTr="003A1237">
        <w:trPr>
          <w:trHeight w:val="30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4F1CDA3" w14:textId="77777777" w:rsidR="003A1237" w:rsidRPr="00EE5541" w:rsidRDefault="003A1237" w:rsidP="003A1237">
            <w:pPr>
              <w:rPr>
                <w:rFonts w:ascii="Arial" w:hAnsi="Arial" w:cs="Arial"/>
                <w:color w:val="000000"/>
                <w:sz w:val="18"/>
                <w:szCs w:val="18"/>
                <w:lang w:val="es-PE"/>
              </w:rPr>
            </w:pPr>
          </w:p>
        </w:tc>
        <w:tc>
          <w:tcPr>
            <w:tcW w:w="339" w:type="dxa"/>
            <w:tcBorders>
              <w:top w:val="nil"/>
              <w:left w:val="nil"/>
              <w:bottom w:val="single" w:sz="8" w:space="0" w:color="000000"/>
              <w:right w:val="single" w:sz="8" w:space="0" w:color="000000"/>
            </w:tcBorders>
            <w:shd w:val="clear" w:color="auto" w:fill="C6D9F1" w:themeFill="text2" w:themeFillTint="33"/>
            <w:vAlign w:val="center"/>
            <w:hideMark/>
          </w:tcPr>
          <w:p w14:paraId="5B6AB843"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1</w:t>
            </w:r>
          </w:p>
        </w:tc>
        <w:tc>
          <w:tcPr>
            <w:tcW w:w="339" w:type="dxa"/>
            <w:tcBorders>
              <w:top w:val="nil"/>
              <w:left w:val="nil"/>
              <w:bottom w:val="single" w:sz="8" w:space="0" w:color="000000"/>
              <w:right w:val="single" w:sz="8" w:space="0" w:color="000000"/>
            </w:tcBorders>
            <w:shd w:val="clear" w:color="auto" w:fill="C6D9F1" w:themeFill="text2" w:themeFillTint="33"/>
            <w:vAlign w:val="center"/>
            <w:hideMark/>
          </w:tcPr>
          <w:p w14:paraId="282BB836"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2</w:t>
            </w:r>
          </w:p>
        </w:tc>
        <w:tc>
          <w:tcPr>
            <w:tcW w:w="387" w:type="dxa"/>
            <w:tcBorders>
              <w:top w:val="nil"/>
              <w:left w:val="nil"/>
              <w:bottom w:val="single" w:sz="8" w:space="0" w:color="000000"/>
              <w:right w:val="single" w:sz="8" w:space="0" w:color="000000"/>
            </w:tcBorders>
            <w:shd w:val="clear" w:color="auto" w:fill="C6D9F1" w:themeFill="text2" w:themeFillTint="33"/>
            <w:vAlign w:val="center"/>
            <w:hideMark/>
          </w:tcPr>
          <w:p w14:paraId="3046A93D"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3</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21D756CA"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4</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5D293DC0"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1</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1232DBB3"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2</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4423198D"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3</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1198008E"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4</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0F5A0242"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1</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0B155A13"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2</w:t>
            </w:r>
          </w:p>
        </w:tc>
        <w:tc>
          <w:tcPr>
            <w:tcW w:w="338" w:type="dxa"/>
            <w:tcBorders>
              <w:top w:val="nil"/>
              <w:left w:val="nil"/>
              <w:bottom w:val="single" w:sz="8" w:space="0" w:color="000000"/>
              <w:right w:val="single" w:sz="8" w:space="0" w:color="000000"/>
            </w:tcBorders>
            <w:shd w:val="clear" w:color="auto" w:fill="C6D9F1" w:themeFill="text2" w:themeFillTint="33"/>
            <w:vAlign w:val="center"/>
            <w:hideMark/>
          </w:tcPr>
          <w:p w14:paraId="4D2D31F1"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3</w:t>
            </w:r>
          </w:p>
        </w:tc>
        <w:tc>
          <w:tcPr>
            <w:tcW w:w="319" w:type="dxa"/>
            <w:tcBorders>
              <w:top w:val="nil"/>
              <w:left w:val="nil"/>
              <w:bottom w:val="single" w:sz="8" w:space="0" w:color="000000"/>
              <w:right w:val="single" w:sz="8" w:space="0" w:color="000000"/>
            </w:tcBorders>
            <w:shd w:val="clear" w:color="auto" w:fill="C6D9F1" w:themeFill="text2" w:themeFillTint="33"/>
            <w:vAlign w:val="center"/>
            <w:hideMark/>
          </w:tcPr>
          <w:p w14:paraId="59E1B661"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4</w:t>
            </w: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31E7A2F" w14:textId="77777777" w:rsidR="003A1237" w:rsidRPr="00EE5541" w:rsidRDefault="003A1237" w:rsidP="003A1237">
            <w:pPr>
              <w:rPr>
                <w:rFonts w:ascii="Arial" w:hAnsi="Arial" w:cs="Arial"/>
                <w:color w:val="000000"/>
                <w:sz w:val="18"/>
                <w:szCs w:val="18"/>
                <w:lang w:val="es-PE"/>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34239D7" w14:textId="77777777" w:rsidR="003A1237" w:rsidRPr="00EE5541" w:rsidRDefault="003A1237" w:rsidP="003A1237">
            <w:pPr>
              <w:rPr>
                <w:rFonts w:ascii="Arial" w:hAnsi="Arial" w:cs="Arial"/>
                <w:color w:val="000000"/>
                <w:sz w:val="18"/>
                <w:szCs w:val="18"/>
                <w:lang w:val="es-PE"/>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EB19BA3" w14:textId="77777777" w:rsidR="003A1237" w:rsidRPr="00EE5541" w:rsidRDefault="003A1237" w:rsidP="003A1237">
            <w:pPr>
              <w:rPr>
                <w:rFonts w:ascii="Arial" w:hAnsi="Arial" w:cs="Arial"/>
                <w:color w:val="000000"/>
                <w:sz w:val="18"/>
                <w:szCs w:val="18"/>
                <w:lang w:val="es-PE"/>
              </w:rPr>
            </w:pPr>
          </w:p>
        </w:tc>
      </w:tr>
      <w:tr w:rsidR="003A1237" w:rsidRPr="00EE5541" w14:paraId="050DD16D" w14:textId="77777777" w:rsidTr="003A1237">
        <w:trPr>
          <w:trHeight w:val="348"/>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5CDD6D14" w14:textId="77777777" w:rsidR="003A1237" w:rsidRPr="00EE5541" w:rsidRDefault="003A1237" w:rsidP="003A1237">
            <w:pPr>
              <w:ind w:firstLineChars="100" w:firstLine="180"/>
              <w:rPr>
                <w:rFonts w:ascii="Arial" w:hAnsi="Arial" w:cs="Arial"/>
                <w:color w:val="000000"/>
                <w:sz w:val="18"/>
                <w:szCs w:val="18"/>
                <w:lang w:val="es-PE"/>
              </w:rPr>
            </w:pPr>
            <w:r w:rsidRPr="00EE5541">
              <w:rPr>
                <w:rFonts w:ascii="Arial" w:hAnsi="Arial" w:cs="Arial"/>
                <w:color w:val="000000"/>
                <w:sz w:val="18"/>
                <w:szCs w:val="18"/>
                <w:lang w:val="es-PE"/>
              </w:rPr>
              <w:t>I.  Evaluación</w:t>
            </w:r>
          </w:p>
        </w:tc>
        <w:tc>
          <w:tcPr>
            <w:tcW w:w="8209" w:type="dxa"/>
            <w:gridSpan w:val="15"/>
            <w:tcBorders>
              <w:top w:val="single" w:sz="8" w:space="0" w:color="000000"/>
              <w:left w:val="nil"/>
              <w:bottom w:val="single" w:sz="8" w:space="0" w:color="000000"/>
              <w:right w:val="single" w:sz="8" w:space="0" w:color="000000"/>
            </w:tcBorders>
            <w:shd w:val="clear" w:color="auto" w:fill="FFFFFF"/>
            <w:vAlign w:val="center"/>
            <w:hideMark/>
          </w:tcPr>
          <w:p w14:paraId="35AE916D"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 </w:t>
            </w:r>
          </w:p>
        </w:tc>
      </w:tr>
      <w:tr w:rsidR="003A1237" w:rsidRPr="00EE5541" w14:paraId="09F02C7D"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7E27F95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1. Recolección de datos administrativos y definición de la muestra.</w:t>
            </w:r>
          </w:p>
        </w:tc>
        <w:tc>
          <w:tcPr>
            <w:tcW w:w="339" w:type="dxa"/>
            <w:tcBorders>
              <w:top w:val="nil"/>
              <w:left w:val="nil"/>
              <w:bottom w:val="single" w:sz="8" w:space="0" w:color="000000"/>
              <w:right w:val="single" w:sz="8" w:space="0" w:color="000000"/>
            </w:tcBorders>
            <w:shd w:val="clear" w:color="auto" w:fill="FFFFFF"/>
            <w:vAlign w:val="center"/>
            <w:hideMark/>
          </w:tcPr>
          <w:p w14:paraId="5E9682E2" w14:textId="77777777" w:rsidR="003A1237" w:rsidRPr="00EE5541" w:rsidRDefault="003A1237" w:rsidP="003A1237">
            <w:pPr>
              <w:rPr>
                <w:rFonts w:ascii="Arial" w:hAnsi="Arial" w:cs="Arial"/>
                <w:color w:val="000000"/>
                <w:sz w:val="18"/>
                <w:szCs w:val="18"/>
                <w:lang w:val="es-PE"/>
              </w:rPr>
            </w:pPr>
          </w:p>
        </w:tc>
        <w:tc>
          <w:tcPr>
            <w:tcW w:w="339" w:type="dxa"/>
            <w:tcBorders>
              <w:top w:val="nil"/>
              <w:left w:val="nil"/>
              <w:bottom w:val="single" w:sz="8" w:space="0" w:color="000000"/>
              <w:right w:val="single" w:sz="8" w:space="0" w:color="000000"/>
            </w:tcBorders>
            <w:shd w:val="clear" w:color="auto" w:fill="FFFFFF"/>
            <w:vAlign w:val="center"/>
            <w:hideMark/>
          </w:tcPr>
          <w:p w14:paraId="4F27FC2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87" w:type="dxa"/>
            <w:tcBorders>
              <w:top w:val="nil"/>
              <w:left w:val="nil"/>
              <w:bottom w:val="single" w:sz="8" w:space="0" w:color="000000"/>
              <w:right w:val="single" w:sz="8" w:space="0" w:color="000000"/>
            </w:tcBorders>
            <w:shd w:val="clear" w:color="auto" w:fill="FFFFFF"/>
            <w:vAlign w:val="center"/>
            <w:hideMark/>
          </w:tcPr>
          <w:p w14:paraId="4C006AA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X</w:t>
            </w:r>
          </w:p>
        </w:tc>
        <w:tc>
          <w:tcPr>
            <w:tcW w:w="338" w:type="dxa"/>
            <w:tcBorders>
              <w:top w:val="nil"/>
              <w:left w:val="nil"/>
              <w:bottom w:val="single" w:sz="8" w:space="0" w:color="000000"/>
              <w:right w:val="single" w:sz="8" w:space="0" w:color="000000"/>
            </w:tcBorders>
            <w:shd w:val="clear" w:color="auto" w:fill="FFFFFF"/>
            <w:vAlign w:val="center"/>
            <w:hideMark/>
          </w:tcPr>
          <w:p w14:paraId="4707B13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0D26D8E3"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265B35A3"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425786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7C888DC9"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DB442B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2770597F"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C263003"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19" w:type="dxa"/>
            <w:tcBorders>
              <w:top w:val="nil"/>
              <w:left w:val="nil"/>
              <w:bottom w:val="single" w:sz="8" w:space="0" w:color="000000"/>
              <w:right w:val="nil"/>
            </w:tcBorders>
            <w:shd w:val="clear" w:color="auto" w:fill="FFFFFF"/>
            <w:vAlign w:val="center"/>
            <w:hideMark/>
          </w:tcPr>
          <w:p w14:paraId="000C928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single" w:sz="8" w:space="0" w:color="auto"/>
              <w:left w:val="single" w:sz="8" w:space="0" w:color="auto"/>
              <w:bottom w:val="single" w:sz="8" w:space="0" w:color="auto"/>
              <w:right w:val="single" w:sz="8" w:space="0" w:color="auto"/>
            </w:tcBorders>
            <w:shd w:val="clear" w:color="auto" w:fill="FFFFFF"/>
            <w:vAlign w:val="center"/>
            <w:hideMark/>
          </w:tcPr>
          <w:p w14:paraId="7D5DD15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r>
              <w:rPr>
                <w:rFonts w:ascii="Arial" w:hAnsi="Arial" w:cs="Arial"/>
                <w:color w:val="000000"/>
                <w:sz w:val="18"/>
                <w:szCs w:val="18"/>
                <w:lang w:val="es-PE"/>
              </w:rPr>
              <w:t>, BID</w:t>
            </w:r>
          </w:p>
        </w:tc>
        <w:tc>
          <w:tcPr>
            <w:tcW w:w="1117" w:type="dxa"/>
            <w:tcBorders>
              <w:top w:val="single" w:sz="8" w:space="0" w:color="auto"/>
              <w:left w:val="nil"/>
              <w:bottom w:val="single" w:sz="8" w:space="0" w:color="auto"/>
              <w:right w:val="single" w:sz="8" w:space="0" w:color="auto"/>
            </w:tcBorders>
            <w:shd w:val="clear" w:color="auto" w:fill="FFFFFF"/>
            <w:vAlign w:val="center"/>
            <w:hideMark/>
          </w:tcPr>
          <w:p w14:paraId="13347BA1"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US$5</w:t>
            </w:r>
            <w:r>
              <w:rPr>
                <w:rFonts w:ascii="Arial" w:hAnsi="Arial" w:cs="Arial"/>
                <w:color w:val="000000"/>
                <w:sz w:val="18"/>
                <w:szCs w:val="18"/>
                <w:lang w:val="es-PE"/>
              </w:rPr>
              <w:t>.</w:t>
            </w:r>
            <w:r w:rsidRPr="00EE5541">
              <w:rPr>
                <w:rFonts w:ascii="Arial" w:hAnsi="Arial" w:cs="Arial"/>
                <w:color w:val="000000"/>
                <w:sz w:val="18"/>
                <w:szCs w:val="18"/>
                <w:lang w:val="es-PE"/>
              </w:rPr>
              <w:t>000</w:t>
            </w:r>
          </w:p>
        </w:tc>
        <w:tc>
          <w:tcPr>
            <w:tcW w:w="1437" w:type="dxa"/>
            <w:tcBorders>
              <w:top w:val="single" w:sz="8" w:space="0" w:color="auto"/>
              <w:left w:val="nil"/>
              <w:bottom w:val="single" w:sz="8" w:space="0" w:color="auto"/>
              <w:right w:val="single" w:sz="8" w:space="0" w:color="auto"/>
            </w:tcBorders>
            <w:shd w:val="clear" w:color="auto" w:fill="FFFFFF"/>
            <w:vAlign w:val="center"/>
            <w:hideMark/>
          </w:tcPr>
          <w:p w14:paraId="5F77973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w:t>
            </w:r>
          </w:p>
        </w:tc>
      </w:tr>
      <w:tr w:rsidR="003A1237" w:rsidRPr="00EE5541" w14:paraId="5D0F5D90"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5DE76A49"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2.  Listado de empresas y recolección de línea de base</w:t>
            </w:r>
          </w:p>
        </w:tc>
        <w:tc>
          <w:tcPr>
            <w:tcW w:w="339" w:type="dxa"/>
            <w:tcBorders>
              <w:top w:val="nil"/>
              <w:left w:val="nil"/>
              <w:bottom w:val="single" w:sz="8" w:space="0" w:color="000000"/>
              <w:right w:val="single" w:sz="8" w:space="0" w:color="000000"/>
            </w:tcBorders>
            <w:shd w:val="clear" w:color="auto" w:fill="FFFFFF"/>
            <w:vAlign w:val="center"/>
            <w:hideMark/>
          </w:tcPr>
          <w:p w14:paraId="11E5592D"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9" w:type="dxa"/>
            <w:tcBorders>
              <w:top w:val="nil"/>
              <w:left w:val="nil"/>
              <w:bottom w:val="single" w:sz="8" w:space="0" w:color="000000"/>
              <w:right w:val="single" w:sz="8" w:space="0" w:color="000000"/>
            </w:tcBorders>
            <w:shd w:val="clear" w:color="auto" w:fill="FFFFFF"/>
            <w:vAlign w:val="center"/>
            <w:hideMark/>
          </w:tcPr>
          <w:p w14:paraId="269AC0F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87" w:type="dxa"/>
            <w:tcBorders>
              <w:top w:val="nil"/>
              <w:left w:val="nil"/>
              <w:bottom w:val="single" w:sz="8" w:space="0" w:color="000000"/>
              <w:right w:val="single" w:sz="8" w:space="0" w:color="000000"/>
            </w:tcBorders>
            <w:shd w:val="clear" w:color="auto" w:fill="FFFFFF"/>
            <w:vAlign w:val="center"/>
            <w:hideMark/>
          </w:tcPr>
          <w:p w14:paraId="19EA286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471D2C1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453085E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718DE72D"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6BEA97A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21C856C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DB6E9C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0D33B2C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35DCE8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19" w:type="dxa"/>
            <w:tcBorders>
              <w:top w:val="nil"/>
              <w:left w:val="nil"/>
              <w:bottom w:val="single" w:sz="8" w:space="0" w:color="000000"/>
              <w:right w:val="nil"/>
            </w:tcBorders>
            <w:shd w:val="clear" w:color="auto" w:fill="FFFFFF"/>
            <w:vAlign w:val="center"/>
            <w:hideMark/>
          </w:tcPr>
          <w:p w14:paraId="10C8521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8" w:space="0" w:color="auto"/>
              <w:right w:val="single" w:sz="8" w:space="0" w:color="auto"/>
            </w:tcBorders>
            <w:shd w:val="clear" w:color="auto" w:fill="FFFFFF"/>
            <w:vAlign w:val="center"/>
            <w:hideMark/>
          </w:tcPr>
          <w:p w14:paraId="7002997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p>
        </w:tc>
        <w:tc>
          <w:tcPr>
            <w:tcW w:w="1117" w:type="dxa"/>
            <w:tcBorders>
              <w:top w:val="nil"/>
              <w:left w:val="nil"/>
              <w:bottom w:val="nil"/>
              <w:right w:val="single" w:sz="8" w:space="0" w:color="auto"/>
            </w:tcBorders>
            <w:shd w:val="clear" w:color="auto" w:fill="FFFFFF"/>
            <w:vAlign w:val="center"/>
            <w:hideMark/>
          </w:tcPr>
          <w:p w14:paraId="2EC66B42"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w:t>
            </w:r>
            <w:r>
              <w:rPr>
                <w:rFonts w:ascii="Arial" w:hAnsi="Arial" w:cs="Arial"/>
                <w:color w:val="000000"/>
                <w:sz w:val="18"/>
                <w:szCs w:val="18"/>
                <w:lang w:val="es-PE"/>
              </w:rPr>
              <w:t>5.</w:t>
            </w:r>
            <w:r w:rsidRPr="00EE5541">
              <w:rPr>
                <w:rFonts w:ascii="Arial" w:hAnsi="Arial" w:cs="Arial"/>
                <w:color w:val="000000"/>
                <w:sz w:val="18"/>
                <w:szCs w:val="18"/>
                <w:lang w:val="es-PE"/>
              </w:rPr>
              <w:t>000</w:t>
            </w:r>
          </w:p>
        </w:tc>
        <w:tc>
          <w:tcPr>
            <w:tcW w:w="1437" w:type="dxa"/>
            <w:tcBorders>
              <w:top w:val="nil"/>
              <w:left w:val="nil"/>
              <w:bottom w:val="nil"/>
              <w:right w:val="single" w:sz="8" w:space="0" w:color="auto"/>
            </w:tcBorders>
            <w:shd w:val="clear" w:color="auto" w:fill="FFFFFF"/>
            <w:noWrap/>
            <w:vAlign w:val="bottom"/>
            <w:hideMark/>
          </w:tcPr>
          <w:p w14:paraId="0D0D94B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w:t>
            </w:r>
          </w:p>
        </w:tc>
      </w:tr>
      <w:tr w:rsidR="003A1237" w:rsidRPr="00EE5541" w14:paraId="0656D0D8"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31854DC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3. Registro de datos administrativos</w:t>
            </w:r>
          </w:p>
        </w:tc>
        <w:tc>
          <w:tcPr>
            <w:tcW w:w="339" w:type="dxa"/>
            <w:tcBorders>
              <w:top w:val="nil"/>
              <w:left w:val="nil"/>
              <w:bottom w:val="single" w:sz="8" w:space="0" w:color="000000"/>
              <w:right w:val="single" w:sz="8" w:space="0" w:color="000000"/>
            </w:tcBorders>
            <w:shd w:val="clear" w:color="auto" w:fill="FFFFFF"/>
            <w:vAlign w:val="center"/>
            <w:hideMark/>
          </w:tcPr>
          <w:p w14:paraId="6205BDC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9" w:type="dxa"/>
            <w:tcBorders>
              <w:top w:val="nil"/>
              <w:left w:val="nil"/>
              <w:bottom w:val="single" w:sz="8" w:space="0" w:color="000000"/>
              <w:right w:val="single" w:sz="8" w:space="0" w:color="000000"/>
            </w:tcBorders>
            <w:shd w:val="clear" w:color="auto" w:fill="FFFFFF"/>
            <w:vAlign w:val="center"/>
            <w:hideMark/>
          </w:tcPr>
          <w:p w14:paraId="114E907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87" w:type="dxa"/>
            <w:tcBorders>
              <w:top w:val="nil"/>
              <w:left w:val="nil"/>
              <w:bottom w:val="single" w:sz="8" w:space="0" w:color="000000"/>
              <w:right w:val="single" w:sz="8" w:space="0" w:color="000000"/>
            </w:tcBorders>
            <w:shd w:val="clear" w:color="auto" w:fill="FFFFFF"/>
            <w:vAlign w:val="center"/>
            <w:hideMark/>
          </w:tcPr>
          <w:p w14:paraId="0E09649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196517F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565595D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2C62C9B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64E0BB6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1C8172E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2D21A24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7E5BEEAF"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27E0AEC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19" w:type="dxa"/>
            <w:tcBorders>
              <w:top w:val="nil"/>
              <w:left w:val="nil"/>
              <w:bottom w:val="single" w:sz="8" w:space="0" w:color="000000"/>
              <w:right w:val="nil"/>
            </w:tcBorders>
            <w:shd w:val="clear" w:color="auto" w:fill="FFFFFF"/>
            <w:vAlign w:val="center"/>
            <w:hideMark/>
          </w:tcPr>
          <w:p w14:paraId="719ED8C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8" w:space="0" w:color="auto"/>
              <w:right w:val="single" w:sz="8" w:space="0" w:color="auto"/>
            </w:tcBorders>
            <w:shd w:val="clear" w:color="auto" w:fill="FFFFFF"/>
            <w:vAlign w:val="center"/>
            <w:hideMark/>
          </w:tcPr>
          <w:p w14:paraId="75EFDA4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r>
              <w:rPr>
                <w:rFonts w:ascii="Arial" w:hAnsi="Arial" w:cs="Arial"/>
                <w:color w:val="000000"/>
                <w:sz w:val="18"/>
                <w:szCs w:val="18"/>
                <w:lang w:val="es-PE"/>
              </w:rPr>
              <w:t>, BID</w:t>
            </w:r>
          </w:p>
        </w:tc>
        <w:tc>
          <w:tcPr>
            <w:tcW w:w="1117" w:type="dxa"/>
            <w:tcBorders>
              <w:top w:val="single" w:sz="8" w:space="0" w:color="auto"/>
              <w:left w:val="nil"/>
              <w:bottom w:val="single" w:sz="8" w:space="0" w:color="auto"/>
              <w:right w:val="single" w:sz="8" w:space="0" w:color="auto"/>
            </w:tcBorders>
            <w:shd w:val="clear" w:color="auto" w:fill="FFFFFF"/>
            <w:vAlign w:val="center"/>
            <w:hideMark/>
          </w:tcPr>
          <w:p w14:paraId="0D95E3C9"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US$5</w:t>
            </w:r>
            <w:r>
              <w:rPr>
                <w:rFonts w:ascii="Arial" w:hAnsi="Arial" w:cs="Arial"/>
                <w:color w:val="000000"/>
                <w:sz w:val="18"/>
                <w:szCs w:val="18"/>
                <w:lang w:val="es-PE"/>
              </w:rPr>
              <w:t>.0</w:t>
            </w:r>
            <w:r w:rsidRPr="00EE5541">
              <w:rPr>
                <w:rFonts w:ascii="Arial" w:hAnsi="Arial" w:cs="Arial"/>
                <w:color w:val="000000"/>
                <w:sz w:val="18"/>
                <w:szCs w:val="18"/>
                <w:lang w:val="es-PE"/>
              </w:rPr>
              <w:t>00</w:t>
            </w:r>
          </w:p>
        </w:tc>
        <w:tc>
          <w:tcPr>
            <w:tcW w:w="1437" w:type="dxa"/>
            <w:tcBorders>
              <w:top w:val="single" w:sz="8" w:space="0" w:color="auto"/>
              <w:left w:val="nil"/>
              <w:bottom w:val="single" w:sz="8" w:space="0" w:color="auto"/>
              <w:right w:val="single" w:sz="8" w:space="0" w:color="auto"/>
            </w:tcBorders>
            <w:shd w:val="clear" w:color="auto" w:fill="FFFFFF"/>
            <w:vAlign w:val="center"/>
            <w:hideMark/>
          </w:tcPr>
          <w:p w14:paraId="4A50519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w:t>
            </w:r>
          </w:p>
        </w:tc>
      </w:tr>
      <w:tr w:rsidR="003A1237" w:rsidRPr="00EE5541" w14:paraId="1288DBC5"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4B96B0C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4. Visita/Comunicación con las empresas tratadas (Tratamiento)</w:t>
            </w:r>
          </w:p>
        </w:tc>
        <w:tc>
          <w:tcPr>
            <w:tcW w:w="339" w:type="dxa"/>
            <w:tcBorders>
              <w:top w:val="nil"/>
              <w:left w:val="nil"/>
              <w:bottom w:val="single" w:sz="8" w:space="0" w:color="000000"/>
              <w:right w:val="single" w:sz="8" w:space="0" w:color="000000"/>
            </w:tcBorders>
            <w:shd w:val="clear" w:color="auto" w:fill="FFFFFF"/>
            <w:vAlign w:val="center"/>
            <w:hideMark/>
          </w:tcPr>
          <w:p w14:paraId="6F08B8F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9" w:type="dxa"/>
            <w:tcBorders>
              <w:top w:val="nil"/>
              <w:left w:val="nil"/>
              <w:bottom w:val="single" w:sz="8" w:space="0" w:color="000000"/>
              <w:right w:val="single" w:sz="8" w:space="0" w:color="000000"/>
            </w:tcBorders>
            <w:shd w:val="clear" w:color="auto" w:fill="FFFFFF"/>
            <w:vAlign w:val="center"/>
            <w:hideMark/>
          </w:tcPr>
          <w:p w14:paraId="3CAD443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87" w:type="dxa"/>
            <w:tcBorders>
              <w:top w:val="nil"/>
              <w:left w:val="nil"/>
              <w:bottom w:val="single" w:sz="8" w:space="0" w:color="000000"/>
              <w:right w:val="single" w:sz="8" w:space="0" w:color="000000"/>
            </w:tcBorders>
            <w:shd w:val="clear" w:color="auto" w:fill="FFFFFF"/>
            <w:vAlign w:val="center"/>
            <w:hideMark/>
          </w:tcPr>
          <w:p w14:paraId="5E1F7D8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X</w:t>
            </w:r>
          </w:p>
        </w:tc>
        <w:tc>
          <w:tcPr>
            <w:tcW w:w="338" w:type="dxa"/>
            <w:tcBorders>
              <w:top w:val="nil"/>
              <w:left w:val="nil"/>
              <w:bottom w:val="single" w:sz="8" w:space="0" w:color="000000"/>
              <w:right w:val="single" w:sz="8" w:space="0" w:color="000000"/>
            </w:tcBorders>
            <w:shd w:val="clear" w:color="auto" w:fill="FFFFFF"/>
            <w:vAlign w:val="center"/>
            <w:hideMark/>
          </w:tcPr>
          <w:p w14:paraId="7920563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6897C368" w14:textId="77777777" w:rsidR="003A1237" w:rsidRPr="00EE5541" w:rsidRDefault="003A1237" w:rsidP="003A1237">
            <w:pPr>
              <w:rPr>
                <w:rFonts w:ascii="Arial" w:hAnsi="Arial" w:cs="Arial"/>
                <w:color w:val="000000"/>
                <w:sz w:val="18"/>
                <w:szCs w:val="18"/>
                <w:lang w:val="es-PE"/>
              </w:rPr>
            </w:pPr>
          </w:p>
        </w:tc>
        <w:tc>
          <w:tcPr>
            <w:tcW w:w="338" w:type="dxa"/>
            <w:tcBorders>
              <w:top w:val="nil"/>
              <w:left w:val="nil"/>
              <w:bottom w:val="single" w:sz="8" w:space="0" w:color="000000"/>
              <w:right w:val="single" w:sz="8" w:space="0" w:color="000000"/>
            </w:tcBorders>
            <w:shd w:val="clear" w:color="auto" w:fill="FFFFFF"/>
            <w:vAlign w:val="center"/>
            <w:hideMark/>
          </w:tcPr>
          <w:p w14:paraId="213067B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59089A45"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A133663"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0E1A4E55"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223BC89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6A8B9ED9"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19" w:type="dxa"/>
            <w:tcBorders>
              <w:top w:val="nil"/>
              <w:left w:val="nil"/>
              <w:bottom w:val="single" w:sz="8" w:space="0" w:color="000000"/>
              <w:right w:val="nil"/>
            </w:tcBorders>
            <w:shd w:val="clear" w:color="auto" w:fill="FFFFFF"/>
            <w:vAlign w:val="center"/>
            <w:hideMark/>
          </w:tcPr>
          <w:p w14:paraId="0959E20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8" w:space="0" w:color="auto"/>
              <w:right w:val="single" w:sz="8" w:space="0" w:color="auto"/>
            </w:tcBorders>
            <w:shd w:val="clear" w:color="auto" w:fill="FFFFFF"/>
            <w:vAlign w:val="center"/>
            <w:hideMark/>
          </w:tcPr>
          <w:p w14:paraId="5841997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p>
        </w:tc>
        <w:tc>
          <w:tcPr>
            <w:tcW w:w="1117" w:type="dxa"/>
            <w:tcBorders>
              <w:top w:val="nil"/>
              <w:left w:val="nil"/>
              <w:bottom w:val="single" w:sz="8" w:space="0" w:color="auto"/>
              <w:right w:val="single" w:sz="8" w:space="0" w:color="auto"/>
            </w:tcBorders>
            <w:shd w:val="clear" w:color="auto" w:fill="FFFFFF"/>
            <w:vAlign w:val="center"/>
            <w:hideMark/>
          </w:tcPr>
          <w:p w14:paraId="67A9190F"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US$5</w:t>
            </w:r>
            <w:r>
              <w:rPr>
                <w:rFonts w:ascii="Arial" w:hAnsi="Arial" w:cs="Arial"/>
                <w:color w:val="000000"/>
                <w:sz w:val="18"/>
                <w:szCs w:val="18"/>
                <w:lang w:val="es-PE"/>
              </w:rPr>
              <w:t>.</w:t>
            </w:r>
            <w:r w:rsidRPr="00EE5541">
              <w:rPr>
                <w:rFonts w:ascii="Arial" w:hAnsi="Arial" w:cs="Arial"/>
                <w:color w:val="000000"/>
                <w:sz w:val="18"/>
                <w:szCs w:val="18"/>
                <w:lang w:val="es-PE"/>
              </w:rPr>
              <w:t>000</w:t>
            </w:r>
          </w:p>
        </w:tc>
        <w:tc>
          <w:tcPr>
            <w:tcW w:w="1437" w:type="dxa"/>
            <w:tcBorders>
              <w:top w:val="nil"/>
              <w:left w:val="nil"/>
              <w:bottom w:val="single" w:sz="8" w:space="0" w:color="auto"/>
              <w:right w:val="single" w:sz="8" w:space="0" w:color="auto"/>
            </w:tcBorders>
            <w:shd w:val="clear" w:color="auto" w:fill="FFFFFF"/>
            <w:vAlign w:val="center"/>
            <w:hideMark/>
          </w:tcPr>
          <w:p w14:paraId="5D33427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w:t>
            </w:r>
          </w:p>
        </w:tc>
      </w:tr>
      <w:tr w:rsidR="003A1237" w:rsidRPr="00EE5541" w14:paraId="7FA1AB90"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2763CB9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lastRenderedPageBreak/>
              <w:t>5. Recolección de línea de seguimiento</w:t>
            </w:r>
          </w:p>
        </w:tc>
        <w:tc>
          <w:tcPr>
            <w:tcW w:w="339" w:type="dxa"/>
            <w:tcBorders>
              <w:top w:val="nil"/>
              <w:left w:val="nil"/>
              <w:bottom w:val="single" w:sz="8" w:space="0" w:color="000000"/>
              <w:right w:val="single" w:sz="8" w:space="0" w:color="000000"/>
            </w:tcBorders>
            <w:shd w:val="clear" w:color="auto" w:fill="FFFFFF"/>
            <w:vAlign w:val="center"/>
            <w:hideMark/>
          </w:tcPr>
          <w:p w14:paraId="3A85399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9" w:type="dxa"/>
            <w:tcBorders>
              <w:top w:val="nil"/>
              <w:left w:val="nil"/>
              <w:bottom w:val="single" w:sz="8" w:space="0" w:color="000000"/>
              <w:right w:val="single" w:sz="8" w:space="0" w:color="000000"/>
            </w:tcBorders>
            <w:shd w:val="clear" w:color="auto" w:fill="FFFFFF"/>
            <w:vAlign w:val="center"/>
            <w:hideMark/>
          </w:tcPr>
          <w:p w14:paraId="23FF2D60"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87" w:type="dxa"/>
            <w:tcBorders>
              <w:top w:val="nil"/>
              <w:left w:val="nil"/>
              <w:bottom w:val="single" w:sz="8" w:space="0" w:color="000000"/>
              <w:right w:val="single" w:sz="8" w:space="0" w:color="000000"/>
            </w:tcBorders>
            <w:shd w:val="clear" w:color="auto" w:fill="FFFFFF"/>
            <w:vAlign w:val="center"/>
            <w:hideMark/>
          </w:tcPr>
          <w:p w14:paraId="0F7C7559"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4AE970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28E483C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61A0C894"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703BBAB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E760BD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51B1148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116DDF6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F1F5FA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19" w:type="dxa"/>
            <w:tcBorders>
              <w:top w:val="nil"/>
              <w:left w:val="nil"/>
              <w:bottom w:val="single" w:sz="8" w:space="0" w:color="000000"/>
              <w:right w:val="nil"/>
            </w:tcBorders>
            <w:shd w:val="clear" w:color="auto" w:fill="FFFFFF"/>
            <w:vAlign w:val="center"/>
            <w:hideMark/>
          </w:tcPr>
          <w:p w14:paraId="31A4AA10"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8" w:space="0" w:color="auto"/>
              <w:right w:val="single" w:sz="8" w:space="0" w:color="auto"/>
            </w:tcBorders>
            <w:shd w:val="clear" w:color="auto" w:fill="FFFFFF"/>
            <w:vAlign w:val="center"/>
            <w:hideMark/>
          </w:tcPr>
          <w:p w14:paraId="151CE3FC" w14:textId="77777777" w:rsidR="003A1237" w:rsidRPr="000B36B8" w:rsidRDefault="003A1237" w:rsidP="003A1237">
            <w:pPr>
              <w:rPr>
                <w:rFonts w:ascii="Arial" w:hAnsi="Arial" w:cs="Arial"/>
                <w:b/>
                <w:i/>
                <w:color w:val="000000"/>
                <w:sz w:val="18"/>
                <w:szCs w:val="18"/>
                <w:lang w:val="es-PE"/>
              </w:rPr>
            </w:pPr>
            <w:r w:rsidRPr="00EE5541">
              <w:rPr>
                <w:rFonts w:ascii="Arial" w:hAnsi="Arial" w:cs="Arial"/>
                <w:color w:val="000000"/>
                <w:sz w:val="18"/>
                <w:szCs w:val="18"/>
                <w:lang w:val="es-PE"/>
              </w:rPr>
              <w:t>UCP/SEFAZ/SP</w:t>
            </w:r>
            <w:r>
              <w:rPr>
                <w:rFonts w:ascii="Arial" w:hAnsi="Arial" w:cs="Arial"/>
                <w:color w:val="000000"/>
                <w:sz w:val="18"/>
                <w:szCs w:val="18"/>
                <w:lang w:val="es-PE"/>
              </w:rPr>
              <w:t>, BID</w:t>
            </w:r>
          </w:p>
        </w:tc>
        <w:tc>
          <w:tcPr>
            <w:tcW w:w="1117" w:type="dxa"/>
            <w:tcBorders>
              <w:top w:val="nil"/>
              <w:left w:val="nil"/>
              <w:bottom w:val="single" w:sz="8" w:space="0" w:color="auto"/>
              <w:right w:val="single" w:sz="8" w:space="0" w:color="auto"/>
            </w:tcBorders>
            <w:shd w:val="clear" w:color="auto" w:fill="FFFFFF"/>
            <w:vAlign w:val="center"/>
            <w:hideMark/>
          </w:tcPr>
          <w:p w14:paraId="1062E88E" w14:textId="22B2B4D6"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w:t>
            </w:r>
            <w:r>
              <w:rPr>
                <w:rFonts w:ascii="Arial" w:hAnsi="Arial" w:cs="Arial"/>
                <w:color w:val="000000"/>
                <w:sz w:val="18"/>
                <w:szCs w:val="18"/>
                <w:lang w:val="es-PE"/>
              </w:rPr>
              <w:t>1</w:t>
            </w:r>
            <w:r w:rsidR="002A0C90">
              <w:rPr>
                <w:rFonts w:ascii="Arial" w:hAnsi="Arial" w:cs="Arial"/>
                <w:color w:val="000000"/>
                <w:sz w:val="18"/>
                <w:szCs w:val="18"/>
                <w:lang w:val="es-PE"/>
              </w:rPr>
              <w:t>0</w:t>
            </w:r>
            <w:r>
              <w:rPr>
                <w:rFonts w:ascii="Arial" w:hAnsi="Arial" w:cs="Arial"/>
                <w:color w:val="000000"/>
                <w:sz w:val="18"/>
                <w:szCs w:val="18"/>
                <w:lang w:val="es-PE"/>
              </w:rPr>
              <w:t>.0</w:t>
            </w:r>
            <w:r w:rsidRPr="00EE5541">
              <w:rPr>
                <w:rFonts w:ascii="Arial" w:hAnsi="Arial" w:cs="Arial"/>
                <w:color w:val="000000"/>
                <w:sz w:val="18"/>
                <w:szCs w:val="18"/>
                <w:lang w:val="es-PE"/>
              </w:rPr>
              <w:t>00</w:t>
            </w:r>
          </w:p>
        </w:tc>
        <w:tc>
          <w:tcPr>
            <w:tcW w:w="1437" w:type="dxa"/>
            <w:tcBorders>
              <w:top w:val="nil"/>
              <w:left w:val="nil"/>
              <w:bottom w:val="single" w:sz="8" w:space="0" w:color="auto"/>
              <w:right w:val="single" w:sz="8" w:space="0" w:color="auto"/>
            </w:tcBorders>
            <w:shd w:val="clear" w:color="auto" w:fill="FFFFFF"/>
            <w:noWrap/>
            <w:vAlign w:val="bottom"/>
            <w:hideMark/>
          </w:tcPr>
          <w:p w14:paraId="3D80574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w:t>
            </w:r>
          </w:p>
        </w:tc>
      </w:tr>
      <w:tr w:rsidR="003A1237" w:rsidRPr="00D67AAE" w14:paraId="21D2CB8F" w14:textId="77777777" w:rsidTr="003A1237">
        <w:trPr>
          <w:trHeight w:val="804"/>
        </w:trPr>
        <w:tc>
          <w:tcPr>
            <w:tcW w:w="1851" w:type="dxa"/>
            <w:tcBorders>
              <w:top w:val="nil"/>
              <w:left w:val="single" w:sz="8" w:space="0" w:color="000000"/>
              <w:bottom w:val="single" w:sz="8" w:space="0" w:color="000000"/>
              <w:right w:val="single" w:sz="8" w:space="0" w:color="000000"/>
            </w:tcBorders>
            <w:shd w:val="clear" w:color="auto" w:fill="FFFFFF"/>
            <w:vAlign w:val="center"/>
            <w:hideMark/>
          </w:tcPr>
          <w:p w14:paraId="783FB2E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6. Análisis de datos</w:t>
            </w:r>
          </w:p>
        </w:tc>
        <w:tc>
          <w:tcPr>
            <w:tcW w:w="339" w:type="dxa"/>
            <w:tcBorders>
              <w:top w:val="nil"/>
              <w:left w:val="nil"/>
              <w:bottom w:val="single" w:sz="8" w:space="0" w:color="000000"/>
              <w:right w:val="single" w:sz="8" w:space="0" w:color="000000"/>
            </w:tcBorders>
            <w:shd w:val="clear" w:color="auto" w:fill="FFFFFF"/>
            <w:vAlign w:val="center"/>
            <w:hideMark/>
          </w:tcPr>
          <w:p w14:paraId="3EBFA1B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9" w:type="dxa"/>
            <w:tcBorders>
              <w:top w:val="nil"/>
              <w:left w:val="nil"/>
              <w:bottom w:val="single" w:sz="8" w:space="0" w:color="000000"/>
              <w:right w:val="single" w:sz="8" w:space="0" w:color="000000"/>
            </w:tcBorders>
            <w:shd w:val="clear" w:color="auto" w:fill="FFFFFF"/>
            <w:vAlign w:val="center"/>
            <w:hideMark/>
          </w:tcPr>
          <w:p w14:paraId="58AC8455"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87" w:type="dxa"/>
            <w:tcBorders>
              <w:top w:val="nil"/>
              <w:left w:val="nil"/>
              <w:bottom w:val="single" w:sz="8" w:space="0" w:color="000000"/>
              <w:right w:val="single" w:sz="8" w:space="0" w:color="000000"/>
            </w:tcBorders>
            <w:shd w:val="clear" w:color="auto" w:fill="FFFFFF"/>
            <w:vAlign w:val="center"/>
            <w:hideMark/>
          </w:tcPr>
          <w:p w14:paraId="6D5DA55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C9BF89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469D269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5DEC90D"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1ED3A8C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38FF995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338" w:type="dxa"/>
            <w:tcBorders>
              <w:top w:val="nil"/>
              <w:left w:val="nil"/>
              <w:bottom w:val="single" w:sz="8" w:space="0" w:color="000000"/>
              <w:right w:val="single" w:sz="8" w:space="0" w:color="000000"/>
            </w:tcBorders>
            <w:shd w:val="clear" w:color="auto" w:fill="FFFFFF"/>
            <w:vAlign w:val="center"/>
            <w:hideMark/>
          </w:tcPr>
          <w:p w14:paraId="40AA626A" w14:textId="77777777" w:rsidR="003A1237" w:rsidRPr="00EE5541" w:rsidRDefault="003A1237" w:rsidP="003A1237">
            <w:pPr>
              <w:rPr>
                <w:rFonts w:ascii="Arial" w:hAnsi="Arial" w:cs="Arial"/>
                <w:color w:val="000000"/>
                <w:sz w:val="18"/>
                <w:szCs w:val="18"/>
                <w:lang w:val="es-PE"/>
              </w:rPr>
            </w:pPr>
          </w:p>
        </w:tc>
        <w:tc>
          <w:tcPr>
            <w:tcW w:w="338" w:type="dxa"/>
            <w:tcBorders>
              <w:top w:val="nil"/>
              <w:left w:val="nil"/>
              <w:bottom w:val="single" w:sz="8" w:space="0" w:color="000000"/>
              <w:right w:val="single" w:sz="8" w:space="0" w:color="000000"/>
            </w:tcBorders>
            <w:shd w:val="clear" w:color="auto" w:fill="FFFFFF"/>
            <w:vAlign w:val="center"/>
            <w:hideMark/>
          </w:tcPr>
          <w:p w14:paraId="638E651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8" w:space="0" w:color="000000"/>
              <w:right w:val="single" w:sz="8" w:space="0" w:color="000000"/>
            </w:tcBorders>
            <w:shd w:val="clear" w:color="auto" w:fill="FFFFFF"/>
            <w:vAlign w:val="center"/>
            <w:hideMark/>
          </w:tcPr>
          <w:p w14:paraId="68C9AC8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19" w:type="dxa"/>
            <w:tcBorders>
              <w:top w:val="nil"/>
              <w:left w:val="nil"/>
              <w:bottom w:val="single" w:sz="8" w:space="0" w:color="000000"/>
              <w:right w:val="nil"/>
            </w:tcBorders>
            <w:shd w:val="clear" w:color="auto" w:fill="FFFFFF"/>
            <w:vAlign w:val="center"/>
            <w:hideMark/>
          </w:tcPr>
          <w:p w14:paraId="1BEC8A3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8" w:space="0" w:color="auto"/>
              <w:right w:val="single" w:sz="8" w:space="0" w:color="auto"/>
            </w:tcBorders>
            <w:shd w:val="clear" w:color="auto" w:fill="FFFFFF"/>
            <w:vAlign w:val="center"/>
            <w:hideMark/>
          </w:tcPr>
          <w:p w14:paraId="5C7F2B4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r>
              <w:rPr>
                <w:rFonts w:ascii="Arial" w:hAnsi="Arial" w:cs="Arial"/>
                <w:color w:val="000000"/>
                <w:sz w:val="18"/>
                <w:szCs w:val="18"/>
                <w:lang w:val="es-PE"/>
              </w:rPr>
              <w:t>, BID</w:t>
            </w:r>
          </w:p>
        </w:tc>
        <w:tc>
          <w:tcPr>
            <w:tcW w:w="1117" w:type="dxa"/>
            <w:tcBorders>
              <w:top w:val="nil"/>
              <w:left w:val="nil"/>
              <w:bottom w:val="single" w:sz="8" w:space="0" w:color="auto"/>
              <w:right w:val="single" w:sz="8" w:space="0" w:color="auto"/>
            </w:tcBorders>
            <w:shd w:val="clear" w:color="auto" w:fill="FFFFFF"/>
            <w:vAlign w:val="center"/>
            <w:hideMark/>
          </w:tcPr>
          <w:p w14:paraId="15AC580E" w14:textId="3CD04671"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w:t>
            </w:r>
            <w:r>
              <w:rPr>
                <w:rFonts w:ascii="Arial" w:hAnsi="Arial" w:cs="Arial"/>
                <w:color w:val="000000"/>
                <w:sz w:val="18"/>
                <w:szCs w:val="18"/>
                <w:lang w:val="es-PE"/>
              </w:rPr>
              <w:t>1</w:t>
            </w:r>
            <w:r w:rsidR="002A0C90">
              <w:rPr>
                <w:rFonts w:ascii="Arial" w:hAnsi="Arial" w:cs="Arial"/>
                <w:color w:val="000000"/>
                <w:sz w:val="18"/>
                <w:szCs w:val="18"/>
                <w:lang w:val="es-PE"/>
              </w:rPr>
              <w:t>0</w:t>
            </w:r>
            <w:r>
              <w:rPr>
                <w:rFonts w:ascii="Arial" w:hAnsi="Arial" w:cs="Arial"/>
                <w:color w:val="000000"/>
                <w:sz w:val="18"/>
                <w:szCs w:val="18"/>
                <w:lang w:val="es-PE"/>
              </w:rPr>
              <w:t>.0</w:t>
            </w:r>
            <w:r w:rsidRPr="00EE5541">
              <w:rPr>
                <w:rFonts w:ascii="Arial" w:hAnsi="Arial" w:cs="Arial"/>
                <w:color w:val="000000"/>
                <w:sz w:val="18"/>
                <w:szCs w:val="18"/>
                <w:lang w:val="es-PE"/>
              </w:rPr>
              <w:t>00</w:t>
            </w:r>
          </w:p>
        </w:tc>
        <w:tc>
          <w:tcPr>
            <w:tcW w:w="1437" w:type="dxa"/>
            <w:tcBorders>
              <w:top w:val="nil"/>
              <w:left w:val="nil"/>
              <w:bottom w:val="single" w:sz="8" w:space="0" w:color="auto"/>
              <w:right w:val="single" w:sz="8" w:space="0" w:color="auto"/>
            </w:tcBorders>
            <w:shd w:val="clear" w:color="auto" w:fill="FFFFFF"/>
            <w:noWrap/>
            <w:vAlign w:val="bottom"/>
            <w:hideMark/>
          </w:tcPr>
          <w:p w14:paraId="0FBABDF9"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 /</w:t>
            </w:r>
          </w:p>
          <w:p w14:paraId="0A16A55E"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Recursos de Supervisión</w:t>
            </w:r>
          </w:p>
        </w:tc>
      </w:tr>
      <w:tr w:rsidR="003A1237" w:rsidRPr="00D67AAE" w14:paraId="26D4A678" w14:textId="77777777" w:rsidTr="003A1237">
        <w:trPr>
          <w:trHeight w:val="804"/>
        </w:trPr>
        <w:tc>
          <w:tcPr>
            <w:tcW w:w="1851" w:type="dxa"/>
            <w:tcBorders>
              <w:top w:val="nil"/>
              <w:left w:val="single" w:sz="8" w:space="0" w:color="000000"/>
              <w:bottom w:val="single" w:sz="4" w:space="0" w:color="auto"/>
              <w:right w:val="single" w:sz="8" w:space="0" w:color="000000"/>
            </w:tcBorders>
            <w:shd w:val="clear" w:color="auto" w:fill="FFFFFF"/>
            <w:vAlign w:val="center"/>
            <w:hideMark/>
          </w:tcPr>
          <w:p w14:paraId="2ED80092"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7. Monitoreo de la evaluación</w:t>
            </w:r>
          </w:p>
        </w:tc>
        <w:tc>
          <w:tcPr>
            <w:tcW w:w="339" w:type="dxa"/>
            <w:tcBorders>
              <w:top w:val="nil"/>
              <w:left w:val="nil"/>
              <w:bottom w:val="single" w:sz="4" w:space="0" w:color="auto"/>
              <w:right w:val="single" w:sz="8" w:space="0" w:color="000000"/>
            </w:tcBorders>
            <w:shd w:val="clear" w:color="auto" w:fill="FFFFFF"/>
            <w:vAlign w:val="center"/>
            <w:hideMark/>
          </w:tcPr>
          <w:p w14:paraId="2F9AAFC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9" w:type="dxa"/>
            <w:tcBorders>
              <w:top w:val="nil"/>
              <w:left w:val="nil"/>
              <w:bottom w:val="single" w:sz="4" w:space="0" w:color="auto"/>
              <w:right w:val="single" w:sz="8" w:space="0" w:color="000000"/>
            </w:tcBorders>
            <w:shd w:val="clear" w:color="auto" w:fill="FFFFFF"/>
            <w:vAlign w:val="center"/>
            <w:hideMark/>
          </w:tcPr>
          <w:p w14:paraId="5C56AE8D"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87" w:type="dxa"/>
            <w:tcBorders>
              <w:top w:val="nil"/>
              <w:left w:val="nil"/>
              <w:bottom w:val="single" w:sz="4" w:space="0" w:color="auto"/>
              <w:right w:val="single" w:sz="8" w:space="0" w:color="000000"/>
            </w:tcBorders>
            <w:shd w:val="clear" w:color="auto" w:fill="FFFFFF"/>
            <w:vAlign w:val="center"/>
            <w:hideMark/>
          </w:tcPr>
          <w:p w14:paraId="04732CB8"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51874BF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4E7AE4C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5BA78527"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44AC015C"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15BCF83F"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0D8C49DA"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59F9F62D"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38" w:type="dxa"/>
            <w:tcBorders>
              <w:top w:val="nil"/>
              <w:left w:val="nil"/>
              <w:bottom w:val="single" w:sz="4" w:space="0" w:color="auto"/>
              <w:right w:val="single" w:sz="8" w:space="0" w:color="000000"/>
            </w:tcBorders>
            <w:shd w:val="clear" w:color="auto" w:fill="FFFFFF"/>
            <w:vAlign w:val="center"/>
            <w:hideMark/>
          </w:tcPr>
          <w:p w14:paraId="65660F36"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X</w:t>
            </w:r>
          </w:p>
        </w:tc>
        <w:tc>
          <w:tcPr>
            <w:tcW w:w="319" w:type="dxa"/>
            <w:tcBorders>
              <w:top w:val="nil"/>
              <w:left w:val="nil"/>
              <w:bottom w:val="single" w:sz="4" w:space="0" w:color="auto"/>
              <w:right w:val="nil"/>
            </w:tcBorders>
            <w:shd w:val="clear" w:color="auto" w:fill="FFFFFF"/>
            <w:vAlign w:val="center"/>
            <w:hideMark/>
          </w:tcPr>
          <w:p w14:paraId="176275E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w:t>
            </w:r>
          </w:p>
        </w:tc>
        <w:tc>
          <w:tcPr>
            <w:tcW w:w="1567" w:type="dxa"/>
            <w:tcBorders>
              <w:top w:val="nil"/>
              <w:left w:val="single" w:sz="8" w:space="0" w:color="auto"/>
              <w:bottom w:val="single" w:sz="4" w:space="0" w:color="auto"/>
              <w:right w:val="single" w:sz="8" w:space="0" w:color="auto"/>
            </w:tcBorders>
            <w:shd w:val="clear" w:color="auto" w:fill="FFFFFF"/>
            <w:vAlign w:val="center"/>
            <w:hideMark/>
          </w:tcPr>
          <w:p w14:paraId="3752700B"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UCP/SEFAZ/SP</w:t>
            </w:r>
            <w:r>
              <w:rPr>
                <w:rFonts w:ascii="Arial" w:hAnsi="Arial" w:cs="Arial"/>
                <w:color w:val="000000"/>
                <w:sz w:val="18"/>
                <w:szCs w:val="18"/>
                <w:lang w:val="es-PE"/>
              </w:rPr>
              <w:t>, BID</w:t>
            </w:r>
          </w:p>
        </w:tc>
        <w:tc>
          <w:tcPr>
            <w:tcW w:w="1117" w:type="dxa"/>
            <w:tcBorders>
              <w:top w:val="nil"/>
              <w:left w:val="nil"/>
              <w:bottom w:val="single" w:sz="4" w:space="0" w:color="auto"/>
              <w:right w:val="single" w:sz="8" w:space="0" w:color="auto"/>
            </w:tcBorders>
            <w:shd w:val="clear" w:color="auto" w:fill="FFFFFF"/>
            <w:vAlign w:val="center"/>
            <w:hideMark/>
          </w:tcPr>
          <w:p w14:paraId="70A12E42" w14:textId="77777777" w:rsidR="003A1237" w:rsidRPr="00EE5541" w:rsidRDefault="003A1237" w:rsidP="003A1237">
            <w:pPr>
              <w:jc w:val="center"/>
              <w:rPr>
                <w:rFonts w:ascii="Arial" w:hAnsi="Arial" w:cs="Arial"/>
                <w:color w:val="000000"/>
                <w:sz w:val="18"/>
                <w:szCs w:val="18"/>
                <w:lang w:val="es-PE"/>
              </w:rPr>
            </w:pPr>
            <w:r w:rsidRPr="00EE5541">
              <w:rPr>
                <w:rFonts w:ascii="Arial" w:hAnsi="Arial" w:cs="Arial"/>
                <w:color w:val="000000"/>
                <w:sz w:val="18"/>
                <w:szCs w:val="18"/>
                <w:lang w:val="es-PE"/>
              </w:rPr>
              <w:t>US$</w:t>
            </w:r>
            <w:r>
              <w:rPr>
                <w:rFonts w:ascii="Arial" w:hAnsi="Arial" w:cs="Arial"/>
                <w:color w:val="000000"/>
                <w:sz w:val="18"/>
                <w:szCs w:val="18"/>
                <w:lang w:val="es-PE"/>
              </w:rPr>
              <w:t>10.0</w:t>
            </w:r>
            <w:r w:rsidRPr="00EE5541">
              <w:rPr>
                <w:rFonts w:ascii="Arial" w:hAnsi="Arial" w:cs="Arial"/>
                <w:color w:val="000000"/>
                <w:sz w:val="18"/>
                <w:szCs w:val="18"/>
                <w:lang w:val="es-PE"/>
              </w:rPr>
              <w:t>00</w:t>
            </w:r>
          </w:p>
        </w:tc>
        <w:tc>
          <w:tcPr>
            <w:tcW w:w="1437" w:type="dxa"/>
            <w:tcBorders>
              <w:top w:val="nil"/>
              <w:left w:val="nil"/>
              <w:bottom w:val="single" w:sz="4" w:space="0" w:color="auto"/>
              <w:right w:val="single" w:sz="8" w:space="0" w:color="auto"/>
            </w:tcBorders>
            <w:shd w:val="clear" w:color="auto" w:fill="FFFFFF"/>
            <w:vAlign w:val="center"/>
            <w:hideMark/>
          </w:tcPr>
          <w:p w14:paraId="72789921" w14:textId="77777777" w:rsidR="003A1237" w:rsidRPr="00EE5541"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 BR-L1516 /</w:t>
            </w:r>
          </w:p>
          <w:p w14:paraId="17976A45" w14:textId="77777777" w:rsidR="003A1237" w:rsidRPr="007B0C32" w:rsidRDefault="003A1237" w:rsidP="003A1237">
            <w:pPr>
              <w:rPr>
                <w:rFonts w:ascii="Arial" w:hAnsi="Arial" w:cs="Arial"/>
                <w:color w:val="000000"/>
                <w:sz w:val="18"/>
                <w:szCs w:val="18"/>
                <w:lang w:val="es-PE"/>
              </w:rPr>
            </w:pPr>
            <w:r w:rsidRPr="00EE5541">
              <w:rPr>
                <w:rFonts w:ascii="Arial" w:hAnsi="Arial" w:cs="Arial"/>
                <w:color w:val="000000"/>
                <w:sz w:val="18"/>
                <w:szCs w:val="18"/>
                <w:lang w:val="es-PE"/>
              </w:rPr>
              <w:t>Recursos de Supervisión</w:t>
            </w:r>
          </w:p>
        </w:tc>
      </w:tr>
      <w:tr w:rsidR="003A1237" w:rsidRPr="009D7CA7" w14:paraId="75D5F878" w14:textId="77777777" w:rsidTr="003A1237">
        <w:trPr>
          <w:trHeight w:val="422"/>
        </w:trPr>
        <w:tc>
          <w:tcPr>
            <w:tcW w:w="7506" w:type="dxa"/>
            <w:gridSpan w:val="14"/>
            <w:tcBorders>
              <w:top w:val="single" w:sz="4" w:space="0" w:color="auto"/>
              <w:left w:val="single" w:sz="8" w:space="0" w:color="000000"/>
              <w:bottom w:val="single" w:sz="8" w:space="0" w:color="000000"/>
              <w:right w:val="single" w:sz="8" w:space="0" w:color="auto"/>
            </w:tcBorders>
            <w:shd w:val="clear" w:color="auto" w:fill="FFFFFF"/>
            <w:vAlign w:val="center"/>
          </w:tcPr>
          <w:p w14:paraId="4703156C" w14:textId="77777777" w:rsidR="003A1237" w:rsidRPr="009D7CA7" w:rsidRDefault="003A1237" w:rsidP="003A1237">
            <w:pPr>
              <w:rPr>
                <w:rFonts w:ascii="Arial" w:hAnsi="Arial" w:cs="Arial"/>
                <w:b/>
                <w:color w:val="000000"/>
                <w:sz w:val="18"/>
                <w:szCs w:val="18"/>
                <w:lang w:val="es-PE"/>
              </w:rPr>
            </w:pPr>
            <w:r w:rsidRPr="009D7CA7">
              <w:rPr>
                <w:rFonts w:ascii="Arial" w:hAnsi="Arial" w:cs="Arial"/>
                <w:b/>
                <w:color w:val="000000"/>
                <w:sz w:val="18"/>
                <w:szCs w:val="18"/>
                <w:lang w:val="es-PE"/>
              </w:rPr>
              <w:t>Costo total</w:t>
            </w:r>
          </w:p>
        </w:tc>
        <w:tc>
          <w:tcPr>
            <w:tcW w:w="2554" w:type="dxa"/>
            <w:gridSpan w:val="2"/>
            <w:tcBorders>
              <w:top w:val="single" w:sz="4" w:space="0" w:color="auto"/>
              <w:left w:val="nil"/>
              <w:bottom w:val="single" w:sz="8" w:space="0" w:color="auto"/>
              <w:right w:val="single" w:sz="8" w:space="0" w:color="auto"/>
            </w:tcBorders>
            <w:shd w:val="clear" w:color="auto" w:fill="FFFFFF"/>
            <w:vAlign w:val="center"/>
          </w:tcPr>
          <w:p w14:paraId="5C59A32E" w14:textId="1D2B2895" w:rsidR="003A1237" w:rsidRPr="009D7CA7" w:rsidRDefault="003A1237" w:rsidP="003A1237">
            <w:pPr>
              <w:rPr>
                <w:rFonts w:ascii="Arial" w:hAnsi="Arial" w:cs="Arial"/>
                <w:b/>
                <w:color w:val="000000"/>
                <w:sz w:val="18"/>
                <w:szCs w:val="18"/>
                <w:lang w:val="es-PE"/>
              </w:rPr>
            </w:pPr>
            <w:r w:rsidRPr="009D7CA7">
              <w:rPr>
                <w:rFonts w:ascii="Arial" w:hAnsi="Arial" w:cs="Arial"/>
                <w:b/>
                <w:color w:val="000000"/>
                <w:sz w:val="18"/>
                <w:szCs w:val="18"/>
                <w:lang w:val="es-PE"/>
              </w:rPr>
              <w:t>US$</w:t>
            </w:r>
            <w:r w:rsidR="002A0C90">
              <w:rPr>
                <w:rFonts w:ascii="Arial" w:hAnsi="Arial" w:cs="Arial"/>
                <w:b/>
                <w:color w:val="000000"/>
                <w:sz w:val="18"/>
                <w:szCs w:val="18"/>
                <w:lang w:val="es-PE"/>
              </w:rPr>
              <w:t>5</w:t>
            </w:r>
            <w:r w:rsidRPr="009D7CA7">
              <w:rPr>
                <w:rFonts w:ascii="Arial" w:hAnsi="Arial" w:cs="Arial"/>
                <w:b/>
                <w:color w:val="000000"/>
                <w:sz w:val="18"/>
                <w:szCs w:val="18"/>
                <w:lang w:val="es-PE"/>
              </w:rPr>
              <w:t>0.000</w:t>
            </w:r>
          </w:p>
        </w:tc>
      </w:tr>
    </w:tbl>
    <w:p w14:paraId="2CAA0EDA" w14:textId="77777777" w:rsidR="003A1237" w:rsidRPr="00537F62" w:rsidRDefault="003A1237" w:rsidP="003A1237">
      <w:pPr>
        <w:spacing w:line="360" w:lineRule="auto"/>
        <w:jc w:val="both"/>
        <w:textAlignment w:val="top"/>
        <w:rPr>
          <w:rFonts w:ascii="Arial" w:hAnsi="Arial" w:cs="Arial"/>
          <w:color w:val="000000"/>
          <w:sz w:val="22"/>
          <w:szCs w:val="22"/>
          <w:lang w:val="es-PE"/>
        </w:rPr>
      </w:pPr>
      <w:r w:rsidRPr="00537F62">
        <w:rPr>
          <w:rFonts w:ascii="Arial" w:hAnsi="Arial" w:cs="Arial"/>
          <w:color w:val="000000"/>
          <w:sz w:val="22"/>
          <w:szCs w:val="22"/>
          <w:lang w:val="es-PE"/>
        </w:rPr>
        <w:fldChar w:fldCharType="end"/>
      </w:r>
    </w:p>
    <w:p w14:paraId="13089365" w14:textId="77777777" w:rsidR="003A1237" w:rsidRPr="00537F62" w:rsidRDefault="003A1237" w:rsidP="003A1237">
      <w:pPr>
        <w:spacing w:line="360" w:lineRule="auto"/>
        <w:jc w:val="both"/>
        <w:textAlignment w:val="top"/>
        <w:rPr>
          <w:rFonts w:ascii="Arial" w:eastAsiaTheme="minorHAnsi" w:hAnsi="Arial" w:cs="Arial"/>
          <w:color w:val="000000"/>
          <w:sz w:val="22"/>
          <w:szCs w:val="22"/>
          <w:lang w:val="es-PE"/>
        </w:rPr>
      </w:pPr>
    </w:p>
    <w:p w14:paraId="4B0B4722" w14:textId="77777777" w:rsidR="003A1237" w:rsidRPr="00537F62" w:rsidRDefault="003A1237" w:rsidP="003A1237">
      <w:pPr>
        <w:spacing w:line="360" w:lineRule="auto"/>
        <w:jc w:val="both"/>
        <w:rPr>
          <w:rFonts w:ascii="Arial" w:hAnsi="Arial" w:cs="Arial"/>
          <w:b/>
          <w:sz w:val="22"/>
          <w:szCs w:val="22"/>
          <w:lang w:val="es-PE"/>
        </w:rPr>
      </w:pPr>
      <w:r w:rsidRPr="00537F62">
        <w:rPr>
          <w:rFonts w:ascii="Arial" w:hAnsi="Arial" w:cs="Arial"/>
          <w:b/>
          <w:sz w:val="22"/>
          <w:szCs w:val="22"/>
          <w:lang w:val="es-PE"/>
        </w:rPr>
        <w:t>Referencias</w:t>
      </w:r>
    </w:p>
    <w:p w14:paraId="0AB4BB19"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 xml:space="preserve">Abadie, A., </w:t>
      </w:r>
      <w:proofErr w:type="spellStart"/>
      <w:r w:rsidRPr="003C5C8F">
        <w:rPr>
          <w:rFonts w:ascii="Arial" w:hAnsi="Arial" w:cs="Arial"/>
          <w:color w:val="000000"/>
          <w:sz w:val="22"/>
          <w:szCs w:val="22"/>
        </w:rPr>
        <w:t>Athey</w:t>
      </w:r>
      <w:proofErr w:type="spellEnd"/>
      <w:r w:rsidRPr="003C5C8F">
        <w:rPr>
          <w:rFonts w:ascii="Arial" w:hAnsi="Arial" w:cs="Arial"/>
          <w:color w:val="000000"/>
          <w:sz w:val="22"/>
          <w:szCs w:val="22"/>
        </w:rPr>
        <w:t xml:space="preserve">, S., </w:t>
      </w:r>
      <w:proofErr w:type="spellStart"/>
      <w:r w:rsidRPr="003C5C8F">
        <w:rPr>
          <w:rFonts w:ascii="Arial" w:hAnsi="Arial" w:cs="Arial"/>
          <w:color w:val="000000"/>
          <w:sz w:val="22"/>
          <w:szCs w:val="22"/>
        </w:rPr>
        <w:t>Imbens</w:t>
      </w:r>
      <w:proofErr w:type="spellEnd"/>
      <w:r w:rsidRPr="003C5C8F">
        <w:rPr>
          <w:rFonts w:ascii="Arial" w:hAnsi="Arial" w:cs="Arial"/>
          <w:color w:val="000000"/>
          <w:sz w:val="22"/>
          <w:szCs w:val="22"/>
        </w:rPr>
        <w:t>, G. W., &amp; Wooldridge, J. (2017). When should you adjust standard errors for clustering? (No. w24003). National Bureau of Economic Research.</w:t>
      </w:r>
    </w:p>
    <w:p w14:paraId="527A5618"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 xml:space="preserve">Allingham, M. G., &amp; </w:t>
      </w:r>
      <w:proofErr w:type="spellStart"/>
      <w:r w:rsidRPr="003C5C8F">
        <w:rPr>
          <w:rFonts w:ascii="Arial" w:hAnsi="Arial" w:cs="Arial"/>
          <w:color w:val="000000"/>
          <w:sz w:val="22"/>
          <w:szCs w:val="22"/>
        </w:rPr>
        <w:t>Sandmo</w:t>
      </w:r>
      <w:proofErr w:type="spellEnd"/>
      <w:r w:rsidRPr="003C5C8F">
        <w:rPr>
          <w:rFonts w:ascii="Arial" w:hAnsi="Arial" w:cs="Arial"/>
          <w:color w:val="000000"/>
          <w:sz w:val="22"/>
          <w:szCs w:val="22"/>
        </w:rPr>
        <w:t>, A. (1972). Income tax evasion: A.</w:t>
      </w:r>
    </w:p>
    <w:p w14:paraId="3A45B069"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Alm</w:t>
      </w:r>
      <w:proofErr w:type="spellEnd"/>
      <w:r w:rsidRPr="003C5C8F">
        <w:rPr>
          <w:rFonts w:ascii="Arial" w:hAnsi="Arial" w:cs="Arial"/>
          <w:color w:val="000000"/>
          <w:sz w:val="22"/>
          <w:szCs w:val="22"/>
        </w:rPr>
        <w:t>, J., &amp; Beck, W. (1993). Tax amnesties and compliance in the long run: A time series analysis. National Tax Journal, 53-60.</w:t>
      </w:r>
    </w:p>
    <w:p w14:paraId="1E8D6FE2"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Alm</w:t>
      </w:r>
      <w:proofErr w:type="spellEnd"/>
      <w:r w:rsidRPr="003C5C8F">
        <w:rPr>
          <w:rFonts w:ascii="Arial" w:hAnsi="Arial" w:cs="Arial"/>
          <w:color w:val="000000"/>
          <w:sz w:val="22"/>
          <w:szCs w:val="22"/>
        </w:rPr>
        <w:t>, J. (2012). Measuring, explaining, and controlling tax evasion: lessons from theory, experiments, and field studies. International Tax and Public Finance, 19(1), 54-77.</w:t>
      </w:r>
    </w:p>
    <w:p w14:paraId="3309EC5F" w14:textId="77777777" w:rsidR="003A1237" w:rsidRPr="003C5C8F" w:rsidRDefault="003A1237" w:rsidP="003A1237">
      <w:pPr>
        <w:spacing w:afterLines="60" w:after="144"/>
        <w:rPr>
          <w:rFonts w:ascii="Arial" w:hAnsi="Arial" w:cs="Arial"/>
          <w:color w:val="000000"/>
          <w:sz w:val="22"/>
          <w:szCs w:val="22"/>
          <w:lang w:val="es-ES_tradnl"/>
        </w:rPr>
      </w:pPr>
      <w:proofErr w:type="spellStart"/>
      <w:r w:rsidRPr="003C5C8F">
        <w:rPr>
          <w:rFonts w:ascii="Arial" w:hAnsi="Arial" w:cs="Arial"/>
          <w:color w:val="000000"/>
          <w:sz w:val="22"/>
          <w:szCs w:val="22"/>
        </w:rPr>
        <w:t>Andreoni</w:t>
      </w:r>
      <w:proofErr w:type="spellEnd"/>
      <w:r w:rsidRPr="003C5C8F">
        <w:rPr>
          <w:rFonts w:ascii="Arial" w:hAnsi="Arial" w:cs="Arial"/>
          <w:color w:val="000000"/>
          <w:sz w:val="22"/>
          <w:szCs w:val="22"/>
        </w:rPr>
        <w:t>, J. (1991). The desirability of a permanent tax amnesty. </w:t>
      </w:r>
      <w:proofErr w:type="spellStart"/>
      <w:r w:rsidRPr="003C5C8F">
        <w:rPr>
          <w:rFonts w:ascii="Arial" w:hAnsi="Arial" w:cs="Arial"/>
          <w:color w:val="000000"/>
          <w:sz w:val="22"/>
          <w:szCs w:val="22"/>
          <w:lang w:val="es-ES_tradnl"/>
        </w:rPr>
        <w:t>Journal</w:t>
      </w:r>
      <w:proofErr w:type="spellEnd"/>
      <w:r w:rsidRPr="003C5C8F">
        <w:rPr>
          <w:rFonts w:ascii="Arial" w:hAnsi="Arial" w:cs="Arial"/>
          <w:color w:val="000000"/>
          <w:sz w:val="22"/>
          <w:szCs w:val="22"/>
          <w:lang w:val="es-ES_tradnl"/>
        </w:rPr>
        <w:t xml:space="preserve"> of </w:t>
      </w:r>
      <w:proofErr w:type="spellStart"/>
      <w:r w:rsidRPr="003C5C8F">
        <w:rPr>
          <w:rFonts w:ascii="Arial" w:hAnsi="Arial" w:cs="Arial"/>
          <w:color w:val="000000"/>
          <w:sz w:val="22"/>
          <w:szCs w:val="22"/>
          <w:lang w:val="es-ES_tradnl"/>
        </w:rPr>
        <w:t>Public</w:t>
      </w:r>
      <w:proofErr w:type="spellEnd"/>
      <w:r w:rsidRPr="003C5C8F">
        <w:rPr>
          <w:rFonts w:ascii="Arial" w:hAnsi="Arial" w:cs="Arial"/>
          <w:color w:val="000000"/>
          <w:sz w:val="22"/>
          <w:szCs w:val="22"/>
          <w:lang w:val="es-ES_tradnl"/>
        </w:rPr>
        <w:t xml:space="preserve"> </w:t>
      </w:r>
      <w:proofErr w:type="spellStart"/>
      <w:r w:rsidRPr="003C5C8F">
        <w:rPr>
          <w:rFonts w:ascii="Arial" w:hAnsi="Arial" w:cs="Arial"/>
          <w:color w:val="000000"/>
          <w:sz w:val="22"/>
          <w:szCs w:val="22"/>
          <w:lang w:val="es-ES_tradnl"/>
        </w:rPr>
        <w:t>Economics</w:t>
      </w:r>
      <w:proofErr w:type="spellEnd"/>
      <w:r w:rsidRPr="003C5C8F">
        <w:rPr>
          <w:rFonts w:ascii="Arial" w:hAnsi="Arial" w:cs="Arial"/>
          <w:color w:val="000000"/>
          <w:sz w:val="22"/>
          <w:szCs w:val="22"/>
          <w:lang w:val="es-ES_tradnl"/>
        </w:rPr>
        <w:t>, 45(2), 143-159.</w:t>
      </w:r>
    </w:p>
    <w:p w14:paraId="1EBDC5FD" w14:textId="77777777" w:rsidR="003A1237" w:rsidRPr="003C5C8F" w:rsidRDefault="003A1237" w:rsidP="003A1237">
      <w:pPr>
        <w:spacing w:afterLines="60" w:after="144"/>
        <w:rPr>
          <w:rFonts w:ascii="Arial" w:hAnsi="Arial" w:cs="Arial"/>
          <w:color w:val="000000"/>
          <w:sz w:val="22"/>
          <w:szCs w:val="22"/>
          <w:lang w:val="es-ES_tradnl"/>
        </w:rPr>
      </w:pPr>
      <w:r w:rsidRPr="003C5C8F">
        <w:rPr>
          <w:rFonts w:ascii="Arial" w:hAnsi="Arial" w:cs="Arial"/>
          <w:color w:val="000000"/>
          <w:sz w:val="22"/>
          <w:szCs w:val="22"/>
          <w:lang w:val="es-ES_tradnl"/>
        </w:rPr>
        <w:t>CEPAL (2017). “Panorama Fiscal de América Latina y el Caribe”.</w:t>
      </w:r>
    </w:p>
    <w:p w14:paraId="71614DB4"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Kleven</w:t>
      </w:r>
      <w:proofErr w:type="spellEnd"/>
      <w:r w:rsidRPr="003C5C8F">
        <w:rPr>
          <w:rFonts w:ascii="Arial" w:hAnsi="Arial" w:cs="Arial"/>
          <w:color w:val="000000"/>
          <w:sz w:val="22"/>
          <w:szCs w:val="22"/>
        </w:rPr>
        <w:t xml:space="preserve">, H. J., Knudsen, M. B., </w:t>
      </w:r>
      <w:proofErr w:type="spellStart"/>
      <w:r w:rsidRPr="003C5C8F">
        <w:rPr>
          <w:rFonts w:ascii="Arial" w:hAnsi="Arial" w:cs="Arial"/>
          <w:color w:val="000000"/>
          <w:sz w:val="22"/>
          <w:szCs w:val="22"/>
        </w:rPr>
        <w:t>Kreiner</w:t>
      </w:r>
      <w:proofErr w:type="spellEnd"/>
      <w:r w:rsidRPr="003C5C8F">
        <w:rPr>
          <w:rFonts w:ascii="Arial" w:hAnsi="Arial" w:cs="Arial"/>
          <w:color w:val="000000"/>
          <w:sz w:val="22"/>
          <w:szCs w:val="22"/>
        </w:rPr>
        <w:t xml:space="preserve">, C. T., Pedersen, S., &amp; </w:t>
      </w:r>
      <w:proofErr w:type="spellStart"/>
      <w:r w:rsidRPr="003C5C8F">
        <w:rPr>
          <w:rFonts w:ascii="Arial" w:hAnsi="Arial" w:cs="Arial"/>
          <w:color w:val="000000"/>
          <w:sz w:val="22"/>
          <w:szCs w:val="22"/>
        </w:rPr>
        <w:t>Saez</w:t>
      </w:r>
      <w:proofErr w:type="spellEnd"/>
      <w:r w:rsidRPr="003C5C8F">
        <w:rPr>
          <w:rFonts w:ascii="Arial" w:hAnsi="Arial" w:cs="Arial"/>
          <w:color w:val="000000"/>
          <w:sz w:val="22"/>
          <w:szCs w:val="22"/>
        </w:rPr>
        <w:t>, E. (2011). Unwilling or unable to cheat? Evidence from a tax audit experiment in Denmark. </w:t>
      </w:r>
      <w:proofErr w:type="spellStart"/>
      <w:r w:rsidRPr="003C5C8F">
        <w:rPr>
          <w:rFonts w:ascii="Arial" w:hAnsi="Arial" w:cs="Arial"/>
          <w:color w:val="000000"/>
          <w:sz w:val="22"/>
          <w:szCs w:val="22"/>
        </w:rPr>
        <w:t>Econometrica</w:t>
      </w:r>
      <w:proofErr w:type="spellEnd"/>
      <w:r w:rsidRPr="003C5C8F">
        <w:rPr>
          <w:rFonts w:ascii="Arial" w:hAnsi="Arial" w:cs="Arial"/>
          <w:color w:val="000000"/>
          <w:sz w:val="22"/>
          <w:szCs w:val="22"/>
        </w:rPr>
        <w:t>, 79(3), 651-692.</w:t>
      </w:r>
    </w:p>
    <w:p w14:paraId="3CEEE794"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Langenmayr</w:t>
      </w:r>
      <w:proofErr w:type="spellEnd"/>
      <w:r w:rsidRPr="003C5C8F">
        <w:rPr>
          <w:rFonts w:ascii="Arial" w:hAnsi="Arial" w:cs="Arial"/>
          <w:color w:val="000000"/>
          <w:sz w:val="22"/>
          <w:szCs w:val="22"/>
        </w:rPr>
        <w:t xml:space="preserve">, D. (2017). Voluntary disclosure of evaded taxes—Increasing revenue, or increasing incentives to </w:t>
      </w:r>
      <w:proofErr w:type="gramStart"/>
      <w:r w:rsidRPr="003C5C8F">
        <w:rPr>
          <w:rFonts w:ascii="Arial" w:hAnsi="Arial" w:cs="Arial"/>
          <w:color w:val="000000"/>
          <w:sz w:val="22"/>
          <w:szCs w:val="22"/>
        </w:rPr>
        <w:t>evade?.</w:t>
      </w:r>
      <w:proofErr w:type="gramEnd"/>
      <w:r w:rsidRPr="003C5C8F">
        <w:rPr>
          <w:rFonts w:ascii="Arial" w:hAnsi="Arial" w:cs="Arial"/>
          <w:color w:val="000000"/>
          <w:sz w:val="22"/>
          <w:szCs w:val="22"/>
        </w:rPr>
        <w:t> Journal of Public Economics, 151, 110-125.</w:t>
      </w:r>
    </w:p>
    <w:p w14:paraId="3436F5E7"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López</w:t>
      </w:r>
      <w:r w:rsidRPr="003C5C8F">
        <w:rPr>
          <w:rFonts w:ascii="Cambria Math" w:hAnsi="Cambria Math" w:cs="Cambria Math"/>
          <w:color w:val="000000"/>
          <w:sz w:val="22"/>
          <w:szCs w:val="22"/>
        </w:rPr>
        <w:t>‐</w:t>
      </w:r>
      <w:r w:rsidRPr="003C5C8F">
        <w:rPr>
          <w:rFonts w:ascii="Arial" w:hAnsi="Arial" w:cs="Arial"/>
          <w:color w:val="000000"/>
          <w:sz w:val="22"/>
          <w:szCs w:val="22"/>
        </w:rPr>
        <w:t>Laborda, J., &amp; Rodrigo, F. (2003). Tax amnesties and income tax compliance: The case of Spain. Fiscal Studies, 24(1), 73-96.</w:t>
      </w:r>
    </w:p>
    <w:p w14:paraId="3B84704A"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 xml:space="preserve">Machado, </w:t>
      </w:r>
      <w:proofErr w:type="spellStart"/>
      <w:r w:rsidRPr="003C5C8F">
        <w:rPr>
          <w:rFonts w:ascii="Arial" w:hAnsi="Arial" w:cs="Arial"/>
          <w:color w:val="000000"/>
          <w:sz w:val="22"/>
          <w:szCs w:val="22"/>
        </w:rPr>
        <w:t>Clarisa</w:t>
      </w:r>
      <w:proofErr w:type="spellEnd"/>
      <w:r w:rsidRPr="003C5C8F">
        <w:rPr>
          <w:rFonts w:ascii="Arial" w:hAnsi="Arial" w:cs="Arial"/>
          <w:color w:val="000000"/>
          <w:sz w:val="22"/>
          <w:szCs w:val="22"/>
        </w:rPr>
        <w:t xml:space="preserve"> and Ana Carolina </w:t>
      </w:r>
      <w:proofErr w:type="spellStart"/>
      <w:r w:rsidRPr="003C5C8F">
        <w:rPr>
          <w:rFonts w:ascii="Arial" w:hAnsi="Arial" w:cs="Arial"/>
          <w:color w:val="000000"/>
          <w:sz w:val="22"/>
          <w:szCs w:val="22"/>
        </w:rPr>
        <w:t>Utimati</w:t>
      </w:r>
      <w:proofErr w:type="spellEnd"/>
      <w:r w:rsidRPr="003C5C8F">
        <w:rPr>
          <w:rFonts w:ascii="Arial" w:hAnsi="Arial" w:cs="Arial"/>
          <w:color w:val="000000"/>
          <w:sz w:val="22"/>
          <w:szCs w:val="22"/>
        </w:rPr>
        <w:t xml:space="preserve"> (2017). “The challenge of tax compliance in Brasil”. International Tax Review. 25 September 2017 (http://www.internationaltaxreview.com/Article/3753790/The-challenges-of-tax-compliance-in-Brazil.html)</w:t>
      </w:r>
    </w:p>
    <w:p w14:paraId="62D4AAC3"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Malik, A. S., &amp; Schwab, R. M. (1991). The economics of tax amnesties. Journal of Public Economics, 46(1), 29-49.</w:t>
      </w:r>
    </w:p>
    <w:p w14:paraId="13A7D98D"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Marrelli</w:t>
      </w:r>
      <w:proofErr w:type="spellEnd"/>
      <w:r w:rsidRPr="003C5C8F">
        <w:rPr>
          <w:rFonts w:ascii="Arial" w:hAnsi="Arial" w:cs="Arial"/>
          <w:color w:val="000000"/>
          <w:sz w:val="22"/>
          <w:szCs w:val="22"/>
        </w:rPr>
        <w:t>, M. (1984). On indirect tax evasion. Journal of Public Economics, 25(1-2), 181-196.</w:t>
      </w:r>
    </w:p>
    <w:p w14:paraId="2951C07A" w14:textId="77777777" w:rsidR="003A1237" w:rsidRPr="003C5C8F" w:rsidRDefault="003A1237" w:rsidP="003A1237">
      <w:pPr>
        <w:spacing w:afterLines="60" w:after="144"/>
        <w:rPr>
          <w:rFonts w:ascii="Arial" w:hAnsi="Arial" w:cs="Arial"/>
          <w:color w:val="000000"/>
          <w:sz w:val="22"/>
          <w:szCs w:val="22"/>
        </w:rPr>
      </w:pPr>
      <w:r w:rsidRPr="003C5C8F">
        <w:rPr>
          <w:rFonts w:ascii="Arial" w:hAnsi="Arial" w:cs="Arial"/>
          <w:color w:val="000000"/>
          <w:sz w:val="22"/>
          <w:szCs w:val="22"/>
        </w:rPr>
        <w:t>McKenzie, D. (2012). “Beyond baseline and follow-up: The case for more T in experiments”</w:t>
      </w:r>
    </w:p>
    <w:p w14:paraId="4051E262"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lastRenderedPageBreak/>
        <w:t>Naritomi</w:t>
      </w:r>
      <w:proofErr w:type="spellEnd"/>
      <w:r w:rsidRPr="003C5C8F">
        <w:rPr>
          <w:rFonts w:ascii="Arial" w:hAnsi="Arial" w:cs="Arial"/>
          <w:color w:val="000000"/>
          <w:sz w:val="22"/>
          <w:szCs w:val="22"/>
        </w:rPr>
        <w:t>, Joana (2016). “Consumers as Tax Auditors”. Working Paper</w:t>
      </w:r>
    </w:p>
    <w:p w14:paraId="2066B02E" w14:textId="77777777" w:rsidR="003A1237" w:rsidRPr="003C5C8F" w:rsidRDefault="003A1237" w:rsidP="003A1237">
      <w:pPr>
        <w:spacing w:afterLines="60" w:after="144"/>
        <w:rPr>
          <w:rFonts w:ascii="Arial" w:hAnsi="Arial" w:cs="Arial"/>
          <w:color w:val="000000"/>
          <w:sz w:val="22"/>
          <w:szCs w:val="22"/>
        </w:rPr>
      </w:pPr>
      <w:proofErr w:type="spellStart"/>
      <w:r w:rsidRPr="003C5C8F">
        <w:rPr>
          <w:rFonts w:ascii="Arial" w:hAnsi="Arial" w:cs="Arial"/>
          <w:color w:val="000000"/>
          <w:sz w:val="22"/>
          <w:szCs w:val="22"/>
        </w:rPr>
        <w:t>Sandmo</w:t>
      </w:r>
      <w:proofErr w:type="spellEnd"/>
      <w:r w:rsidRPr="003C5C8F">
        <w:rPr>
          <w:rFonts w:ascii="Arial" w:hAnsi="Arial" w:cs="Arial"/>
          <w:color w:val="000000"/>
          <w:sz w:val="22"/>
          <w:szCs w:val="22"/>
        </w:rPr>
        <w:t>, A. (2005). The theory of tax evasion: A retrospective view. National Tax Journal, 643-663.</w:t>
      </w:r>
    </w:p>
    <w:p w14:paraId="1E81A1BD" w14:textId="77777777" w:rsidR="003A1237" w:rsidRPr="00692F10" w:rsidRDefault="003A1237" w:rsidP="003A1237">
      <w:pPr>
        <w:spacing w:afterLines="60" w:after="144"/>
        <w:rPr>
          <w:rFonts w:ascii="Arial" w:hAnsi="Arial" w:cs="Arial"/>
          <w:color w:val="000000"/>
          <w:sz w:val="22"/>
          <w:szCs w:val="22"/>
          <w:lang w:val="es-ES_tradnl"/>
        </w:rPr>
      </w:pPr>
      <w:r w:rsidRPr="003C5C8F">
        <w:rPr>
          <w:rFonts w:ascii="Arial" w:hAnsi="Arial" w:cs="Arial"/>
          <w:color w:val="000000"/>
          <w:sz w:val="22"/>
          <w:szCs w:val="22"/>
        </w:rPr>
        <w:t xml:space="preserve">Stella, Peter (1991). “An economic analysis of tax amnesties”. </w:t>
      </w:r>
      <w:proofErr w:type="spellStart"/>
      <w:r w:rsidRPr="00692F10">
        <w:rPr>
          <w:rFonts w:ascii="Arial" w:hAnsi="Arial" w:cs="Arial"/>
          <w:color w:val="000000"/>
          <w:sz w:val="22"/>
          <w:szCs w:val="22"/>
          <w:lang w:val="es-ES_tradnl"/>
        </w:rPr>
        <w:t>Journal</w:t>
      </w:r>
      <w:proofErr w:type="spellEnd"/>
      <w:r w:rsidRPr="00692F10">
        <w:rPr>
          <w:rFonts w:ascii="Arial" w:hAnsi="Arial" w:cs="Arial"/>
          <w:color w:val="000000"/>
          <w:sz w:val="22"/>
          <w:szCs w:val="22"/>
          <w:lang w:val="es-ES_tradnl"/>
        </w:rPr>
        <w:t xml:space="preserve"> of </w:t>
      </w:r>
      <w:proofErr w:type="spellStart"/>
      <w:r w:rsidRPr="00692F10">
        <w:rPr>
          <w:rFonts w:ascii="Arial" w:hAnsi="Arial" w:cs="Arial"/>
          <w:color w:val="000000"/>
          <w:sz w:val="22"/>
          <w:szCs w:val="22"/>
          <w:lang w:val="es-ES_tradnl"/>
        </w:rPr>
        <w:t>Public</w:t>
      </w:r>
      <w:proofErr w:type="spellEnd"/>
      <w:r w:rsidRPr="00692F10">
        <w:rPr>
          <w:rFonts w:ascii="Arial" w:hAnsi="Arial" w:cs="Arial"/>
          <w:color w:val="000000"/>
          <w:sz w:val="22"/>
          <w:szCs w:val="22"/>
          <w:lang w:val="es-ES_tradnl"/>
        </w:rPr>
        <w:t xml:space="preserve"> </w:t>
      </w:r>
      <w:proofErr w:type="spellStart"/>
      <w:r w:rsidRPr="00692F10">
        <w:rPr>
          <w:rFonts w:ascii="Arial" w:hAnsi="Arial" w:cs="Arial"/>
          <w:color w:val="000000"/>
          <w:sz w:val="22"/>
          <w:szCs w:val="22"/>
          <w:lang w:val="es-ES_tradnl"/>
        </w:rPr>
        <w:t>Economics</w:t>
      </w:r>
      <w:proofErr w:type="spellEnd"/>
      <w:r w:rsidRPr="00692F10">
        <w:rPr>
          <w:rFonts w:ascii="Arial" w:hAnsi="Arial" w:cs="Arial"/>
          <w:color w:val="000000"/>
          <w:sz w:val="22"/>
          <w:szCs w:val="22"/>
          <w:lang w:val="es-ES_tradnl"/>
        </w:rPr>
        <w:t xml:space="preserve">, </w:t>
      </w:r>
      <w:proofErr w:type="spellStart"/>
      <w:r w:rsidRPr="00692F10">
        <w:rPr>
          <w:rFonts w:ascii="Arial" w:hAnsi="Arial" w:cs="Arial"/>
          <w:color w:val="000000"/>
          <w:sz w:val="22"/>
          <w:szCs w:val="22"/>
          <w:lang w:val="es-ES_tradnl"/>
        </w:rPr>
        <w:t>Volume</w:t>
      </w:r>
      <w:proofErr w:type="spellEnd"/>
      <w:r w:rsidRPr="00692F10">
        <w:rPr>
          <w:rFonts w:ascii="Arial" w:hAnsi="Arial" w:cs="Arial"/>
          <w:color w:val="000000"/>
          <w:sz w:val="22"/>
          <w:szCs w:val="22"/>
          <w:lang w:val="es-ES_tradnl"/>
        </w:rPr>
        <w:t xml:space="preserve"> 46, </w:t>
      </w:r>
      <w:proofErr w:type="spellStart"/>
      <w:r w:rsidRPr="00692F10">
        <w:rPr>
          <w:rFonts w:ascii="Arial" w:hAnsi="Arial" w:cs="Arial"/>
          <w:color w:val="000000"/>
          <w:sz w:val="22"/>
          <w:szCs w:val="22"/>
          <w:lang w:val="es-ES_tradnl"/>
        </w:rPr>
        <w:t>Issue</w:t>
      </w:r>
      <w:proofErr w:type="spellEnd"/>
      <w:r w:rsidRPr="00692F10">
        <w:rPr>
          <w:rFonts w:ascii="Arial" w:hAnsi="Arial" w:cs="Arial"/>
          <w:color w:val="000000"/>
          <w:sz w:val="22"/>
          <w:szCs w:val="22"/>
          <w:lang w:val="es-ES_tradnl"/>
        </w:rPr>
        <w:t xml:space="preserve"> 3, 1991, Pages 383-400,</w:t>
      </w:r>
    </w:p>
    <w:p w14:paraId="320FD778" w14:textId="77777777" w:rsidR="00123AAE" w:rsidRPr="00692F10" w:rsidRDefault="00123AAE" w:rsidP="00123AAE">
      <w:pPr>
        <w:rPr>
          <w:rFonts w:ascii="Arial" w:hAnsi="Arial" w:cs="Arial"/>
          <w:sz w:val="22"/>
          <w:szCs w:val="22"/>
          <w:lang w:val="es-ES_tradnl"/>
        </w:rPr>
      </w:pPr>
    </w:p>
    <w:p w14:paraId="7A2CC2F7" w14:textId="77777777" w:rsidR="00123AAE" w:rsidRPr="00692F10" w:rsidRDefault="00123AAE" w:rsidP="007B4B85">
      <w:pPr>
        <w:rPr>
          <w:rFonts w:ascii="Arial" w:hAnsi="Arial" w:cs="Arial"/>
          <w:sz w:val="22"/>
          <w:szCs w:val="22"/>
          <w:lang w:val="es-ES_tradnl"/>
        </w:rPr>
      </w:pPr>
    </w:p>
    <w:p w14:paraId="09D8F20E" w14:textId="456621D5" w:rsidR="00230197" w:rsidRPr="00692F10" w:rsidRDefault="00230197" w:rsidP="007B4B85">
      <w:pPr>
        <w:rPr>
          <w:rFonts w:ascii="Arial" w:hAnsi="Arial" w:cs="Arial"/>
          <w:sz w:val="22"/>
          <w:szCs w:val="22"/>
          <w:lang w:val="es-ES_tradnl"/>
        </w:rPr>
        <w:sectPr w:rsidR="00230197" w:rsidRPr="00692F10" w:rsidSect="007B4B85">
          <w:footerReference w:type="default" r:id="rId33"/>
          <w:type w:val="continuous"/>
          <w:pgSz w:w="12240" w:h="15840" w:code="1"/>
          <w:pgMar w:top="1440" w:right="1800" w:bottom="1440" w:left="1800" w:header="720" w:footer="720" w:gutter="0"/>
          <w:cols w:space="720"/>
          <w:docGrid w:linePitch="360"/>
        </w:sectPr>
      </w:pPr>
    </w:p>
    <w:p w14:paraId="5B094152" w14:textId="77777777" w:rsidR="007E708D" w:rsidRPr="00537F62" w:rsidRDefault="007E708D" w:rsidP="007E708D">
      <w:pPr>
        <w:pStyle w:val="Heading1"/>
        <w:numPr>
          <w:ilvl w:val="0"/>
          <w:numId w:val="0"/>
        </w:numPr>
        <w:spacing w:before="120" w:after="120"/>
        <w:ind w:left="288"/>
        <w:jc w:val="left"/>
        <w:rPr>
          <w:rFonts w:ascii="Arial" w:hAnsi="Arial" w:cs="Arial"/>
          <w:i/>
          <w:iCs/>
          <w:noProof w:val="0"/>
          <w:sz w:val="22"/>
          <w:szCs w:val="22"/>
          <w:lang w:val="es-US"/>
        </w:rPr>
      </w:pPr>
      <w:bookmarkStart w:id="62" w:name="_Toc493544701"/>
      <w:bookmarkStart w:id="63" w:name="_Toc521677668"/>
      <w:r w:rsidRPr="00537F62">
        <w:rPr>
          <w:rFonts w:ascii="Arial" w:hAnsi="Arial" w:cs="Arial"/>
          <w:noProof w:val="0"/>
          <w:sz w:val="22"/>
          <w:szCs w:val="22"/>
          <w:lang w:val="es-US"/>
        </w:rPr>
        <w:t>Anexo I. TÉRMINOS DE REFERENCIA</w:t>
      </w:r>
      <w:bookmarkEnd w:id="62"/>
      <w:bookmarkEnd w:id="63"/>
      <w:r w:rsidRPr="00537F62">
        <w:rPr>
          <w:rFonts w:ascii="Arial" w:hAnsi="Arial" w:cs="Arial"/>
          <w:noProof w:val="0"/>
          <w:sz w:val="22"/>
          <w:szCs w:val="22"/>
          <w:lang w:val="es-US"/>
        </w:rPr>
        <w:t xml:space="preserve"> </w:t>
      </w:r>
    </w:p>
    <w:p w14:paraId="0D1BC3C7" w14:textId="77777777" w:rsidR="007E708D" w:rsidRPr="00537F62" w:rsidRDefault="007E708D" w:rsidP="007E708D">
      <w:pPr>
        <w:tabs>
          <w:tab w:val="center" w:pos="4680"/>
        </w:tabs>
        <w:spacing w:before="120" w:after="120"/>
        <w:ind w:left="360"/>
        <w:jc w:val="center"/>
        <w:rPr>
          <w:rFonts w:ascii="Arial" w:hAnsi="Arial" w:cs="Arial"/>
          <w:b/>
          <w:bCs/>
          <w:sz w:val="22"/>
          <w:szCs w:val="22"/>
          <w:u w:val="single"/>
          <w:lang w:val="es-US"/>
        </w:rPr>
      </w:pPr>
      <w:r w:rsidRPr="00537F62">
        <w:rPr>
          <w:rFonts w:ascii="Arial" w:hAnsi="Arial" w:cs="Arial"/>
          <w:b/>
          <w:bCs/>
          <w:smallCaps/>
          <w:sz w:val="22"/>
          <w:szCs w:val="22"/>
          <w:u w:val="single"/>
          <w:lang w:val="es-US"/>
        </w:rPr>
        <w:t>Consultoría de Evaluación Medio Término del Programa</w:t>
      </w:r>
    </w:p>
    <w:p w14:paraId="7D326CBA" w14:textId="77777777" w:rsidR="007E708D" w:rsidRPr="00537F62" w:rsidRDefault="007E708D" w:rsidP="007E708D">
      <w:pPr>
        <w:pStyle w:val="ColorfulList-Accent12"/>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t>Objetivo de la Consultoría</w:t>
      </w:r>
    </w:p>
    <w:p w14:paraId="128207B2" w14:textId="77777777" w:rsidR="007E708D" w:rsidRPr="00537F62" w:rsidRDefault="007E708D" w:rsidP="007E708D">
      <w:pPr>
        <w:pStyle w:val="ListParagraph"/>
        <w:numPr>
          <w:ilvl w:val="1"/>
          <w:numId w:val="3"/>
        </w:numPr>
        <w:spacing w:before="120" w:after="120"/>
        <w:ind w:hanging="720"/>
        <w:jc w:val="both"/>
        <w:rPr>
          <w:rFonts w:ascii="Arial" w:hAnsi="Arial" w:cs="Arial"/>
          <w:lang w:val="es-US"/>
        </w:rPr>
      </w:pPr>
      <w:r w:rsidRPr="00537F62">
        <w:rPr>
          <w:rFonts w:ascii="Arial" w:hAnsi="Arial" w:cs="Arial"/>
          <w:lang w:val="es-US"/>
        </w:rPr>
        <w:t>La evaluación de Medio Término tiene por objeto revisar el programa en su totalidad y realizar recomendaciones para mejorar su ejecución. En particular, e</w:t>
      </w:r>
      <w:r w:rsidRPr="00537F62">
        <w:rPr>
          <w:rFonts w:ascii="Arial" w:hAnsi="Arial" w:cs="Arial"/>
          <w:color w:val="000000"/>
          <w:lang w:val="es-US"/>
        </w:rPr>
        <w:t>sta evaluación proveerá información crítica en cuanto a lo que está funcionando (y lo que no), así como las lecciones aprendidas durante la primera mitad del programa. Esta consultoría tratará de determinar en qué medida el programa está cumpliendo con los objetivos propuestos, y dará seguimiento a los respectivos indicadores anuales de los resultados que integran la Matriz de Resultados del programa y que se evaluarán de forma periódica según lo descrito.</w:t>
      </w:r>
    </w:p>
    <w:p w14:paraId="216DEF57" w14:textId="77777777" w:rsidR="007E708D" w:rsidRPr="00537F62" w:rsidRDefault="007E708D" w:rsidP="007E708D">
      <w:pPr>
        <w:pStyle w:val="ColorfulList-Accent12"/>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t>Actividades</w:t>
      </w:r>
    </w:p>
    <w:p w14:paraId="11838E83" w14:textId="77777777" w:rsidR="007E708D" w:rsidRPr="00537F62" w:rsidRDefault="007E708D" w:rsidP="007E708D">
      <w:pPr>
        <w:pStyle w:val="ListParagraph"/>
        <w:numPr>
          <w:ilvl w:val="1"/>
          <w:numId w:val="3"/>
        </w:numPr>
        <w:spacing w:before="120" w:after="120"/>
        <w:ind w:hanging="720"/>
        <w:jc w:val="both"/>
        <w:rPr>
          <w:rFonts w:ascii="Arial" w:hAnsi="Arial" w:cs="Arial"/>
          <w:bCs/>
          <w:lang w:val="es-US"/>
        </w:rPr>
      </w:pPr>
      <w:r w:rsidRPr="00537F62">
        <w:rPr>
          <w:rFonts w:ascii="Arial" w:hAnsi="Arial" w:cs="Arial"/>
          <w:bCs/>
          <w:lang w:val="es-US"/>
        </w:rPr>
        <w:t xml:space="preserve">Las </w:t>
      </w:r>
      <w:r w:rsidRPr="00537F62">
        <w:rPr>
          <w:rFonts w:ascii="Arial" w:hAnsi="Arial" w:cs="Arial"/>
          <w:lang w:val="es-US"/>
        </w:rPr>
        <w:t>actividades</w:t>
      </w:r>
      <w:r w:rsidRPr="00537F62">
        <w:rPr>
          <w:rFonts w:ascii="Arial" w:hAnsi="Arial" w:cs="Arial"/>
          <w:bCs/>
          <w:lang w:val="es-US"/>
        </w:rPr>
        <w:t xml:space="preserve"> serán </w:t>
      </w:r>
      <w:r w:rsidRPr="00537F62">
        <w:rPr>
          <w:rFonts w:ascii="Arial" w:hAnsi="Arial" w:cs="Arial"/>
          <w:lang w:val="es-US"/>
        </w:rPr>
        <w:t>realizadas</w:t>
      </w:r>
      <w:r w:rsidRPr="00537F62">
        <w:rPr>
          <w:rFonts w:ascii="Arial" w:hAnsi="Arial" w:cs="Arial"/>
          <w:bCs/>
          <w:lang w:val="es-US"/>
        </w:rPr>
        <w:t xml:space="preserve"> en coordinación directa con el Banco y </w:t>
      </w:r>
      <w:r w:rsidRPr="00537F62">
        <w:rPr>
          <w:rFonts w:ascii="Arial" w:hAnsi="Arial" w:cs="Arial"/>
          <w:lang w:val="es-US"/>
        </w:rPr>
        <w:t xml:space="preserve">la Unidad de Coordinación del Programa (UE) </w:t>
      </w:r>
      <w:r w:rsidRPr="00537F62">
        <w:rPr>
          <w:rFonts w:ascii="Arial" w:hAnsi="Arial" w:cs="Arial"/>
          <w:bCs/>
          <w:lang w:val="es-US"/>
        </w:rPr>
        <w:t>conforme descritas a la continuación:</w:t>
      </w:r>
    </w:p>
    <w:p w14:paraId="7EFEEA03" w14:textId="77777777" w:rsidR="007E708D" w:rsidRPr="00537F62" w:rsidRDefault="007E708D" w:rsidP="007E708D">
      <w:pPr>
        <w:pStyle w:val="Paragraph"/>
        <w:widowControl w:val="0"/>
        <w:numPr>
          <w:ilvl w:val="0"/>
          <w:numId w:val="4"/>
        </w:numPr>
        <w:outlineLvl w:val="9"/>
        <w:rPr>
          <w:rFonts w:ascii="Arial" w:hAnsi="Arial" w:cs="Arial"/>
          <w:bCs/>
          <w:sz w:val="22"/>
          <w:szCs w:val="22"/>
          <w:lang w:val="es-US"/>
        </w:rPr>
      </w:pPr>
      <w:r w:rsidRPr="00537F62">
        <w:rPr>
          <w:rFonts w:ascii="Arial" w:hAnsi="Arial" w:cs="Arial"/>
          <w:bCs/>
          <w:sz w:val="22"/>
          <w:szCs w:val="22"/>
          <w:lang w:val="es-US"/>
        </w:rPr>
        <w:t xml:space="preserve">Análisis de la gestión operativa </w:t>
      </w:r>
      <w:r w:rsidRPr="00537F62">
        <w:rPr>
          <w:rFonts w:ascii="Arial" w:hAnsi="Arial" w:cs="Arial"/>
          <w:sz w:val="22"/>
          <w:szCs w:val="22"/>
          <w:lang w:val="es-US"/>
        </w:rPr>
        <w:t>(ej: compromisos contractuales, procesos de adquisiciones y desembolsos; coordinación entre Ejecutores; seguimiento de acuerdos, etc.).</w:t>
      </w:r>
    </w:p>
    <w:p w14:paraId="14647EA9" w14:textId="77777777" w:rsidR="007E708D" w:rsidRPr="00537F62" w:rsidRDefault="007E708D" w:rsidP="007E708D">
      <w:pPr>
        <w:pStyle w:val="Paragraph"/>
        <w:widowControl w:val="0"/>
        <w:numPr>
          <w:ilvl w:val="0"/>
          <w:numId w:val="4"/>
        </w:numPr>
        <w:outlineLvl w:val="9"/>
        <w:rPr>
          <w:rFonts w:ascii="Arial" w:hAnsi="Arial" w:cs="Arial"/>
          <w:bCs/>
          <w:sz w:val="22"/>
          <w:szCs w:val="22"/>
          <w:lang w:val="es-US"/>
        </w:rPr>
      </w:pPr>
      <w:r w:rsidRPr="00537F62">
        <w:rPr>
          <w:rFonts w:ascii="Arial" w:hAnsi="Arial" w:cs="Arial"/>
          <w:sz w:val="22"/>
          <w:szCs w:val="22"/>
          <w:lang w:val="es-US"/>
        </w:rPr>
        <w:t>Revisar la documentación (datos colectados) correspondiente a la ejecución. En particular, se evaluará el alcance del impacto y los resultados logrados de acuerdo con las metas e indicadores establecidos en la Matriz de Resultados.</w:t>
      </w:r>
    </w:p>
    <w:p w14:paraId="6E5BDFC0" w14:textId="77777777" w:rsidR="007E708D" w:rsidRPr="00537F62" w:rsidRDefault="007E708D" w:rsidP="007E708D">
      <w:pPr>
        <w:pStyle w:val="Paragraph"/>
        <w:widowControl w:val="0"/>
        <w:numPr>
          <w:ilvl w:val="0"/>
          <w:numId w:val="4"/>
        </w:numPr>
        <w:outlineLvl w:val="9"/>
        <w:rPr>
          <w:rFonts w:ascii="Arial" w:hAnsi="Arial" w:cs="Arial"/>
          <w:bCs/>
          <w:sz w:val="22"/>
          <w:szCs w:val="22"/>
          <w:lang w:val="es-US"/>
        </w:rPr>
      </w:pPr>
      <w:r w:rsidRPr="00537F62">
        <w:rPr>
          <w:rFonts w:ascii="Arial" w:hAnsi="Arial" w:cs="Arial"/>
          <w:bCs/>
          <w:sz w:val="22"/>
          <w:szCs w:val="22"/>
          <w:lang w:val="es-US"/>
        </w:rPr>
        <w:t>Evaluar el impacto y los resultados de las acciones que conforman los componentes del programa tomando como referencia la línea de base establecidas en la matriz de resultados.</w:t>
      </w:r>
    </w:p>
    <w:p w14:paraId="55A3B818" w14:textId="77777777" w:rsidR="007E708D" w:rsidRPr="00537F62" w:rsidRDefault="007E708D" w:rsidP="007E708D">
      <w:pPr>
        <w:pStyle w:val="Paragraph"/>
        <w:widowControl w:val="0"/>
        <w:numPr>
          <w:ilvl w:val="0"/>
          <w:numId w:val="4"/>
        </w:numPr>
        <w:outlineLvl w:val="9"/>
        <w:rPr>
          <w:rFonts w:ascii="Arial" w:hAnsi="Arial" w:cs="Arial"/>
          <w:bCs/>
          <w:sz w:val="22"/>
          <w:szCs w:val="22"/>
          <w:lang w:val="es-US"/>
        </w:rPr>
      </w:pPr>
      <w:r w:rsidRPr="00537F62">
        <w:rPr>
          <w:rFonts w:ascii="Arial" w:hAnsi="Arial" w:cs="Arial"/>
          <w:sz w:val="22"/>
          <w:szCs w:val="22"/>
          <w:lang w:val="es-US"/>
        </w:rPr>
        <w:t>Realizar reuniones con el Banco/UE y los principales actores involucrados en el diseño y ejecución de la operación.</w:t>
      </w:r>
    </w:p>
    <w:p w14:paraId="04DA4791" w14:textId="77777777" w:rsidR="007E708D" w:rsidRPr="00537F62" w:rsidRDefault="007E708D" w:rsidP="007E708D">
      <w:pPr>
        <w:pStyle w:val="Paragraph"/>
        <w:widowControl w:val="0"/>
        <w:numPr>
          <w:ilvl w:val="0"/>
          <w:numId w:val="4"/>
        </w:numPr>
        <w:outlineLvl w:val="9"/>
        <w:rPr>
          <w:rFonts w:ascii="Arial" w:hAnsi="Arial" w:cs="Arial"/>
          <w:bCs/>
          <w:sz w:val="22"/>
          <w:szCs w:val="22"/>
          <w:lang w:val="es-US"/>
        </w:rPr>
      </w:pPr>
      <w:r w:rsidRPr="00537F62">
        <w:rPr>
          <w:rFonts w:ascii="Arial" w:hAnsi="Arial" w:cs="Arial"/>
          <w:sz w:val="22"/>
          <w:szCs w:val="22"/>
          <w:lang w:val="es-US"/>
        </w:rPr>
        <w:t>Preparar el texto del Informe, de acuerdo con el formato a ser entregado por el Banco/UE.  Se debería incluir texto y gráficos según corresponda.</w:t>
      </w:r>
    </w:p>
    <w:p w14:paraId="44F826CB" w14:textId="77777777" w:rsidR="007E708D" w:rsidRPr="00537F62" w:rsidRDefault="007E708D" w:rsidP="007E708D">
      <w:pPr>
        <w:pStyle w:val="ColorfulList-Accent12"/>
        <w:keepNext/>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lastRenderedPageBreak/>
        <w:t>Productos Esperados</w:t>
      </w:r>
    </w:p>
    <w:p w14:paraId="7EF51E85" w14:textId="77777777" w:rsidR="007E708D" w:rsidRPr="00537F62" w:rsidRDefault="007E708D" w:rsidP="007E708D">
      <w:pPr>
        <w:keepNext/>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Plan de trabajo, incluyendo sus actividades, productos y fechas de entrega.</w:t>
      </w:r>
    </w:p>
    <w:p w14:paraId="1CA0E049"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Informe preliminar de Evaluación, con texto y gráficos, a ser revisado por el Banco/UE. El Informe debe incluir todas las áreas estipuladas en el formato, con especial énfasis en lo que corresponde a los resultados del programa y las lecciones aprendidas.</w:t>
      </w:r>
    </w:p>
    <w:p w14:paraId="62C90FAF"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Informe final de Evaluación que incorpore comentarios hechos por el Banco/ UE.</w:t>
      </w:r>
    </w:p>
    <w:p w14:paraId="566B8B22"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76C57A07" w14:textId="77777777" w:rsidR="007E708D" w:rsidRPr="00537F62" w:rsidRDefault="007E708D" w:rsidP="007E708D">
      <w:pPr>
        <w:pStyle w:val="ColorfulList-Accent12"/>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t>Características de la Consultoría</w:t>
      </w:r>
    </w:p>
    <w:p w14:paraId="10E76737" w14:textId="77777777" w:rsidR="007E708D" w:rsidRPr="00537F62" w:rsidRDefault="007E708D" w:rsidP="007E708D">
      <w:pPr>
        <w:pStyle w:val="ListParagraph"/>
        <w:numPr>
          <w:ilvl w:val="1"/>
          <w:numId w:val="3"/>
        </w:numPr>
        <w:spacing w:before="120" w:after="120"/>
        <w:ind w:hanging="720"/>
        <w:jc w:val="both"/>
        <w:rPr>
          <w:rFonts w:ascii="Arial" w:eastAsia="Times New Roman" w:hAnsi="Arial" w:cs="Arial"/>
          <w:lang w:val="es-US"/>
        </w:rPr>
      </w:pPr>
      <w:r w:rsidRPr="00537F62">
        <w:rPr>
          <w:rFonts w:ascii="Arial" w:hAnsi="Arial" w:cs="Arial"/>
          <w:lang w:val="es-US"/>
        </w:rPr>
        <w:t>Esta consultoría será realizada al medio término del programa.</w:t>
      </w:r>
    </w:p>
    <w:p w14:paraId="186F6873" w14:textId="77777777" w:rsidR="007E708D" w:rsidRPr="00537F62" w:rsidRDefault="007E708D" w:rsidP="007E708D">
      <w:pPr>
        <w:tabs>
          <w:tab w:val="left" w:pos="1800"/>
          <w:tab w:val="right" w:pos="2640"/>
          <w:tab w:val="left" w:pos="2880"/>
        </w:tabs>
        <w:spacing w:before="120" w:after="120"/>
        <w:ind w:left="835" w:hanging="835"/>
        <w:jc w:val="both"/>
        <w:rPr>
          <w:rFonts w:ascii="Arial" w:hAnsi="Arial" w:cs="Arial"/>
          <w:bCs/>
          <w:sz w:val="22"/>
          <w:szCs w:val="22"/>
          <w:lang w:val="es-US"/>
        </w:rPr>
      </w:pPr>
      <w:r w:rsidRPr="00537F62">
        <w:rPr>
          <w:rFonts w:ascii="Arial" w:hAnsi="Arial" w:cs="Arial"/>
          <w:b/>
          <w:bCs/>
          <w:sz w:val="22"/>
          <w:szCs w:val="22"/>
          <w:lang w:val="es-US"/>
        </w:rPr>
        <w:t>Tipo de consultoría:</w:t>
      </w:r>
      <w:r w:rsidRPr="00537F62">
        <w:rPr>
          <w:rFonts w:ascii="Arial" w:hAnsi="Arial" w:cs="Arial"/>
          <w:bCs/>
          <w:sz w:val="22"/>
          <w:szCs w:val="22"/>
          <w:lang w:val="es-US"/>
        </w:rPr>
        <w:t xml:space="preserve"> consultor individual.</w:t>
      </w:r>
    </w:p>
    <w:p w14:paraId="0506B17D" w14:textId="77777777" w:rsidR="007E708D" w:rsidRPr="00537F62" w:rsidRDefault="007E708D" w:rsidP="007E708D">
      <w:pPr>
        <w:tabs>
          <w:tab w:val="left" w:pos="1320"/>
          <w:tab w:val="left" w:pos="1800"/>
          <w:tab w:val="right" w:pos="2640"/>
          <w:tab w:val="left" w:pos="2880"/>
        </w:tabs>
        <w:spacing w:before="120" w:after="120"/>
        <w:jc w:val="both"/>
        <w:rPr>
          <w:rFonts w:ascii="Arial" w:hAnsi="Arial" w:cs="Arial"/>
          <w:sz w:val="22"/>
          <w:szCs w:val="22"/>
          <w:lang w:val="es-US"/>
        </w:rPr>
      </w:pPr>
      <w:r w:rsidRPr="00537F62">
        <w:rPr>
          <w:rFonts w:ascii="Arial" w:hAnsi="Arial" w:cs="Arial"/>
          <w:b/>
          <w:sz w:val="22"/>
          <w:szCs w:val="22"/>
          <w:lang w:val="es-US"/>
        </w:rPr>
        <w:t>Duración:</w:t>
      </w:r>
      <w:r w:rsidRPr="00537F62">
        <w:rPr>
          <w:rFonts w:ascii="Arial" w:hAnsi="Arial" w:cs="Arial"/>
          <w:sz w:val="22"/>
          <w:szCs w:val="22"/>
          <w:lang w:val="es-US"/>
        </w:rPr>
        <w:t xml:space="preserve"> Será realizada en 20 días en un periodo de 2 meses, pudiendo incluir visitas cuando requeridos. </w:t>
      </w:r>
    </w:p>
    <w:p w14:paraId="6CD3B43E" w14:textId="77777777" w:rsidR="007E708D" w:rsidRPr="00537F62" w:rsidRDefault="007E708D" w:rsidP="007E708D">
      <w:pPr>
        <w:spacing w:before="120" w:after="120"/>
        <w:jc w:val="both"/>
        <w:rPr>
          <w:rFonts w:ascii="Arial" w:hAnsi="Arial" w:cs="Arial"/>
          <w:b/>
          <w:sz w:val="22"/>
          <w:szCs w:val="22"/>
          <w:lang w:val="es-US"/>
        </w:rPr>
      </w:pPr>
      <w:r w:rsidRPr="00537F62">
        <w:rPr>
          <w:rFonts w:ascii="Arial" w:hAnsi="Arial" w:cs="Arial"/>
          <w:b/>
          <w:sz w:val="22"/>
          <w:szCs w:val="22"/>
          <w:lang w:val="es-US"/>
        </w:rPr>
        <w:t xml:space="preserve">Perfil del consultor: </w:t>
      </w:r>
    </w:p>
    <w:p w14:paraId="10B69255"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Maestría.</w:t>
      </w:r>
    </w:p>
    <w:p w14:paraId="47187842"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 xml:space="preserve">Al menos 5 años de experiencia relevante en materia de evaluación económica de proyectos financiados con recursos de cooperación multilateral y/o bilateral. </w:t>
      </w:r>
    </w:p>
    <w:p w14:paraId="10CA4A5B" w14:textId="4F579DB7" w:rsidR="007E708D" w:rsidRPr="00537F62" w:rsidRDefault="007E708D" w:rsidP="007E708D">
      <w:pPr>
        <w:spacing w:before="120" w:after="120"/>
        <w:jc w:val="both"/>
        <w:rPr>
          <w:rFonts w:ascii="Arial" w:hAnsi="Arial" w:cs="Arial"/>
          <w:sz w:val="22"/>
          <w:szCs w:val="22"/>
          <w:lang w:val="es-US"/>
        </w:rPr>
      </w:pPr>
      <w:r w:rsidRPr="00537F62">
        <w:rPr>
          <w:rFonts w:ascii="Arial" w:hAnsi="Arial" w:cs="Arial"/>
          <w:b/>
          <w:sz w:val="22"/>
          <w:szCs w:val="22"/>
          <w:lang w:val="es-US"/>
        </w:rPr>
        <w:t xml:space="preserve">Lugar de Trabajo: </w:t>
      </w:r>
      <w:r w:rsidR="00FF3CBC">
        <w:rPr>
          <w:rFonts w:ascii="Arial" w:hAnsi="Arial" w:cs="Arial"/>
          <w:sz w:val="22"/>
          <w:szCs w:val="22"/>
          <w:lang w:val="es-US"/>
        </w:rPr>
        <w:t>São Paulo</w:t>
      </w:r>
      <w:r w:rsidRPr="00537F62">
        <w:rPr>
          <w:rFonts w:ascii="Arial" w:hAnsi="Arial" w:cs="Arial"/>
          <w:sz w:val="22"/>
          <w:szCs w:val="22"/>
          <w:lang w:val="es-US"/>
        </w:rPr>
        <w:t>, Brasil., local de residencia del consultor.</w:t>
      </w:r>
    </w:p>
    <w:p w14:paraId="3B933863" w14:textId="77777777" w:rsidR="007E708D" w:rsidRPr="00537F62" w:rsidRDefault="007E708D" w:rsidP="007E708D">
      <w:pPr>
        <w:pStyle w:val="ColorfulList-Accent12"/>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t>Condiciones de Pago</w:t>
      </w:r>
    </w:p>
    <w:p w14:paraId="19E6F1B4" w14:textId="77777777" w:rsidR="007E708D" w:rsidRPr="00537F62" w:rsidRDefault="007E708D" w:rsidP="007E708D">
      <w:pPr>
        <w:pStyle w:val="ListParagraph"/>
        <w:numPr>
          <w:ilvl w:val="1"/>
          <w:numId w:val="3"/>
        </w:numPr>
        <w:spacing w:before="120" w:after="120"/>
        <w:ind w:hanging="720"/>
        <w:jc w:val="both"/>
        <w:rPr>
          <w:rFonts w:ascii="Arial" w:hAnsi="Arial" w:cs="Arial"/>
          <w:bCs/>
          <w:lang w:val="es-US"/>
        </w:rPr>
      </w:pPr>
      <w:r w:rsidRPr="00537F62">
        <w:rPr>
          <w:rFonts w:ascii="Arial" w:hAnsi="Arial" w:cs="Arial"/>
          <w:bCs/>
          <w:lang w:val="es-US"/>
        </w:rPr>
        <w:t xml:space="preserve">Los pagos al </w:t>
      </w:r>
      <w:r w:rsidRPr="00537F62">
        <w:rPr>
          <w:rFonts w:ascii="Arial" w:hAnsi="Arial" w:cs="Arial"/>
          <w:lang w:val="es-US"/>
        </w:rPr>
        <w:t>consultor</w:t>
      </w:r>
      <w:r w:rsidRPr="00537F62">
        <w:rPr>
          <w:rFonts w:ascii="Arial" w:hAnsi="Arial" w:cs="Arial"/>
          <w:bCs/>
          <w:lang w:val="es-US"/>
        </w:rPr>
        <w:t xml:space="preserve"> </w:t>
      </w:r>
      <w:r w:rsidRPr="00537F62">
        <w:rPr>
          <w:rFonts w:ascii="Arial" w:hAnsi="Arial" w:cs="Arial"/>
          <w:lang w:val="es-US"/>
        </w:rPr>
        <w:t>individual</w:t>
      </w:r>
      <w:r w:rsidRPr="00537F62">
        <w:rPr>
          <w:rFonts w:ascii="Arial" w:hAnsi="Arial" w:cs="Arial"/>
          <w:bCs/>
          <w:lang w:val="es-US"/>
        </w:rPr>
        <w:t xml:space="preserve"> se realizarán de la siguiente manera:</w:t>
      </w:r>
    </w:p>
    <w:p w14:paraId="4BD341A9"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primer pago de 30% a la firma del contrato y entrega del plan de trabajo.</w:t>
      </w:r>
    </w:p>
    <w:p w14:paraId="028ABDE0"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segundo pago de 50% a la entrega y aprobación del informe intermedio a satisfacción del banco/UE.</w:t>
      </w:r>
    </w:p>
    <w:p w14:paraId="1FA2E6CF"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pago final de 20% a la entrega y aprobación del informe final a satisfacción del Banco/UE.</w:t>
      </w:r>
    </w:p>
    <w:p w14:paraId="477D6207" w14:textId="77777777" w:rsidR="007E708D" w:rsidRPr="00537F62" w:rsidRDefault="007E708D" w:rsidP="007E708D">
      <w:pPr>
        <w:pStyle w:val="ColorfulList-Accent12"/>
        <w:numPr>
          <w:ilvl w:val="0"/>
          <w:numId w:val="3"/>
        </w:numPr>
        <w:spacing w:before="120" w:after="120"/>
        <w:contextualSpacing w:val="0"/>
        <w:rPr>
          <w:rFonts w:ascii="Arial" w:hAnsi="Arial" w:cs="Arial"/>
          <w:b/>
          <w:sz w:val="22"/>
          <w:szCs w:val="22"/>
          <w:lang w:val="es-US"/>
        </w:rPr>
      </w:pPr>
      <w:r w:rsidRPr="00537F62">
        <w:rPr>
          <w:rFonts w:ascii="Arial" w:hAnsi="Arial" w:cs="Arial"/>
          <w:b/>
          <w:sz w:val="22"/>
          <w:szCs w:val="22"/>
          <w:lang w:val="es-US"/>
        </w:rPr>
        <w:t>Supervisión o Coordinación</w:t>
      </w:r>
    </w:p>
    <w:p w14:paraId="30267452" w14:textId="77777777" w:rsidR="007E708D" w:rsidRPr="00537F62" w:rsidRDefault="007E708D" w:rsidP="007E708D">
      <w:pPr>
        <w:pStyle w:val="ListParagraph"/>
        <w:numPr>
          <w:ilvl w:val="1"/>
          <w:numId w:val="3"/>
        </w:numPr>
        <w:spacing w:before="120" w:after="120"/>
        <w:ind w:hanging="720"/>
        <w:jc w:val="both"/>
        <w:rPr>
          <w:rFonts w:ascii="Arial" w:hAnsi="Arial" w:cs="Arial"/>
          <w:bCs/>
          <w:lang w:val="es-US"/>
        </w:rPr>
      </w:pPr>
      <w:r w:rsidRPr="00537F62">
        <w:rPr>
          <w:rFonts w:ascii="Arial" w:hAnsi="Arial" w:cs="Arial"/>
          <w:bCs/>
          <w:lang w:val="es-US"/>
        </w:rPr>
        <w:lastRenderedPageBreak/>
        <w:t xml:space="preserve">La coordinación de </w:t>
      </w:r>
      <w:r w:rsidRPr="00537F62">
        <w:rPr>
          <w:rFonts w:ascii="Arial" w:hAnsi="Arial" w:cs="Arial"/>
          <w:lang w:val="es-US"/>
        </w:rPr>
        <w:t>la</w:t>
      </w:r>
      <w:r w:rsidRPr="00537F62">
        <w:rPr>
          <w:rFonts w:ascii="Arial" w:hAnsi="Arial" w:cs="Arial"/>
          <w:bCs/>
          <w:lang w:val="es-US"/>
        </w:rPr>
        <w:t xml:space="preserve"> consultoría estará a cargo del Coordinador General de la UE y del especialista fiscal de la División de Gestión Fiscal en Brasil (FMM/CBR), Jefe de Equipo de la Operación, en coordinación con la UE. </w:t>
      </w:r>
    </w:p>
    <w:p w14:paraId="4E493618" w14:textId="77777777" w:rsidR="007E708D" w:rsidRPr="00537F62" w:rsidRDefault="007E708D" w:rsidP="007E708D">
      <w:pPr>
        <w:pStyle w:val="Paragraph"/>
        <w:widowControl w:val="0"/>
        <w:numPr>
          <w:ilvl w:val="0"/>
          <w:numId w:val="0"/>
        </w:numPr>
        <w:outlineLvl w:val="9"/>
        <w:rPr>
          <w:rFonts w:ascii="Arial" w:hAnsi="Arial" w:cs="Arial"/>
          <w:bCs/>
          <w:sz w:val="22"/>
          <w:szCs w:val="22"/>
          <w:lang w:val="es-US"/>
        </w:rPr>
        <w:sectPr w:rsidR="007E708D" w:rsidRPr="00537F62" w:rsidSect="007B4B85">
          <w:type w:val="continuous"/>
          <w:pgSz w:w="12240" w:h="15840" w:code="1"/>
          <w:pgMar w:top="1440" w:right="1800" w:bottom="1440" w:left="1800" w:header="720" w:footer="720" w:gutter="0"/>
          <w:cols w:space="720"/>
          <w:docGrid w:linePitch="360"/>
        </w:sectPr>
      </w:pPr>
    </w:p>
    <w:p w14:paraId="69AD1B6C" w14:textId="77777777" w:rsidR="007E708D" w:rsidRPr="00537F62" w:rsidRDefault="007E708D" w:rsidP="007E708D">
      <w:pPr>
        <w:tabs>
          <w:tab w:val="center" w:pos="4680"/>
        </w:tabs>
        <w:spacing w:before="120" w:after="120"/>
        <w:ind w:left="360"/>
        <w:jc w:val="center"/>
        <w:rPr>
          <w:rFonts w:ascii="Arial" w:hAnsi="Arial" w:cs="Arial"/>
          <w:b/>
          <w:bCs/>
          <w:smallCaps/>
          <w:sz w:val="22"/>
          <w:szCs w:val="22"/>
          <w:u w:val="single"/>
          <w:lang w:val="es-US"/>
        </w:rPr>
      </w:pPr>
      <w:r w:rsidRPr="00537F62">
        <w:rPr>
          <w:rFonts w:ascii="Arial" w:hAnsi="Arial" w:cs="Arial"/>
          <w:b/>
          <w:bCs/>
          <w:smallCaps/>
          <w:sz w:val="22"/>
          <w:szCs w:val="22"/>
          <w:u w:val="single"/>
          <w:lang w:val="es-US"/>
        </w:rPr>
        <w:t>Anexo II. Consultoría de Evaluación Final</w:t>
      </w:r>
    </w:p>
    <w:p w14:paraId="3101DCDF" w14:textId="77777777" w:rsidR="007E708D" w:rsidRPr="00537F62" w:rsidRDefault="007E708D" w:rsidP="007E708D">
      <w:pPr>
        <w:pStyle w:val="ColorfulList-Accent12"/>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Objetivo de la Consultoría</w:t>
      </w:r>
    </w:p>
    <w:p w14:paraId="2F831A4C" w14:textId="77777777" w:rsidR="007E708D" w:rsidRPr="00537F62" w:rsidRDefault="007E708D" w:rsidP="007E708D">
      <w:pPr>
        <w:pStyle w:val="ListParagraph"/>
        <w:numPr>
          <w:ilvl w:val="1"/>
          <w:numId w:val="7"/>
        </w:numPr>
        <w:spacing w:before="120" w:after="120"/>
        <w:ind w:hanging="720"/>
        <w:jc w:val="both"/>
        <w:rPr>
          <w:rFonts w:ascii="Arial" w:hAnsi="Arial" w:cs="Arial"/>
          <w:lang w:val="es-US"/>
        </w:rPr>
      </w:pPr>
      <w:r w:rsidRPr="00537F62">
        <w:rPr>
          <w:rFonts w:ascii="Arial" w:hAnsi="Arial" w:cs="Arial"/>
          <w:lang w:val="es-US"/>
        </w:rPr>
        <w:t xml:space="preserve">La evaluación final analizará los resultados alcanzados y productos implementados por el programa en su totalidad, en función de los indicadores definidos en la Matriz de Resultados, tanto antes </w:t>
      </w:r>
      <w:r w:rsidRPr="00537F62">
        <w:rPr>
          <w:rFonts w:ascii="Arial" w:hAnsi="Arial" w:cs="Arial"/>
          <w:bCs/>
          <w:lang w:val="es-US"/>
        </w:rPr>
        <w:t>como</w:t>
      </w:r>
      <w:r w:rsidRPr="00537F62">
        <w:rPr>
          <w:rFonts w:ascii="Arial" w:hAnsi="Arial" w:cs="Arial"/>
          <w:lang w:val="es-US"/>
        </w:rPr>
        <w:t xml:space="preserve"> después del programa. En particular, la evaluación abarcará el análisis de la gestión del programa y su ejecución, el grado de coordinación y articulación intra e interinstitucional logrados; la identificación de los principales problemas; el grado de institucionalización de las acciones del programa; las lecciones aprendidas; el nivel de cumplimiento de cláusulas contractuales, las recomendaciones de los informes de la Auditoria Externa. la evaluación de la estructura de control interno, financiero y contable adoptada; y el manejo de los recursos financieros y justificaciones de gastos.</w:t>
      </w:r>
    </w:p>
    <w:p w14:paraId="5394B3CB" w14:textId="77777777" w:rsidR="007E708D" w:rsidRPr="00537F62" w:rsidRDefault="007E708D" w:rsidP="007E708D">
      <w:pPr>
        <w:pStyle w:val="ColorfulList-Accent12"/>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Actividades</w:t>
      </w:r>
    </w:p>
    <w:p w14:paraId="0AC258F4" w14:textId="77777777" w:rsidR="007E708D" w:rsidRPr="00537F62" w:rsidRDefault="007E708D" w:rsidP="007E708D">
      <w:pPr>
        <w:pStyle w:val="ListParagraph"/>
        <w:numPr>
          <w:ilvl w:val="1"/>
          <w:numId w:val="7"/>
        </w:numPr>
        <w:spacing w:before="120" w:after="120"/>
        <w:ind w:hanging="720"/>
        <w:jc w:val="both"/>
        <w:rPr>
          <w:rFonts w:ascii="Arial" w:hAnsi="Arial" w:cs="Arial"/>
          <w:bCs/>
          <w:lang w:val="es-US"/>
        </w:rPr>
      </w:pPr>
      <w:r w:rsidRPr="00537F62">
        <w:rPr>
          <w:rFonts w:ascii="Arial" w:hAnsi="Arial" w:cs="Arial"/>
          <w:bCs/>
          <w:lang w:val="es-US"/>
        </w:rPr>
        <w:t xml:space="preserve">Las siguientes </w:t>
      </w:r>
      <w:r w:rsidRPr="00537F62">
        <w:rPr>
          <w:rFonts w:ascii="Arial" w:hAnsi="Arial" w:cs="Arial"/>
          <w:lang w:val="es-US"/>
        </w:rPr>
        <w:t>actividades</w:t>
      </w:r>
      <w:r w:rsidRPr="00537F62">
        <w:rPr>
          <w:rFonts w:ascii="Arial" w:hAnsi="Arial" w:cs="Arial"/>
          <w:bCs/>
          <w:lang w:val="es-US"/>
        </w:rPr>
        <w:t xml:space="preserve"> serán realizadas en coordinación directa con el Banco y </w:t>
      </w:r>
      <w:r w:rsidRPr="00537F62">
        <w:rPr>
          <w:rFonts w:ascii="Arial" w:hAnsi="Arial" w:cs="Arial"/>
          <w:lang w:val="es-US"/>
        </w:rPr>
        <w:t>las Unidades Ejecutoras (UE)</w:t>
      </w:r>
      <w:r w:rsidRPr="00537F62">
        <w:rPr>
          <w:rFonts w:ascii="Arial" w:hAnsi="Arial" w:cs="Arial"/>
          <w:bCs/>
          <w:lang w:val="es-US"/>
        </w:rPr>
        <w:t>:</w:t>
      </w:r>
    </w:p>
    <w:p w14:paraId="5CDB32D3"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 xml:space="preserve">Revisar la documentación correspondiente a la ejecución del programa. En particular, se evaluará el alcance del impacto y los resultados logrados </w:t>
      </w:r>
      <w:proofErr w:type="gramStart"/>
      <w:r w:rsidRPr="00537F62">
        <w:rPr>
          <w:rFonts w:ascii="Arial" w:hAnsi="Arial" w:cs="Arial"/>
          <w:sz w:val="22"/>
          <w:szCs w:val="22"/>
          <w:lang w:val="es-US"/>
        </w:rPr>
        <w:t>de acuerdo a</w:t>
      </w:r>
      <w:proofErr w:type="gramEnd"/>
      <w:r w:rsidRPr="00537F62">
        <w:rPr>
          <w:rFonts w:ascii="Arial" w:hAnsi="Arial" w:cs="Arial"/>
          <w:sz w:val="22"/>
          <w:szCs w:val="22"/>
          <w:lang w:val="es-US"/>
        </w:rPr>
        <w:t xml:space="preserve"> las metas e indicadores establecidos en la Matriz de Resultados.</w:t>
      </w:r>
    </w:p>
    <w:p w14:paraId="6039AC9B"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Evaluar efectividad, eficiencia, sostenibilidad, y resultados imprevistos del programa</w:t>
      </w:r>
    </w:p>
    <w:p w14:paraId="1F9F9BFD"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 xml:space="preserve">Identificar hallazgos y recomendaciones </w:t>
      </w:r>
      <w:proofErr w:type="gramStart"/>
      <w:r w:rsidRPr="00537F62">
        <w:rPr>
          <w:rFonts w:ascii="Arial" w:hAnsi="Arial" w:cs="Arial"/>
          <w:sz w:val="22"/>
          <w:szCs w:val="22"/>
          <w:lang w:val="es-US"/>
        </w:rPr>
        <w:t>en relación a</w:t>
      </w:r>
      <w:proofErr w:type="gramEnd"/>
      <w:r w:rsidRPr="00537F62">
        <w:rPr>
          <w:rFonts w:ascii="Arial" w:hAnsi="Arial" w:cs="Arial"/>
          <w:sz w:val="22"/>
          <w:szCs w:val="22"/>
          <w:lang w:val="es-US"/>
        </w:rPr>
        <w:t xml:space="preserve"> la ejecución del programa </w:t>
      </w:r>
    </w:p>
    <w:p w14:paraId="492FFF0B"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Realizar reuniones con el Banco/UE y los principales actores involucrados en el diseño y ejecución de la operación.</w:t>
      </w:r>
    </w:p>
    <w:p w14:paraId="5158236F"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Preparar el texto del Informe, de acuerdo con el formato a ser entregado por el Banco/UE.  Se debería incluir texto y gráficos según corresponda.</w:t>
      </w:r>
    </w:p>
    <w:p w14:paraId="3D543C61" w14:textId="77777777" w:rsidR="007E708D" w:rsidRPr="00537F62" w:rsidRDefault="007E708D" w:rsidP="007E708D">
      <w:pPr>
        <w:pStyle w:val="ColorfulList-Accent12"/>
        <w:keepNext/>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Productos Esperados</w:t>
      </w:r>
    </w:p>
    <w:p w14:paraId="639D3405" w14:textId="77777777" w:rsidR="007E708D" w:rsidRPr="00537F62" w:rsidRDefault="007E708D" w:rsidP="007E708D">
      <w:pPr>
        <w:keepNext/>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Plan de trabajo, incluyendo sus actividades, productos y fechas de entrega.</w:t>
      </w:r>
    </w:p>
    <w:p w14:paraId="20E19B67"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Informe borrador de Evaluación, con texto y gráficos, a ser revisado por el Banco/UE. El Informe debe incluir todas las áreas estipuladas en el formato, con especial énfasis en lo que corresponde a los resultados del programa y las lecciones aprendidas.</w:t>
      </w:r>
    </w:p>
    <w:p w14:paraId="0A13945D"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lastRenderedPageBreak/>
        <w:t>Informe final de Evaluación que incorpore comentarios hechos por el Banco/ UE.</w:t>
      </w:r>
    </w:p>
    <w:p w14:paraId="2C2F7460" w14:textId="77777777" w:rsidR="007E708D" w:rsidRPr="00537F62" w:rsidRDefault="007E708D" w:rsidP="007E708D">
      <w:pPr>
        <w:numPr>
          <w:ilvl w:val="0"/>
          <w:numId w:val="4"/>
        </w:numPr>
        <w:spacing w:before="120" w:after="120"/>
        <w:jc w:val="both"/>
        <w:rPr>
          <w:rFonts w:ascii="Arial" w:hAnsi="Arial" w:cs="Arial"/>
          <w:sz w:val="22"/>
          <w:szCs w:val="22"/>
          <w:lang w:val="es-US"/>
        </w:rPr>
      </w:pPr>
      <w:r w:rsidRPr="00537F62">
        <w:rPr>
          <w:rFonts w:ascii="Arial" w:hAnsi="Arial" w:cs="Arial"/>
          <w:sz w:val="22"/>
          <w:szCs w:val="22"/>
          <w:lang w:val="es-US"/>
        </w:rPr>
        <w:t>Todos los informes deberán ser entregados al Banco/UE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Banco/UE y deberán ser entregados conforme a la estructura y los plazos previamente acordados.</w:t>
      </w:r>
    </w:p>
    <w:p w14:paraId="33905061" w14:textId="77777777" w:rsidR="007E708D" w:rsidRPr="00537F62" w:rsidRDefault="007E708D" w:rsidP="007E708D">
      <w:pPr>
        <w:pStyle w:val="ColorfulList-Accent12"/>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Características de la Consultoría</w:t>
      </w:r>
    </w:p>
    <w:p w14:paraId="42687A58" w14:textId="77777777" w:rsidR="007E708D" w:rsidRPr="00537F62" w:rsidRDefault="007E708D" w:rsidP="007E708D">
      <w:pPr>
        <w:pStyle w:val="ListParagraph"/>
        <w:numPr>
          <w:ilvl w:val="1"/>
          <w:numId w:val="7"/>
        </w:numPr>
        <w:spacing w:before="120" w:after="120"/>
        <w:ind w:hanging="720"/>
        <w:jc w:val="both"/>
        <w:rPr>
          <w:rFonts w:ascii="Arial" w:eastAsia="Times New Roman" w:hAnsi="Arial" w:cs="Arial"/>
          <w:lang w:val="es-US"/>
        </w:rPr>
      </w:pPr>
      <w:r w:rsidRPr="00537F62">
        <w:rPr>
          <w:rFonts w:ascii="Arial" w:hAnsi="Arial" w:cs="Arial"/>
          <w:lang w:val="es-US"/>
        </w:rPr>
        <w:t>Esta consultoría será realizada al término del programa.</w:t>
      </w:r>
    </w:p>
    <w:p w14:paraId="3D2A6B65" w14:textId="77777777" w:rsidR="007E708D" w:rsidRPr="00537F62" w:rsidRDefault="007E708D" w:rsidP="007E708D">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US"/>
        </w:rPr>
      </w:pPr>
      <w:r w:rsidRPr="00537F62">
        <w:rPr>
          <w:rFonts w:ascii="Arial" w:hAnsi="Arial" w:cs="Arial"/>
          <w:b/>
          <w:bCs/>
          <w:sz w:val="22"/>
          <w:szCs w:val="22"/>
          <w:lang w:val="es-US"/>
        </w:rPr>
        <w:t>Tipo de consultoría:</w:t>
      </w:r>
      <w:r w:rsidRPr="00537F62">
        <w:rPr>
          <w:rFonts w:ascii="Arial" w:hAnsi="Arial" w:cs="Arial"/>
          <w:bCs/>
          <w:sz w:val="22"/>
          <w:szCs w:val="22"/>
          <w:lang w:val="es-US"/>
        </w:rPr>
        <w:t xml:space="preserve"> consultor individual.</w:t>
      </w:r>
    </w:p>
    <w:p w14:paraId="1F66CAF9" w14:textId="77777777" w:rsidR="007E708D" w:rsidRPr="00537F62" w:rsidRDefault="007E708D" w:rsidP="007E708D">
      <w:pPr>
        <w:tabs>
          <w:tab w:val="left" w:pos="1320"/>
          <w:tab w:val="left" w:pos="1800"/>
          <w:tab w:val="right" w:pos="2640"/>
          <w:tab w:val="left" w:pos="2880"/>
        </w:tabs>
        <w:spacing w:before="120" w:after="120"/>
        <w:jc w:val="both"/>
        <w:rPr>
          <w:rFonts w:ascii="Arial" w:hAnsi="Arial" w:cs="Arial"/>
          <w:sz w:val="22"/>
          <w:szCs w:val="22"/>
          <w:lang w:val="es-US"/>
        </w:rPr>
      </w:pPr>
      <w:r w:rsidRPr="00537F62">
        <w:rPr>
          <w:rFonts w:ascii="Arial" w:hAnsi="Arial" w:cs="Arial"/>
          <w:b/>
          <w:sz w:val="22"/>
          <w:szCs w:val="22"/>
          <w:lang w:val="es-US"/>
        </w:rPr>
        <w:t>Duración:</w:t>
      </w:r>
      <w:r w:rsidRPr="00537F62">
        <w:rPr>
          <w:rFonts w:ascii="Arial" w:hAnsi="Arial" w:cs="Arial"/>
          <w:sz w:val="22"/>
          <w:szCs w:val="22"/>
          <w:lang w:val="es-US"/>
        </w:rPr>
        <w:t xml:space="preserve"> Será realizada en 20 días en un periodo de 2 meses, pudiendo incluir visitas cuando requeridos. </w:t>
      </w:r>
    </w:p>
    <w:p w14:paraId="45857EA9" w14:textId="77777777" w:rsidR="007E708D" w:rsidRPr="00537F62" w:rsidRDefault="007E708D" w:rsidP="007E708D">
      <w:pPr>
        <w:spacing w:before="120" w:after="120"/>
        <w:jc w:val="both"/>
        <w:rPr>
          <w:rFonts w:ascii="Arial" w:hAnsi="Arial" w:cs="Arial"/>
          <w:b/>
          <w:sz w:val="22"/>
          <w:szCs w:val="22"/>
          <w:lang w:val="es-US"/>
        </w:rPr>
      </w:pPr>
      <w:r w:rsidRPr="00537F62">
        <w:rPr>
          <w:rFonts w:ascii="Arial" w:hAnsi="Arial" w:cs="Arial"/>
          <w:b/>
          <w:sz w:val="22"/>
          <w:szCs w:val="22"/>
          <w:lang w:val="es-US"/>
        </w:rPr>
        <w:t xml:space="preserve">Perfil del consultor: </w:t>
      </w:r>
    </w:p>
    <w:p w14:paraId="2D58E8D2"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Maestría.</w:t>
      </w:r>
    </w:p>
    <w:p w14:paraId="46E88872"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 xml:space="preserve">Al menos 5 años de experiencia relevante en materia de evaluación económica de programas financiados con recursos de cooperación multilateral y/o bilateral. </w:t>
      </w:r>
    </w:p>
    <w:p w14:paraId="61C7542E" w14:textId="6F4A6319" w:rsidR="007E708D" w:rsidRPr="00537F62" w:rsidRDefault="007E708D" w:rsidP="007E708D">
      <w:pPr>
        <w:spacing w:before="120" w:after="120"/>
        <w:jc w:val="both"/>
        <w:rPr>
          <w:rFonts w:ascii="Arial" w:hAnsi="Arial" w:cs="Arial"/>
          <w:sz w:val="22"/>
          <w:szCs w:val="22"/>
          <w:lang w:val="es-US"/>
        </w:rPr>
      </w:pPr>
      <w:r w:rsidRPr="00537F62">
        <w:rPr>
          <w:rFonts w:ascii="Arial" w:hAnsi="Arial" w:cs="Arial"/>
          <w:b/>
          <w:sz w:val="22"/>
          <w:szCs w:val="22"/>
          <w:lang w:val="es-US"/>
        </w:rPr>
        <w:t>Lugar de Trabajo:</w:t>
      </w:r>
      <w:r w:rsidRPr="00537F62">
        <w:rPr>
          <w:rFonts w:ascii="Arial" w:hAnsi="Arial" w:cs="Arial"/>
          <w:sz w:val="22"/>
          <w:szCs w:val="22"/>
          <w:lang w:val="es-US"/>
        </w:rPr>
        <w:t xml:space="preserve"> </w:t>
      </w:r>
      <w:r w:rsidR="00BD3293">
        <w:rPr>
          <w:rFonts w:ascii="Arial" w:hAnsi="Arial" w:cs="Arial"/>
          <w:sz w:val="22"/>
          <w:szCs w:val="22"/>
          <w:lang w:val="es-US"/>
        </w:rPr>
        <w:t>São Paulo</w:t>
      </w:r>
      <w:r w:rsidRPr="00537F62">
        <w:rPr>
          <w:rFonts w:ascii="Arial" w:hAnsi="Arial" w:cs="Arial"/>
          <w:sz w:val="22"/>
          <w:szCs w:val="22"/>
          <w:lang w:val="es-US"/>
        </w:rPr>
        <w:t>, Brasil, local de residencia del consultor.</w:t>
      </w:r>
    </w:p>
    <w:p w14:paraId="36F54F97" w14:textId="77777777" w:rsidR="007E708D" w:rsidRPr="00537F62" w:rsidRDefault="007E708D" w:rsidP="007E708D">
      <w:pPr>
        <w:pStyle w:val="ColorfulList-Accent12"/>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Condiciones de Pago</w:t>
      </w:r>
    </w:p>
    <w:p w14:paraId="7BFB1663" w14:textId="77777777" w:rsidR="007E708D" w:rsidRPr="00537F62" w:rsidRDefault="007E708D" w:rsidP="007E708D">
      <w:pPr>
        <w:pStyle w:val="ListParagraph"/>
        <w:numPr>
          <w:ilvl w:val="1"/>
          <w:numId w:val="7"/>
        </w:numPr>
        <w:spacing w:before="120" w:after="120"/>
        <w:ind w:hanging="720"/>
        <w:jc w:val="both"/>
        <w:rPr>
          <w:rFonts w:ascii="Arial" w:hAnsi="Arial" w:cs="Arial"/>
          <w:bCs/>
          <w:lang w:val="es-US"/>
        </w:rPr>
      </w:pPr>
      <w:r w:rsidRPr="00537F62">
        <w:rPr>
          <w:rFonts w:ascii="Arial" w:hAnsi="Arial" w:cs="Arial"/>
          <w:bCs/>
          <w:lang w:val="es-US"/>
        </w:rPr>
        <w:t xml:space="preserve">Los pagos al </w:t>
      </w:r>
      <w:r w:rsidRPr="00537F62">
        <w:rPr>
          <w:rFonts w:ascii="Arial" w:hAnsi="Arial" w:cs="Arial"/>
          <w:lang w:val="es-US"/>
        </w:rPr>
        <w:t>consultor</w:t>
      </w:r>
      <w:r w:rsidRPr="00537F62">
        <w:rPr>
          <w:rFonts w:ascii="Arial" w:hAnsi="Arial" w:cs="Arial"/>
          <w:bCs/>
          <w:lang w:val="es-US"/>
        </w:rPr>
        <w:t xml:space="preserve"> individual se realizarán de la siguiente manera:</w:t>
      </w:r>
    </w:p>
    <w:p w14:paraId="6A96DF8E"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primer pago de 30% a la firma del contrato y entrega del plan de trabajo.</w:t>
      </w:r>
    </w:p>
    <w:p w14:paraId="390B33B6"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segundo pago de 50% a la entrega y aprobación del informe intermedio a satisfacción del banco/UE.</w:t>
      </w:r>
    </w:p>
    <w:p w14:paraId="7DCBA0E2" w14:textId="77777777" w:rsidR="007E708D" w:rsidRPr="00537F62" w:rsidRDefault="007E708D" w:rsidP="007E708D">
      <w:pPr>
        <w:numPr>
          <w:ilvl w:val="0"/>
          <w:numId w:val="2"/>
        </w:numPr>
        <w:tabs>
          <w:tab w:val="clear" w:pos="1440"/>
        </w:tabs>
        <w:spacing w:before="120" w:after="120"/>
        <w:ind w:left="720"/>
        <w:jc w:val="both"/>
        <w:rPr>
          <w:rFonts w:ascii="Arial" w:hAnsi="Arial" w:cs="Arial"/>
          <w:sz w:val="22"/>
          <w:szCs w:val="22"/>
          <w:lang w:val="es-US"/>
        </w:rPr>
      </w:pPr>
      <w:r w:rsidRPr="00537F62">
        <w:rPr>
          <w:rFonts w:ascii="Arial" w:hAnsi="Arial" w:cs="Arial"/>
          <w:sz w:val="22"/>
          <w:szCs w:val="22"/>
          <w:lang w:val="es-US"/>
        </w:rPr>
        <w:t>Un pago final de 20% a la entrega y aprobación del informe final a satisfacción del Banco/UE.</w:t>
      </w:r>
    </w:p>
    <w:p w14:paraId="07E80128" w14:textId="77777777" w:rsidR="007E708D" w:rsidRPr="00537F62" w:rsidRDefault="007E708D" w:rsidP="007E708D">
      <w:pPr>
        <w:pStyle w:val="ColorfulList-Accent12"/>
        <w:numPr>
          <w:ilvl w:val="0"/>
          <w:numId w:val="7"/>
        </w:numPr>
        <w:spacing w:before="120" w:after="120"/>
        <w:contextualSpacing w:val="0"/>
        <w:rPr>
          <w:rFonts w:ascii="Arial" w:hAnsi="Arial" w:cs="Arial"/>
          <w:b/>
          <w:sz w:val="22"/>
          <w:szCs w:val="22"/>
          <w:lang w:val="es-US"/>
        </w:rPr>
      </w:pPr>
      <w:r w:rsidRPr="00537F62">
        <w:rPr>
          <w:rFonts w:ascii="Arial" w:hAnsi="Arial" w:cs="Arial"/>
          <w:b/>
          <w:sz w:val="22"/>
          <w:szCs w:val="22"/>
          <w:lang w:val="es-US"/>
        </w:rPr>
        <w:t>Supervisión o Coordinación</w:t>
      </w:r>
    </w:p>
    <w:p w14:paraId="6A81032B" w14:textId="77777777" w:rsidR="007E708D" w:rsidRPr="00537F62" w:rsidRDefault="007E708D" w:rsidP="007E708D">
      <w:pPr>
        <w:pStyle w:val="ListParagraph"/>
        <w:numPr>
          <w:ilvl w:val="1"/>
          <w:numId w:val="7"/>
        </w:numPr>
        <w:spacing w:before="120" w:after="120"/>
        <w:ind w:hanging="720"/>
        <w:jc w:val="both"/>
        <w:rPr>
          <w:rFonts w:ascii="Arial" w:hAnsi="Arial" w:cs="Arial"/>
          <w:bCs/>
          <w:lang w:val="es-US"/>
        </w:rPr>
      </w:pPr>
      <w:r w:rsidRPr="00537F62">
        <w:rPr>
          <w:rFonts w:ascii="Arial" w:hAnsi="Arial" w:cs="Arial"/>
          <w:bCs/>
          <w:lang w:val="es-US"/>
        </w:rPr>
        <w:t xml:space="preserve">La </w:t>
      </w:r>
      <w:r w:rsidRPr="00537F62">
        <w:rPr>
          <w:rFonts w:ascii="Arial" w:hAnsi="Arial" w:cs="Arial"/>
          <w:lang w:val="es-US"/>
        </w:rPr>
        <w:t>coordinación</w:t>
      </w:r>
      <w:r w:rsidRPr="00537F62">
        <w:rPr>
          <w:rFonts w:ascii="Arial" w:hAnsi="Arial" w:cs="Arial"/>
          <w:bCs/>
          <w:lang w:val="es-US"/>
        </w:rPr>
        <w:t xml:space="preserve"> de </w:t>
      </w:r>
      <w:r w:rsidRPr="00537F62">
        <w:rPr>
          <w:rFonts w:ascii="Arial" w:hAnsi="Arial" w:cs="Arial"/>
          <w:lang w:val="es-US"/>
        </w:rPr>
        <w:t>la</w:t>
      </w:r>
      <w:r w:rsidRPr="00537F62">
        <w:rPr>
          <w:rFonts w:ascii="Arial" w:hAnsi="Arial" w:cs="Arial"/>
          <w:bCs/>
          <w:lang w:val="es-US"/>
        </w:rPr>
        <w:t xml:space="preserve"> consultoría estará a cargo del Coordinador General de la UE y del especialista fiscal de la División de Gestión Fiscal en Brasil (FMM/CBR). </w:t>
      </w:r>
    </w:p>
    <w:p w14:paraId="726365D4" w14:textId="77777777" w:rsidR="007E708D" w:rsidRPr="00537F62" w:rsidRDefault="007E708D" w:rsidP="007E708D">
      <w:pPr>
        <w:rPr>
          <w:rFonts w:ascii="Arial" w:hAnsi="Arial" w:cs="Arial"/>
          <w:bCs/>
          <w:sz w:val="22"/>
          <w:szCs w:val="22"/>
          <w:lang w:val="es-US"/>
        </w:rPr>
      </w:pPr>
    </w:p>
    <w:p w14:paraId="7B0822FB" w14:textId="77777777" w:rsidR="00170A10" w:rsidRPr="00537F62" w:rsidRDefault="00170A10" w:rsidP="00EC7124">
      <w:pPr>
        <w:rPr>
          <w:rFonts w:ascii="Arial" w:hAnsi="Arial" w:cs="Arial"/>
          <w:bCs/>
          <w:sz w:val="22"/>
          <w:szCs w:val="22"/>
          <w:lang w:val="es-US"/>
        </w:rPr>
      </w:pPr>
    </w:p>
    <w:sectPr w:rsidR="00170A10" w:rsidRPr="00537F62" w:rsidSect="007B4B85">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7908F6" w14:textId="77777777" w:rsidR="00022776" w:rsidRDefault="00022776" w:rsidP="00D55695">
      <w:r>
        <w:separator/>
      </w:r>
    </w:p>
  </w:endnote>
  <w:endnote w:type="continuationSeparator" w:id="0">
    <w:p w14:paraId="5FB2B295" w14:textId="77777777" w:rsidR="00022776" w:rsidRDefault="00022776" w:rsidP="00D55695">
      <w:r>
        <w:continuationSeparator/>
      </w:r>
    </w:p>
  </w:endnote>
  <w:endnote w:type="continuationNotice" w:id="1">
    <w:p w14:paraId="10590002" w14:textId="77777777" w:rsidR="00022776" w:rsidRDefault="000227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Arial Bold">
    <w:altName w:val="Arial"/>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A359AA" w14:textId="77777777" w:rsidR="00CE7CAF" w:rsidRDefault="00CE7CAF">
    <w:pPr>
      <w:pStyle w:val="Footer"/>
      <w:framePr w:wrap="around" w:vAnchor="text" w:hAnchor="margin" w:xAlign="right" w:y="1"/>
      <w:rPr>
        <w:rStyle w:val="PageNumber"/>
      </w:rPr>
    </w:pPr>
  </w:p>
  <w:p w14:paraId="10B397D1" w14:textId="77777777" w:rsidR="00CE7CAF" w:rsidRDefault="00CE7CA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F896AE" w14:textId="77777777" w:rsidR="00CE7CAF" w:rsidRDefault="00CE7CA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DEEED" w14:textId="77777777" w:rsidR="00022776" w:rsidRDefault="00022776" w:rsidP="00D55695">
      <w:r>
        <w:separator/>
      </w:r>
    </w:p>
  </w:footnote>
  <w:footnote w:type="continuationSeparator" w:id="0">
    <w:p w14:paraId="51F87E3B" w14:textId="77777777" w:rsidR="00022776" w:rsidRDefault="00022776" w:rsidP="00D55695">
      <w:r>
        <w:continuationSeparator/>
      </w:r>
    </w:p>
  </w:footnote>
  <w:footnote w:type="continuationNotice" w:id="1">
    <w:p w14:paraId="7DDE0468" w14:textId="77777777" w:rsidR="00022776" w:rsidRDefault="00022776"/>
  </w:footnote>
  <w:footnote w:id="2">
    <w:p w14:paraId="6843D7F9" w14:textId="7264891E" w:rsidR="00CE7CAF" w:rsidRPr="00267617" w:rsidRDefault="00CE7CAF" w:rsidP="00267617">
      <w:pPr>
        <w:pStyle w:val="FootnoteText"/>
        <w:spacing w:after="0"/>
        <w:rPr>
          <w:rFonts w:ascii="Arial" w:hAnsi="Arial" w:cs="Arial"/>
          <w:sz w:val="18"/>
          <w:szCs w:val="18"/>
          <w:lang w:val="es-ES"/>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rPr>
        <w:tab/>
        <w:t xml:space="preserve">Las readecuaciones físicas propuestas son de pequeña escala y se restringen a la renovación de las instalaciones ya existentes  </w:t>
      </w:r>
    </w:p>
  </w:footnote>
  <w:footnote w:id="3">
    <w:p w14:paraId="0FF6CECE" w14:textId="77777777" w:rsidR="00CE7CAF" w:rsidRPr="00692F10" w:rsidRDefault="00CE7CAF" w:rsidP="00B76B66">
      <w:pPr>
        <w:pStyle w:val="FootnoteText"/>
        <w:spacing w:after="0"/>
        <w:ind w:right="6"/>
        <w:rPr>
          <w:rFonts w:ascii="Arial" w:hAnsi="Arial" w:cs="Arial"/>
          <w:sz w:val="18"/>
          <w:szCs w:val="18"/>
          <w:lang w:val="es-ES"/>
        </w:rPr>
      </w:pPr>
      <w:r w:rsidRPr="00692F10">
        <w:rPr>
          <w:rStyle w:val="FootnoteReference"/>
          <w:rFonts w:ascii="Arial" w:hAnsi="Arial" w:cs="Arial"/>
          <w:sz w:val="18"/>
          <w:szCs w:val="18"/>
        </w:rPr>
        <w:footnoteRef/>
      </w:r>
      <w:r w:rsidRPr="00692F10">
        <w:rPr>
          <w:rFonts w:ascii="Arial" w:hAnsi="Arial" w:cs="Arial"/>
          <w:sz w:val="18"/>
          <w:szCs w:val="18"/>
        </w:rPr>
        <w:t xml:space="preserve"> </w:t>
      </w:r>
      <w:r w:rsidRPr="00692F10">
        <w:rPr>
          <w:rFonts w:ascii="Arial" w:hAnsi="Arial" w:cs="Arial"/>
          <w:sz w:val="18"/>
          <w:szCs w:val="18"/>
        </w:rPr>
        <w:tab/>
        <w:t>Secretaría de educación y otras tres secretarías que posean SAM aún por elegirse. En virtud de ser un sistema corporativo del estado y que no requiere adquisiciones conjuntas, de la misma manera como se maneja el Sistema de Administración Financiera, no es necesario establecer acuerdos de cooperación.</w:t>
      </w:r>
    </w:p>
  </w:footnote>
  <w:footnote w:id="4">
    <w:p w14:paraId="4982A9EC" w14:textId="2FE74D7A" w:rsidR="00CE7CAF" w:rsidRPr="00267617" w:rsidRDefault="00CE7CAF" w:rsidP="00267617">
      <w:pPr>
        <w:pStyle w:val="FootnoteText"/>
        <w:spacing w:after="0"/>
        <w:rPr>
          <w:rFonts w:ascii="Arial" w:hAnsi="Arial" w:cs="Arial"/>
          <w:sz w:val="18"/>
          <w:szCs w:val="18"/>
          <w:lang w:val="es-ES_tradnl"/>
        </w:rPr>
      </w:pPr>
      <w:r w:rsidRPr="00267617">
        <w:rPr>
          <w:rStyle w:val="FootnoteReference"/>
          <w:rFonts w:ascii="Arial" w:hAnsi="Arial" w:cs="Arial"/>
          <w:sz w:val="18"/>
          <w:szCs w:val="18"/>
          <w:lang w:val="es-ES_tradnl"/>
        </w:rPr>
        <w:footnoteRef/>
      </w:r>
      <w:r w:rsidRPr="00267617">
        <w:rPr>
          <w:rFonts w:ascii="Arial" w:hAnsi="Arial" w:cs="Arial"/>
          <w:sz w:val="18"/>
          <w:szCs w:val="18"/>
          <w:lang w:val="es-ES_tradnl"/>
        </w:rPr>
        <w:t xml:space="preserve"> </w:t>
      </w:r>
      <w:r w:rsidRPr="00267617">
        <w:rPr>
          <w:rFonts w:ascii="Arial" w:hAnsi="Arial" w:cs="Arial"/>
          <w:sz w:val="18"/>
          <w:szCs w:val="18"/>
          <w:lang w:val="es-ES_tradnl"/>
        </w:rPr>
        <w:tab/>
        <w:t>Los productos son anuales.</w:t>
      </w:r>
    </w:p>
  </w:footnote>
  <w:footnote w:id="5">
    <w:p w14:paraId="0E903F03" w14:textId="560EDF58" w:rsidR="00CE7CAF" w:rsidRPr="00267617" w:rsidRDefault="00CE7CAF" w:rsidP="00267617">
      <w:pPr>
        <w:pStyle w:val="FootnoteText"/>
        <w:spacing w:after="0"/>
        <w:rPr>
          <w:rFonts w:ascii="Arial" w:hAnsi="Arial" w:cs="Arial"/>
          <w:sz w:val="18"/>
          <w:szCs w:val="18"/>
          <w:lang w:val="es-ES_tradnl"/>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lang w:val="es-ES_tradnl"/>
        </w:rPr>
        <w:t xml:space="preserve">    Los sistemas, modelos o softwares solamente serán considerados cumplidos cuando estén efectivamente en operación con el uso de los funcionarios públicos.</w:t>
      </w:r>
    </w:p>
  </w:footnote>
  <w:footnote w:id="6">
    <w:p w14:paraId="5F9C44CB" w14:textId="3D97A7AD" w:rsidR="00CE7CAF" w:rsidRPr="00267617" w:rsidRDefault="00CE7CAF" w:rsidP="00267617">
      <w:pPr>
        <w:pStyle w:val="FootnoteText"/>
        <w:spacing w:after="0"/>
        <w:rPr>
          <w:rFonts w:ascii="Arial" w:hAnsi="Arial" w:cs="Arial"/>
          <w:sz w:val="18"/>
          <w:szCs w:val="18"/>
        </w:rPr>
      </w:pPr>
      <w:r w:rsidRPr="00267617">
        <w:rPr>
          <w:rStyle w:val="FootnoteReference"/>
          <w:rFonts w:ascii="Arial" w:hAnsi="Arial" w:cs="Arial"/>
          <w:sz w:val="18"/>
          <w:szCs w:val="18"/>
          <w:lang w:val="es-ES_tradnl"/>
        </w:rPr>
        <w:footnoteRef/>
      </w:r>
      <w:r w:rsidRPr="00267617">
        <w:rPr>
          <w:rFonts w:ascii="Arial" w:hAnsi="Arial" w:cs="Arial"/>
          <w:sz w:val="18"/>
          <w:szCs w:val="18"/>
          <w:lang w:val="es-ES_tradnl"/>
        </w:rPr>
        <w:t xml:space="preserve"> </w:t>
      </w:r>
      <w:r w:rsidRPr="00267617">
        <w:rPr>
          <w:rFonts w:ascii="Arial" w:hAnsi="Arial" w:cs="Arial"/>
          <w:sz w:val="18"/>
          <w:szCs w:val="18"/>
          <w:lang w:val="es-ES_tradnl"/>
        </w:rPr>
        <w:tab/>
      </w:r>
      <w:r w:rsidRPr="00267617">
        <w:rPr>
          <w:rFonts w:ascii="Arial" w:hAnsi="Arial"/>
          <w:sz w:val="18"/>
          <w:szCs w:val="18"/>
          <w:lang w:val="es-ES_tradnl"/>
        </w:rPr>
        <w:t>Modelo</w:t>
      </w:r>
      <w:r w:rsidRPr="00267617">
        <w:rPr>
          <w:rFonts w:ascii="Arial" w:hAnsi="Arial" w:cs="Arial"/>
          <w:sz w:val="18"/>
          <w:szCs w:val="18"/>
          <w:lang w:val="es-ES_tradnl"/>
        </w:rPr>
        <w:t xml:space="preserve"> incluye: (i) los procedimientos y reglas de negocio que definen su funcionamiento; (ii) la aplicación o sistema informático (</w:t>
      </w:r>
      <w:r w:rsidRPr="00267617">
        <w:rPr>
          <w:rFonts w:ascii="Arial" w:hAnsi="Arial" w:cs="Arial"/>
          <w:i/>
          <w:sz w:val="18"/>
          <w:szCs w:val="18"/>
          <w:lang w:val="es-ES_tradnl"/>
        </w:rPr>
        <w:t>software</w:t>
      </w:r>
      <w:r w:rsidRPr="00267617">
        <w:rPr>
          <w:rFonts w:ascii="Arial" w:hAnsi="Arial" w:cs="Arial"/>
          <w:sz w:val="18"/>
          <w:szCs w:val="18"/>
          <w:lang w:val="es-ES_tradnl"/>
        </w:rPr>
        <w:t xml:space="preserve">) que apoya su operacionalización; (iii) la capacitación en la ejecución de los procedimientos y en la operación del </w:t>
      </w:r>
      <w:r w:rsidRPr="00267617">
        <w:rPr>
          <w:rFonts w:ascii="Arial" w:hAnsi="Arial" w:cs="Arial"/>
          <w:i/>
          <w:sz w:val="18"/>
          <w:szCs w:val="18"/>
          <w:lang w:val="es-ES_tradnl"/>
        </w:rPr>
        <w:t>software</w:t>
      </w:r>
      <w:r w:rsidRPr="00267617">
        <w:rPr>
          <w:rFonts w:ascii="Arial" w:hAnsi="Arial" w:cs="Arial"/>
          <w:sz w:val="18"/>
          <w:szCs w:val="18"/>
          <w:lang w:val="es-ES_tradnl"/>
        </w:rPr>
        <w:t>; y (iv) en muchos casos se necesita expandir la capacidad de procesamiento, a través de más servidores, computadoras para los usuarios, dispositivos de almacenaje por el aumento del volumen de datos, y mejorar la comunicación para los usuarios remotos.</w:t>
      </w:r>
    </w:p>
  </w:footnote>
  <w:footnote w:id="7">
    <w:p w14:paraId="42AB815E" w14:textId="1C271556" w:rsidR="00CE7CAF" w:rsidRPr="00267617" w:rsidRDefault="00CE7CAF" w:rsidP="00267617">
      <w:pPr>
        <w:pStyle w:val="FootnoteText"/>
        <w:spacing w:after="0"/>
        <w:rPr>
          <w:rFonts w:ascii="Arial" w:hAnsi="Arial"/>
          <w:sz w:val="18"/>
          <w:szCs w:val="18"/>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rPr>
        <w:tab/>
      </w:r>
      <w:r w:rsidRPr="00267617">
        <w:rPr>
          <w:rFonts w:ascii="Arial" w:hAnsi="Arial" w:cs="Arial"/>
          <w:sz w:val="18"/>
          <w:szCs w:val="18"/>
          <w:lang w:val="es-ES_tradnl"/>
        </w:rPr>
        <w:t>Sistema informático es el software que contempla un conjunto de reglas para apoyar la operacionalización del modelo conceptual de negocios.</w:t>
      </w:r>
    </w:p>
  </w:footnote>
  <w:footnote w:id="8">
    <w:p w14:paraId="0F1B52D3" w14:textId="63313B9F" w:rsidR="00CE7CAF" w:rsidRPr="00267617" w:rsidRDefault="00CE7CAF" w:rsidP="00267617">
      <w:pPr>
        <w:pStyle w:val="FootnoteText"/>
        <w:spacing w:after="0"/>
        <w:rPr>
          <w:rFonts w:ascii="Arial" w:hAnsi="Arial" w:cs="Arial"/>
          <w:sz w:val="18"/>
          <w:szCs w:val="18"/>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rPr>
        <w:tab/>
      </w:r>
      <w:r w:rsidRPr="00267617">
        <w:rPr>
          <w:rFonts w:ascii="Arial" w:hAnsi="Arial" w:cs="Arial"/>
          <w:sz w:val="18"/>
          <w:szCs w:val="18"/>
          <w:lang w:val="es-ES_tradnl"/>
        </w:rPr>
        <w:t>Las readecuaciones físicas propuestas son de pequeña escala y se restringen de la renovación física de las instalaciones existentes.</w:t>
      </w:r>
      <w:r w:rsidRPr="00267617">
        <w:rPr>
          <w:rFonts w:ascii="Arial" w:hAnsi="Arial" w:cs="Arial"/>
          <w:sz w:val="18"/>
          <w:szCs w:val="18"/>
        </w:rPr>
        <w:t xml:space="preserve">   </w:t>
      </w:r>
    </w:p>
  </w:footnote>
  <w:footnote w:id="9">
    <w:p w14:paraId="625E2939" w14:textId="77777777" w:rsidR="00CE7CAF" w:rsidRPr="00267617" w:rsidRDefault="00CE7CAF" w:rsidP="00267617">
      <w:pPr>
        <w:pStyle w:val="FootnoteText"/>
        <w:spacing w:after="0"/>
        <w:rPr>
          <w:rFonts w:ascii="Arial" w:hAnsi="Arial" w:cs="Arial"/>
          <w:sz w:val="18"/>
          <w:szCs w:val="18"/>
          <w:lang w:val="es-ES_tradnl"/>
        </w:rPr>
      </w:pPr>
      <w:r w:rsidRPr="00267617">
        <w:rPr>
          <w:rStyle w:val="FootnoteReference"/>
          <w:rFonts w:ascii="Arial" w:hAnsi="Arial" w:cs="Arial"/>
          <w:sz w:val="18"/>
          <w:szCs w:val="18"/>
          <w:lang w:val="es-ES_tradnl"/>
        </w:rPr>
        <w:footnoteRef/>
      </w:r>
      <w:r w:rsidRPr="00267617">
        <w:rPr>
          <w:rFonts w:ascii="Arial" w:hAnsi="Arial" w:cs="Arial"/>
          <w:sz w:val="18"/>
          <w:szCs w:val="18"/>
          <w:lang w:val="es-ES_tradnl"/>
        </w:rPr>
        <w:t xml:space="preserve"> </w:t>
      </w:r>
      <w:r w:rsidRPr="00267617">
        <w:rPr>
          <w:rFonts w:ascii="Arial" w:hAnsi="Arial" w:cs="Arial"/>
          <w:sz w:val="18"/>
          <w:szCs w:val="18"/>
          <w:lang w:val="es-ES_tradnl"/>
        </w:rPr>
        <w:tab/>
        <w:t>Los resultados son acumulativos.</w:t>
      </w:r>
    </w:p>
  </w:footnote>
  <w:footnote w:id="10">
    <w:p w14:paraId="51606B7D" w14:textId="77777777" w:rsidR="00CE7CAF" w:rsidRPr="00267617" w:rsidRDefault="00CE7CAF" w:rsidP="00267617">
      <w:pPr>
        <w:pStyle w:val="FootnoteText"/>
        <w:spacing w:after="0"/>
        <w:rPr>
          <w:rFonts w:ascii="Arial" w:hAnsi="Arial"/>
          <w:sz w:val="18"/>
          <w:szCs w:val="18"/>
        </w:rPr>
      </w:pPr>
      <w:r w:rsidRPr="00267617">
        <w:rPr>
          <w:rStyle w:val="FootnoteReference"/>
          <w:rFonts w:ascii="Arial" w:hAnsi="Arial" w:cs="Arial"/>
          <w:sz w:val="18"/>
          <w:szCs w:val="18"/>
          <w:lang w:val="es-ES_tradnl"/>
        </w:rPr>
        <w:footnoteRef/>
      </w:r>
      <w:r w:rsidRPr="00267617">
        <w:rPr>
          <w:rFonts w:ascii="Arial" w:hAnsi="Arial" w:cs="Arial"/>
          <w:sz w:val="18"/>
          <w:szCs w:val="18"/>
          <w:lang w:val="es-ES_tradnl"/>
        </w:rPr>
        <w:t xml:space="preserve">  </w:t>
      </w:r>
      <w:r w:rsidRPr="00267617">
        <w:rPr>
          <w:rFonts w:ascii="Arial" w:hAnsi="Arial" w:cs="Arial"/>
          <w:sz w:val="18"/>
          <w:szCs w:val="18"/>
          <w:lang w:val="es-ES_tradnl"/>
        </w:rPr>
        <w:tab/>
        <w:t>Producto Interno Bruto – PIB.</w:t>
      </w:r>
    </w:p>
  </w:footnote>
  <w:footnote w:id="11">
    <w:p w14:paraId="055139D6" w14:textId="77777777" w:rsidR="00CE7CAF" w:rsidRPr="00267617" w:rsidRDefault="00CE7CAF" w:rsidP="00267617">
      <w:pPr>
        <w:pStyle w:val="FootnoteText"/>
        <w:spacing w:after="0"/>
        <w:rPr>
          <w:rFonts w:ascii="Arial" w:eastAsia="Calibri" w:hAnsi="Arial" w:cs="Arial"/>
          <w:sz w:val="18"/>
          <w:szCs w:val="18"/>
          <w:lang w:val="es-ES_tradnl"/>
        </w:rPr>
      </w:pPr>
      <w:r w:rsidRPr="00267617">
        <w:rPr>
          <w:rStyle w:val="FootnoteReference"/>
          <w:rFonts w:ascii="Arial" w:hAnsi="Arial" w:cs="Arial"/>
          <w:sz w:val="18"/>
          <w:szCs w:val="18"/>
        </w:rPr>
        <w:footnoteRef/>
      </w:r>
      <w:r w:rsidRPr="00267617">
        <w:rPr>
          <w:rFonts w:ascii="Arial" w:hAnsi="Arial" w:cs="Arial"/>
          <w:sz w:val="18"/>
          <w:szCs w:val="18"/>
          <w:lang w:val="es-ES_tradnl"/>
        </w:rPr>
        <w:t xml:space="preserve"> Este el promedio a nivel municipal, estatal y federal (</w:t>
      </w:r>
      <w:r w:rsidRPr="00267617">
        <w:rPr>
          <w:rFonts w:ascii="Arial" w:hAnsi="Arial" w:cs="Arial"/>
          <w:i/>
          <w:iCs/>
          <w:sz w:val="18"/>
          <w:szCs w:val="18"/>
          <w:lang w:val="es-ES_tradnl"/>
        </w:rPr>
        <w:t xml:space="preserve">SINPROFAZ, 2013 en: http://www.sinprofaz.org.br/noticias/sinprofaz-realiza-acao-do-sonegometro-em-sao-paulo/). </w:t>
      </w:r>
      <w:r w:rsidRPr="00267617">
        <w:rPr>
          <w:rFonts w:ascii="Arial" w:hAnsi="Arial" w:cs="Arial"/>
          <w:sz w:val="18"/>
          <w:szCs w:val="18"/>
          <w:lang w:val="es-ES_tradnl"/>
        </w:rPr>
        <w:t xml:space="preserve"> </w:t>
      </w:r>
    </w:p>
  </w:footnote>
  <w:footnote w:id="12">
    <w:p w14:paraId="18246E75" w14:textId="77777777" w:rsidR="00CE7CAF" w:rsidRPr="00267617" w:rsidRDefault="00CE7CAF" w:rsidP="00267617">
      <w:pPr>
        <w:autoSpaceDE w:val="0"/>
        <w:autoSpaceDN w:val="0"/>
        <w:adjustRightInd w:val="0"/>
        <w:jc w:val="both"/>
        <w:rPr>
          <w:rFonts w:ascii="Arial" w:eastAsia="Calibri" w:hAnsi="Arial" w:cs="Arial"/>
          <w:spacing w:val="-3"/>
          <w:sz w:val="18"/>
          <w:szCs w:val="18"/>
          <w:lang w:val="pt-BR"/>
        </w:rPr>
      </w:pPr>
      <w:r w:rsidRPr="00267617">
        <w:rPr>
          <w:rStyle w:val="FootnoteReference"/>
          <w:rFonts w:ascii="Arial" w:hAnsi="Arial" w:cs="Arial"/>
          <w:sz w:val="18"/>
          <w:szCs w:val="18"/>
        </w:rPr>
        <w:footnoteRef/>
      </w:r>
      <w:r w:rsidRPr="00267617">
        <w:rPr>
          <w:rFonts w:ascii="Arial" w:hAnsi="Arial" w:cs="Arial"/>
          <w:sz w:val="18"/>
          <w:szCs w:val="18"/>
          <w:lang w:val="pt-BR"/>
        </w:rPr>
        <w:t xml:space="preserve"> </w:t>
      </w:r>
      <w:r w:rsidRPr="00267617">
        <w:rPr>
          <w:rFonts w:ascii="Arial" w:eastAsia="Calibri" w:hAnsi="Arial" w:cs="Arial"/>
          <w:spacing w:val="-3"/>
          <w:sz w:val="18"/>
          <w:szCs w:val="18"/>
          <w:lang w:val="pt-BR"/>
        </w:rPr>
        <w:t>Jornal Estado de Sao Paulo, 2007. September 8th 2007. “Sonegacao de impostos equivale a 30% do PIB.”</w:t>
      </w:r>
    </w:p>
    <w:p w14:paraId="48AE3C52" w14:textId="7ECB6AD4" w:rsidR="00CE7CAF" w:rsidRPr="00267617" w:rsidRDefault="00CE7CAF" w:rsidP="00267617">
      <w:pPr>
        <w:pStyle w:val="FootnoteText"/>
        <w:spacing w:after="0"/>
        <w:rPr>
          <w:rFonts w:ascii="Arial" w:eastAsia="Calibri" w:hAnsi="Arial" w:cs="Arial"/>
          <w:sz w:val="18"/>
          <w:szCs w:val="18"/>
          <w:lang w:val="pt-BR"/>
        </w:rPr>
      </w:pPr>
      <w:r w:rsidRPr="00267617">
        <w:rPr>
          <w:rFonts w:ascii="Arial" w:hAnsi="Arial" w:cs="Arial"/>
          <w:sz w:val="18"/>
          <w:szCs w:val="18"/>
          <w:lang w:val="pt-BR"/>
        </w:rPr>
        <w:t>http://www.estadao.com.br/noticias/ economia, sonegacao-de-impostos-equivale-a-30-do-pib,48525,0.htm</w:t>
      </w:r>
    </w:p>
  </w:footnote>
  <w:footnote w:id="13">
    <w:p w14:paraId="68D17DFE" w14:textId="099A28A8" w:rsidR="00CE7CAF" w:rsidRPr="00267617" w:rsidRDefault="00CE7CAF" w:rsidP="00267617">
      <w:pPr>
        <w:pStyle w:val="FootnoteText"/>
        <w:spacing w:after="0"/>
        <w:rPr>
          <w:sz w:val="18"/>
          <w:szCs w:val="18"/>
          <w:lang w:val="es-ES"/>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lang w:val="es-ES"/>
        </w:rPr>
        <w:t>Fuente: SEFAZ/SP.</w:t>
      </w:r>
    </w:p>
  </w:footnote>
  <w:footnote w:id="14">
    <w:p w14:paraId="1B9CA4DF" w14:textId="16416977" w:rsidR="00CE7CAF" w:rsidRPr="00267617" w:rsidRDefault="00CE7CAF" w:rsidP="00267617">
      <w:pPr>
        <w:pStyle w:val="FootnoteText"/>
        <w:spacing w:after="0"/>
        <w:rPr>
          <w:rFonts w:ascii="Arial" w:hAnsi="Arial" w:cs="Arial"/>
          <w:sz w:val="18"/>
          <w:szCs w:val="18"/>
          <w:lang w:val="es-PE"/>
        </w:rPr>
      </w:pPr>
      <w:r w:rsidRPr="00267617">
        <w:rPr>
          <w:rStyle w:val="FootnoteReference"/>
          <w:rFonts w:ascii="Arial" w:hAnsi="Arial" w:cs="Arial"/>
          <w:sz w:val="18"/>
          <w:szCs w:val="18"/>
        </w:rPr>
        <w:footnoteRef/>
      </w:r>
      <w:r w:rsidRPr="00267617">
        <w:rPr>
          <w:rFonts w:ascii="Arial" w:hAnsi="Arial" w:cs="Arial"/>
          <w:sz w:val="18"/>
          <w:szCs w:val="18"/>
          <w:lang w:val="es-PE"/>
        </w:rPr>
        <w:t xml:space="preserve"> </w:t>
      </w:r>
      <w:r w:rsidRPr="00267617">
        <w:rPr>
          <w:rFonts w:ascii="Arial" w:hAnsi="Arial" w:cs="Arial"/>
          <w:sz w:val="18"/>
          <w:szCs w:val="18"/>
          <w:lang w:val="es-PE"/>
        </w:rPr>
        <w:tab/>
        <w:t>En Sao Paulo, las empresas serán comunicadas de que son potenciales evasores por intermedio de su domicilio electrónico.</w:t>
      </w:r>
    </w:p>
  </w:footnote>
  <w:footnote w:id="15">
    <w:p w14:paraId="58DB549E" w14:textId="6677B5A6" w:rsidR="00CE7CAF" w:rsidRPr="00267617" w:rsidRDefault="00CE7CAF" w:rsidP="00267617">
      <w:pPr>
        <w:pStyle w:val="FootnoteText"/>
        <w:spacing w:after="0"/>
        <w:rPr>
          <w:rFonts w:ascii="Arial" w:hAnsi="Arial" w:cs="Arial"/>
          <w:sz w:val="18"/>
          <w:szCs w:val="18"/>
          <w:lang w:val="es-ES_tradnl"/>
        </w:rPr>
      </w:pPr>
      <w:r w:rsidRPr="00267617">
        <w:rPr>
          <w:rStyle w:val="FootnoteReference"/>
          <w:rFonts w:ascii="Arial" w:hAnsi="Arial" w:cs="Arial"/>
          <w:sz w:val="18"/>
          <w:szCs w:val="18"/>
        </w:rPr>
        <w:footnoteRef/>
      </w:r>
      <w:r w:rsidRPr="00267617">
        <w:rPr>
          <w:rFonts w:ascii="Arial" w:hAnsi="Arial" w:cs="Arial"/>
          <w:sz w:val="18"/>
          <w:szCs w:val="18"/>
        </w:rPr>
        <w:t xml:space="preserve"> </w:t>
      </w:r>
      <w:r w:rsidRPr="00267617">
        <w:rPr>
          <w:rFonts w:ascii="Arial" w:hAnsi="Arial" w:cs="Arial"/>
          <w:sz w:val="18"/>
          <w:szCs w:val="18"/>
        </w:rPr>
        <w:tab/>
      </w:r>
      <w:r w:rsidRPr="00267617">
        <w:rPr>
          <w:rFonts w:ascii="Arial" w:hAnsi="Arial" w:cs="Arial"/>
          <w:sz w:val="18"/>
          <w:szCs w:val="18"/>
          <w:lang w:val="es-ES_tradnl"/>
        </w:rPr>
        <w:t>Fuente: SEFAZ/SP.</w:t>
      </w:r>
    </w:p>
  </w:footnote>
  <w:footnote w:id="16">
    <w:p w14:paraId="5B6D3F78" w14:textId="77777777" w:rsidR="00CE7CAF" w:rsidRPr="00267617" w:rsidRDefault="00CE7CAF" w:rsidP="00267617">
      <w:pPr>
        <w:pStyle w:val="FootnoteText"/>
        <w:spacing w:after="0"/>
        <w:rPr>
          <w:rFonts w:ascii="Arial" w:hAnsi="Arial" w:cs="Arial"/>
          <w:sz w:val="18"/>
          <w:szCs w:val="18"/>
          <w:lang w:val="es-PE"/>
        </w:rPr>
      </w:pPr>
      <w:r w:rsidRPr="00267617">
        <w:rPr>
          <w:rStyle w:val="FootnoteReference"/>
          <w:rFonts w:ascii="Arial" w:hAnsi="Arial" w:cs="Arial"/>
          <w:sz w:val="18"/>
          <w:szCs w:val="18"/>
        </w:rPr>
        <w:footnoteRef/>
      </w:r>
      <w:r w:rsidRPr="00267617">
        <w:rPr>
          <w:rFonts w:ascii="Arial" w:hAnsi="Arial" w:cs="Arial"/>
          <w:sz w:val="18"/>
          <w:szCs w:val="18"/>
          <w:lang w:val="es-PE"/>
        </w:rPr>
        <w:t xml:space="preserve"> Con el objetivo de anticipar problemas operacionales en la implementación del proyecto, se empezará a trabajar con 1980 empresas (1320 con indicios de actividades irregulares y 660 sin indicios). En la encuesta de línea de base se asignarán las encuestas se actualizará el listado de empresas operativas e ubicables. Éste listado actualizado será utilizado para asignar a las empresas a los grupos de control y tratamiento.</w:t>
      </w:r>
    </w:p>
  </w:footnote>
  <w:footnote w:id="17">
    <w:p w14:paraId="79266BD3" w14:textId="77777777" w:rsidR="00CE7CAF" w:rsidRPr="00267617" w:rsidRDefault="00CE7CAF" w:rsidP="00267617">
      <w:pPr>
        <w:pStyle w:val="FootnoteText"/>
        <w:spacing w:after="0"/>
        <w:rPr>
          <w:sz w:val="18"/>
          <w:szCs w:val="18"/>
          <w:lang w:val="es-PE"/>
        </w:rPr>
      </w:pPr>
      <w:r w:rsidRPr="00267617">
        <w:rPr>
          <w:rStyle w:val="FootnoteReference"/>
          <w:rFonts w:ascii="Arial" w:hAnsi="Arial" w:cs="Arial"/>
          <w:sz w:val="18"/>
          <w:szCs w:val="18"/>
        </w:rPr>
        <w:footnoteRef/>
      </w:r>
      <w:r w:rsidRPr="00267617">
        <w:rPr>
          <w:rFonts w:ascii="Arial" w:hAnsi="Arial" w:cs="Arial"/>
          <w:sz w:val="18"/>
          <w:szCs w:val="18"/>
          <w:lang w:val="es-PE"/>
        </w:rPr>
        <w:t xml:space="preserve"> Ello implica que si bien las empresas de control no serán advertidas sobre la nueva posibilidad de regularización voluntaria, ellos pueden usar las herramientas ya existentes en el marco tributario de Sao Paulo. El objetivo de la evaluación es evaluar el impacto marginal de introducir esta nueva herramienta de amnistía temporal.</w:t>
      </w:r>
    </w:p>
  </w:footnote>
  <w:footnote w:id="18">
    <w:p w14:paraId="5F4CEA02" w14:textId="0045A3FD" w:rsidR="00CE7CAF" w:rsidRPr="00267617" w:rsidRDefault="00CE7CAF" w:rsidP="00267617">
      <w:pPr>
        <w:pStyle w:val="FootnoteText"/>
        <w:tabs>
          <w:tab w:val="left" w:pos="4770"/>
        </w:tabs>
        <w:spacing w:after="0"/>
        <w:rPr>
          <w:rFonts w:ascii="Arial" w:hAnsi="Arial" w:cs="Arial"/>
          <w:sz w:val="18"/>
          <w:szCs w:val="18"/>
          <w:lang w:val="es-PE"/>
        </w:rPr>
      </w:pPr>
      <w:r w:rsidRPr="00267617">
        <w:rPr>
          <w:rStyle w:val="FootnoteReference"/>
          <w:rFonts w:ascii="Arial" w:hAnsi="Arial" w:cs="Arial"/>
          <w:sz w:val="18"/>
          <w:szCs w:val="18"/>
        </w:rPr>
        <w:footnoteRef/>
      </w:r>
      <w:r w:rsidRPr="00267617">
        <w:rPr>
          <w:rFonts w:ascii="Arial" w:hAnsi="Arial" w:cs="Arial"/>
          <w:sz w:val="18"/>
          <w:szCs w:val="18"/>
          <w:lang w:val="es-PE"/>
        </w:rPr>
        <w:t xml:space="preserve"> </w:t>
      </w:r>
      <w:r>
        <w:rPr>
          <w:rFonts w:ascii="Arial" w:hAnsi="Arial" w:cs="Arial"/>
          <w:sz w:val="18"/>
          <w:szCs w:val="18"/>
          <w:lang w:val="es-PE"/>
        </w:rPr>
        <w:tab/>
      </w:r>
      <w:r w:rsidRPr="00267617">
        <w:rPr>
          <w:rFonts w:ascii="Arial" w:hAnsi="Arial" w:cs="Arial"/>
          <w:sz w:val="18"/>
          <w:szCs w:val="18"/>
          <w:lang w:val="es-PE"/>
        </w:rPr>
        <w:t xml:space="preserve">De acuerdo </w:t>
      </w:r>
      <w:r>
        <w:rPr>
          <w:rFonts w:ascii="Arial" w:hAnsi="Arial" w:cs="Arial"/>
          <w:sz w:val="18"/>
          <w:szCs w:val="18"/>
          <w:lang w:val="es-PE"/>
        </w:rPr>
        <w:t xml:space="preserve">a la </w:t>
      </w:r>
      <w:r w:rsidRPr="00267617">
        <w:rPr>
          <w:rFonts w:ascii="Arial" w:hAnsi="Arial" w:cs="Arial"/>
          <w:sz w:val="18"/>
          <w:szCs w:val="18"/>
          <w:lang w:val="es-PE"/>
        </w:rPr>
        <w:t>información provista por la SEFAZ/SP, la desviación estándar en el impuesto ICMS pagado por las empresas con indicios de irregularidad en Mayo 2018 es igual a $BR 4 millones. De trabajar con este grupo sólo se encontrará un efecto sobre la recaudación ICMS, sólo si este es mayor o igual a $630 mil. El efecto mínimo detectable es grande debido a la alta heterogeneidad entre las empresas con indicios de irregularidades en un mes específico. En este proyecto, se considerarán empresas con indicios de varios menes y se seleccionará un grupo más homogéneo. Para ello, se limitará el número de sectores considerados en el estudio. En la implementación del proyecto se estratificará la asignación a los grupos de tratamiento y control por sectores. En caso sea posible, se seleccionarán aquellos sectores que garanticen una muestra más homogénea.</w:t>
      </w:r>
    </w:p>
  </w:footnote>
  <w:footnote w:id="19">
    <w:p w14:paraId="7D4DC195" w14:textId="1E1C2566" w:rsidR="00CE7CAF" w:rsidRPr="00267617" w:rsidRDefault="00CE7CAF" w:rsidP="00267617">
      <w:pPr>
        <w:pStyle w:val="FootnoteText"/>
        <w:spacing w:after="0"/>
        <w:rPr>
          <w:sz w:val="18"/>
          <w:szCs w:val="18"/>
          <w:lang w:val="es-PE"/>
        </w:rPr>
      </w:pPr>
      <w:r w:rsidRPr="00267617">
        <w:rPr>
          <w:rStyle w:val="FootnoteReference"/>
          <w:rFonts w:ascii="Arial" w:hAnsi="Arial" w:cs="Arial"/>
          <w:sz w:val="18"/>
          <w:szCs w:val="18"/>
        </w:rPr>
        <w:footnoteRef/>
      </w:r>
      <w:r w:rsidRPr="00267617">
        <w:rPr>
          <w:rFonts w:ascii="Arial" w:hAnsi="Arial" w:cs="Arial"/>
          <w:sz w:val="18"/>
          <w:szCs w:val="18"/>
          <w:lang w:val="es-PE"/>
        </w:rPr>
        <w:t xml:space="preserve"> </w:t>
      </w:r>
      <w:r>
        <w:rPr>
          <w:rFonts w:ascii="Arial" w:hAnsi="Arial" w:cs="Arial"/>
          <w:sz w:val="18"/>
          <w:szCs w:val="18"/>
          <w:lang w:val="es-PE"/>
        </w:rPr>
        <w:tab/>
      </w:r>
      <w:r w:rsidRPr="00267617">
        <w:rPr>
          <w:rFonts w:ascii="Arial" w:hAnsi="Arial" w:cs="Arial"/>
          <w:sz w:val="18"/>
          <w:szCs w:val="18"/>
          <w:lang w:val="es-PE"/>
        </w:rPr>
        <w:t>Se velará por no quebrantar la privacidad de las empresas. Por ello, se está contemplando la posibilidad de que las encuestas sean realizadas por funcionarios de la hacienda.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10983" w14:textId="77777777" w:rsidR="00CE7CAF" w:rsidRDefault="00CE7CAF">
    <w:pPr>
      <w:pStyle w:val="Header"/>
      <w:ind w:right="360"/>
      <w:jc w:val="both"/>
      <w:rPr>
        <w:rStyle w:val="PageNumber"/>
        <w:snapToGrid w:val="0"/>
      </w:rPr>
    </w:pPr>
    <w:r>
      <w:rPr>
        <w:rStyle w:val="PageNumber"/>
        <w:snapToGrid w:val="0"/>
      </w:rPr>
      <w:tab/>
      <w:t xml:space="preserve">- </w:t>
    </w:r>
    <w:r>
      <w:rPr>
        <w:rStyle w:val="PageNumber"/>
        <w:snapToGrid w:val="0"/>
      </w:rPr>
      <w:fldChar w:fldCharType="begin"/>
    </w:r>
    <w:r>
      <w:rPr>
        <w:rStyle w:val="PageNumber"/>
        <w:snapToGrid w:val="0"/>
      </w:rPr>
      <w:instrText xml:space="preserve"> PAGE </w:instrText>
    </w:r>
    <w:r>
      <w:rPr>
        <w:rStyle w:val="PageNumber"/>
        <w:snapToGrid w:val="0"/>
      </w:rPr>
      <w:fldChar w:fldCharType="separate"/>
    </w:r>
    <w:r>
      <w:rPr>
        <w:rStyle w:val="PageNumber"/>
        <w:noProof/>
        <w:snapToGrid w:val="0"/>
      </w:rPr>
      <w:t>iii</w:t>
    </w:r>
    <w:r>
      <w:rPr>
        <w:rStyle w:val="PageNumber"/>
        <w:snapToGrid w:val="0"/>
      </w:rPr>
      <w:fldChar w:fldCharType="end"/>
    </w:r>
    <w:r>
      <w:rPr>
        <w:rStyle w:val="PageNumber"/>
        <w:snapToGrid w:val="0"/>
      </w:rPr>
      <w:t xml:space="preserve"> -</w:t>
    </w:r>
  </w:p>
  <w:p w14:paraId="67E6C705" w14:textId="77777777" w:rsidR="00CE7CAF" w:rsidRDefault="00CE7CAF">
    <w:pPr>
      <w:pStyle w:val="Header"/>
      <w:ind w:right="360"/>
      <w:jc w:val="both"/>
      <w:rPr>
        <w:rStyle w:val="PageNumber"/>
        <w:snapToGrid w:val="0"/>
      </w:rPr>
    </w:pPr>
    <w:r>
      <w:rPr>
        <w:rStyle w:val="PageNumber"/>
        <w:snapToGrid w:val="0"/>
      </w:rPr>
      <w:tab/>
    </w:r>
  </w:p>
  <w:p w14:paraId="1B6E0241" w14:textId="77777777" w:rsidR="00CE7CAF" w:rsidRDefault="00CE7CAF">
    <w:pPr>
      <w:pStyle w:val="Header"/>
      <w:ind w:right="360"/>
      <w:jc w:val="both"/>
    </w:pPr>
    <w:r>
      <w:rPr>
        <w:snapToGrid w:val="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EA7F99" w14:textId="77777777" w:rsidR="00CE7CAF" w:rsidRPr="00706FA8" w:rsidRDefault="00CE7CAF">
    <w:pPr>
      <w:pStyle w:val="Header"/>
      <w:jc w:val="center"/>
      <w:rPr>
        <w:rFonts w:ascii="Arial" w:hAnsi="Arial" w:cs="Arial"/>
        <w:snapToGrid w:val="0"/>
        <w:sz w:val="18"/>
      </w:rPr>
    </w:pPr>
    <w:r w:rsidRPr="00706FA8">
      <w:rPr>
        <w:rFonts w:ascii="Arial" w:hAnsi="Arial" w:cs="Arial"/>
        <w:snapToGrid w:val="0"/>
        <w:sz w:val="18"/>
      </w:rPr>
      <w:t xml:space="preserve">- </w:t>
    </w:r>
    <w:r w:rsidRPr="00706FA8">
      <w:rPr>
        <w:rFonts w:ascii="Arial" w:hAnsi="Arial" w:cs="Arial"/>
        <w:snapToGrid w:val="0"/>
        <w:sz w:val="18"/>
      </w:rPr>
      <w:fldChar w:fldCharType="begin"/>
    </w:r>
    <w:r w:rsidRPr="00706FA8">
      <w:rPr>
        <w:rFonts w:ascii="Arial" w:hAnsi="Arial" w:cs="Arial"/>
        <w:snapToGrid w:val="0"/>
        <w:sz w:val="18"/>
      </w:rPr>
      <w:instrText xml:space="preserve"> PAGE </w:instrText>
    </w:r>
    <w:r w:rsidRPr="00706FA8">
      <w:rPr>
        <w:rFonts w:ascii="Arial" w:hAnsi="Arial" w:cs="Arial"/>
        <w:snapToGrid w:val="0"/>
        <w:sz w:val="18"/>
      </w:rPr>
      <w:fldChar w:fldCharType="separate"/>
    </w:r>
    <w:r>
      <w:rPr>
        <w:rFonts w:ascii="Arial" w:hAnsi="Arial" w:cs="Arial"/>
        <w:noProof/>
        <w:snapToGrid w:val="0"/>
        <w:sz w:val="18"/>
      </w:rPr>
      <w:t>2</w:t>
    </w:r>
    <w:r w:rsidRPr="00706FA8">
      <w:rPr>
        <w:rFonts w:ascii="Arial" w:hAnsi="Arial" w:cs="Arial"/>
        <w:snapToGrid w:val="0"/>
        <w:sz w:val="18"/>
      </w:rPr>
      <w:fldChar w:fldCharType="end"/>
    </w:r>
    <w:r w:rsidRPr="00706FA8">
      <w:rPr>
        <w:rFonts w:ascii="Arial" w:hAnsi="Arial" w:cs="Arial"/>
        <w:snapToGrid w:val="0"/>
        <w:sz w:val="18"/>
      </w:rPr>
      <w:t xml:space="preserve"> - </w:t>
    </w:r>
  </w:p>
  <w:p w14:paraId="272DB2FA" w14:textId="77777777" w:rsidR="00CE7CAF" w:rsidRDefault="00CE7CAF">
    <w:pPr>
      <w:pStyle w:val="Header"/>
      <w:jc w:val="center"/>
    </w:pPr>
  </w:p>
  <w:p w14:paraId="1F37E29C" w14:textId="77777777" w:rsidR="00CE7CAF" w:rsidRDefault="00CE7CAF">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A0FF3" w14:textId="77777777" w:rsidR="00CE7CAF" w:rsidRPr="00654C5E" w:rsidRDefault="00CE7CAF" w:rsidP="007546CE">
    <w:pPr>
      <w:pStyle w:val="Header"/>
      <w:jc w:val="center"/>
      <w:rPr>
        <w:rFonts w:ascii="Arial" w:hAnsi="Arial" w:cs="Arial"/>
      </w:rPr>
    </w:pPr>
    <w:r w:rsidRPr="00654C5E">
      <w:rPr>
        <w:rFonts w:ascii="Arial" w:hAnsi="Arial" w:cs="Arial"/>
        <w:sz w:val="18"/>
        <w:szCs w:val="18"/>
      </w:rPr>
      <w:t>- </w:t>
    </w:r>
    <w:r w:rsidRPr="00654C5E">
      <w:rPr>
        <w:rFonts w:ascii="Arial" w:hAnsi="Arial" w:cs="Arial"/>
        <w:sz w:val="18"/>
        <w:szCs w:val="18"/>
      </w:rPr>
      <w:fldChar w:fldCharType="begin"/>
    </w:r>
    <w:r w:rsidRPr="00654C5E">
      <w:rPr>
        <w:rFonts w:ascii="Arial" w:hAnsi="Arial" w:cs="Arial"/>
        <w:sz w:val="18"/>
        <w:szCs w:val="18"/>
      </w:rPr>
      <w:instrText xml:space="preserve"> PAGE   \* MERGEFORMAT </w:instrText>
    </w:r>
    <w:r w:rsidRPr="00654C5E">
      <w:rPr>
        <w:rFonts w:ascii="Arial" w:hAnsi="Arial" w:cs="Arial"/>
        <w:sz w:val="18"/>
        <w:szCs w:val="18"/>
      </w:rPr>
      <w:fldChar w:fldCharType="separate"/>
    </w:r>
    <w:r>
      <w:rPr>
        <w:rFonts w:ascii="Arial" w:hAnsi="Arial" w:cs="Arial"/>
        <w:noProof/>
        <w:sz w:val="18"/>
        <w:szCs w:val="18"/>
      </w:rPr>
      <w:t>21</w:t>
    </w:r>
    <w:r w:rsidRPr="00654C5E">
      <w:rPr>
        <w:rFonts w:ascii="Arial" w:hAnsi="Arial" w:cs="Arial"/>
        <w:noProof/>
        <w:sz w:val="18"/>
        <w:szCs w:val="18"/>
      </w:rPr>
      <w:fldChar w:fldCharType="end"/>
    </w:r>
    <w:r w:rsidRPr="00654C5E">
      <w:rPr>
        <w:rFonts w:ascii="Arial" w:hAnsi="Arial" w:cs="Arial"/>
        <w:noProof/>
        <w:sz w:val="18"/>
        <w:szCs w:val="18"/>
      </w:rPr>
      <w:t xml:space="preserve"> </w:t>
    </w:r>
    <w:r w:rsidRPr="00654C5E">
      <w:rPr>
        <w:rFonts w:ascii="Arial" w:hAnsi="Arial" w:cs="Arial"/>
        <w:noProof/>
        <w:sz w:val="18"/>
        <w:szCs w:val="18"/>
      </w:rPr>
      <w:noBreak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15:restartNumberingAfterBreak="0">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15:restartNumberingAfterBreak="0">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15:restartNumberingAfterBreak="0">
    <w:nsid w:val="02E370F6"/>
    <w:multiLevelType w:val="hybridMultilevel"/>
    <w:tmpl w:val="B4DCE3A2"/>
    <w:lvl w:ilvl="0" w:tplc="F9582B5E">
      <w:start w:val="1"/>
      <w:numFmt w:val="upperRoman"/>
      <w:lvlText w:val="%1."/>
      <w:lvlJc w:val="left"/>
      <w:pPr>
        <w:ind w:left="786" w:hanging="360"/>
      </w:pPr>
      <w:rPr>
        <w:rFonts w:hint="default"/>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04990FF8"/>
    <w:multiLevelType w:val="hybridMultilevel"/>
    <w:tmpl w:val="A9CA4B4E"/>
    <w:lvl w:ilvl="0" w:tplc="37D6A032">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055E2966"/>
    <w:multiLevelType w:val="hybridMultilevel"/>
    <w:tmpl w:val="5322DA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0421FC"/>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6141AF"/>
    <w:multiLevelType w:val="multilevel"/>
    <w:tmpl w:val="43F8E6EA"/>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9" w15:restartNumberingAfterBreak="0">
    <w:nsid w:val="23E12DCB"/>
    <w:multiLevelType w:val="hybridMultilevel"/>
    <w:tmpl w:val="1BC24AA6"/>
    <w:lvl w:ilvl="0" w:tplc="0416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258C1D07"/>
    <w:multiLevelType w:val="multilevel"/>
    <w:tmpl w:val="C7E66982"/>
    <w:lvl w:ilvl="0">
      <w:start w:val="1"/>
      <w:numFmt w:val="bullet"/>
      <w:lvlText w:val=""/>
      <w:lvlJc w:val="left"/>
      <w:pPr>
        <w:tabs>
          <w:tab w:val="num" w:pos="720"/>
        </w:tabs>
        <w:ind w:left="720" w:hanging="360"/>
      </w:pPr>
      <w:rPr>
        <w:rFonts w:ascii="Symbol" w:hAnsi="Symbol" w:hint="default"/>
        <w:sz w:val="20"/>
      </w:rPr>
    </w:lvl>
    <w:lvl w:ilvl="1">
      <w:start w:val="3"/>
      <w:numFmt w:val="upperRoman"/>
      <w:lvlText w:val="%2."/>
      <w:lvlJc w:val="left"/>
      <w:pPr>
        <w:ind w:left="720" w:hanging="720"/>
      </w:pPr>
    </w:lvl>
    <w:lvl w:ilvl="2">
      <w:start w:val="2"/>
      <w:numFmt w:val="lowerLetter"/>
      <w:lvlText w:val="%3."/>
      <w:lvlJc w:val="left"/>
      <w:pPr>
        <w:ind w:left="2160" w:hanging="360"/>
      </w:pPr>
    </w:lvl>
    <w:lvl w:ilvl="3">
      <w:start w:val="3"/>
      <w:numFmt w:val="decimal"/>
      <w:lvlText w:val="%4."/>
      <w:lvlJc w:val="left"/>
      <w:pPr>
        <w:ind w:left="2880" w:hanging="360"/>
      </w:p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0358B7"/>
    <w:multiLevelType w:val="hybridMultilevel"/>
    <w:tmpl w:val="C78AB0A6"/>
    <w:lvl w:ilvl="0" w:tplc="0416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289A5D40"/>
    <w:multiLevelType w:val="hybridMultilevel"/>
    <w:tmpl w:val="5914D530"/>
    <w:lvl w:ilvl="0" w:tplc="04160015">
      <w:start w:val="1"/>
      <w:numFmt w:val="upp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3" w15:restartNumberingAfterBreak="0">
    <w:nsid w:val="2ACB747F"/>
    <w:multiLevelType w:val="hybridMultilevel"/>
    <w:tmpl w:val="F76EE332"/>
    <w:lvl w:ilvl="0" w:tplc="5F94267A">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4" w15:restartNumberingAfterBreak="0">
    <w:nsid w:val="320408C6"/>
    <w:multiLevelType w:val="hybridMultilevel"/>
    <w:tmpl w:val="7060958C"/>
    <w:lvl w:ilvl="0" w:tplc="5F94267A">
      <w:numFmt w:val="bullet"/>
      <w:lvlText w:val="•"/>
      <w:lvlJc w:val="left"/>
      <w:pPr>
        <w:ind w:left="360" w:hanging="360"/>
      </w:pPr>
      <w:rPr>
        <w:rFonts w:ascii="Calibri" w:eastAsiaTheme="minorHAnsi" w:hAnsi="Calibri" w:cs="Calibri"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5" w15:restartNumberingAfterBreak="0">
    <w:nsid w:val="32860BB5"/>
    <w:multiLevelType w:val="multilevel"/>
    <w:tmpl w:val="AC2EF83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b/>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59B4991"/>
    <w:multiLevelType w:val="multilevel"/>
    <w:tmpl w:val="AC2EF834"/>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rPr>
        <w:b/>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427535E3"/>
    <w:multiLevelType w:val="hybridMultilevel"/>
    <w:tmpl w:val="6B18E644"/>
    <w:lvl w:ilvl="0" w:tplc="3B3A966A">
      <w:start w:val="1"/>
      <w:numFmt w:val="bullet"/>
      <w:lvlText w:val=""/>
      <w:lvlJc w:val="left"/>
      <w:pPr>
        <w:ind w:left="113" w:hanging="113"/>
      </w:pPr>
      <w:rPr>
        <w:rFonts w:ascii="Symbol" w:hAnsi="Symbol" w:hint="default"/>
        <w:color w:val="auto"/>
      </w:rPr>
    </w:lvl>
    <w:lvl w:ilvl="1" w:tplc="5F94267A">
      <w:numFmt w:val="bullet"/>
      <w:lvlText w:val="•"/>
      <w:lvlJc w:val="left"/>
      <w:pPr>
        <w:ind w:left="1425" w:hanging="705"/>
      </w:pPr>
      <w:rPr>
        <w:rFonts w:ascii="Calibri" w:eastAsiaTheme="minorHAnsi" w:hAnsi="Calibri" w:cs="Calibri" w:hint="default"/>
      </w:rPr>
    </w:lvl>
    <w:lvl w:ilvl="2" w:tplc="04160005">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8" w15:restartNumberingAfterBreak="0">
    <w:nsid w:val="44BD5015"/>
    <w:multiLevelType w:val="hybridMultilevel"/>
    <w:tmpl w:val="F066FF4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9" w15:restartNumberingAfterBreak="0">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0" w15:restartNumberingAfterBreak="0">
    <w:nsid w:val="4A93261B"/>
    <w:multiLevelType w:val="hybridMultilevel"/>
    <w:tmpl w:val="2696BB7E"/>
    <w:lvl w:ilvl="0" w:tplc="04160003">
      <w:start w:val="1"/>
      <w:numFmt w:val="bullet"/>
      <w:lvlText w:val="o"/>
      <w:lvlJc w:val="left"/>
      <w:pPr>
        <w:ind w:left="754" w:hanging="360"/>
      </w:pPr>
      <w:rPr>
        <w:rFonts w:ascii="Courier New" w:hAnsi="Courier New" w:cs="Courier New" w:hint="default"/>
      </w:rPr>
    </w:lvl>
    <w:lvl w:ilvl="1" w:tplc="040A0003" w:tentative="1">
      <w:start w:val="1"/>
      <w:numFmt w:val="bullet"/>
      <w:lvlText w:val="o"/>
      <w:lvlJc w:val="left"/>
      <w:pPr>
        <w:ind w:left="1474" w:hanging="360"/>
      </w:pPr>
      <w:rPr>
        <w:rFonts w:ascii="Courier New" w:hAnsi="Courier New" w:cs="Courier New" w:hint="default"/>
      </w:rPr>
    </w:lvl>
    <w:lvl w:ilvl="2" w:tplc="040A0005" w:tentative="1">
      <w:start w:val="1"/>
      <w:numFmt w:val="bullet"/>
      <w:lvlText w:val=""/>
      <w:lvlJc w:val="left"/>
      <w:pPr>
        <w:ind w:left="2194" w:hanging="360"/>
      </w:pPr>
      <w:rPr>
        <w:rFonts w:ascii="Wingdings" w:hAnsi="Wingdings" w:hint="default"/>
      </w:rPr>
    </w:lvl>
    <w:lvl w:ilvl="3" w:tplc="040A0001" w:tentative="1">
      <w:start w:val="1"/>
      <w:numFmt w:val="bullet"/>
      <w:lvlText w:val=""/>
      <w:lvlJc w:val="left"/>
      <w:pPr>
        <w:ind w:left="2914" w:hanging="360"/>
      </w:pPr>
      <w:rPr>
        <w:rFonts w:ascii="Symbol" w:hAnsi="Symbol" w:hint="default"/>
      </w:rPr>
    </w:lvl>
    <w:lvl w:ilvl="4" w:tplc="040A0003" w:tentative="1">
      <w:start w:val="1"/>
      <w:numFmt w:val="bullet"/>
      <w:lvlText w:val="o"/>
      <w:lvlJc w:val="left"/>
      <w:pPr>
        <w:ind w:left="3634" w:hanging="360"/>
      </w:pPr>
      <w:rPr>
        <w:rFonts w:ascii="Courier New" w:hAnsi="Courier New" w:cs="Courier New" w:hint="default"/>
      </w:rPr>
    </w:lvl>
    <w:lvl w:ilvl="5" w:tplc="040A0005" w:tentative="1">
      <w:start w:val="1"/>
      <w:numFmt w:val="bullet"/>
      <w:lvlText w:val=""/>
      <w:lvlJc w:val="left"/>
      <w:pPr>
        <w:ind w:left="4354" w:hanging="360"/>
      </w:pPr>
      <w:rPr>
        <w:rFonts w:ascii="Wingdings" w:hAnsi="Wingdings" w:hint="default"/>
      </w:rPr>
    </w:lvl>
    <w:lvl w:ilvl="6" w:tplc="040A0001" w:tentative="1">
      <w:start w:val="1"/>
      <w:numFmt w:val="bullet"/>
      <w:lvlText w:val=""/>
      <w:lvlJc w:val="left"/>
      <w:pPr>
        <w:ind w:left="5074" w:hanging="360"/>
      </w:pPr>
      <w:rPr>
        <w:rFonts w:ascii="Symbol" w:hAnsi="Symbol" w:hint="default"/>
      </w:rPr>
    </w:lvl>
    <w:lvl w:ilvl="7" w:tplc="040A0003" w:tentative="1">
      <w:start w:val="1"/>
      <w:numFmt w:val="bullet"/>
      <w:lvlText w:val="o"/>
      <w:lvlJc w:val="left"/>
      <w:pPr>
        <w:ind w:left="5794" w:hanging="360"/>
      </w:pPr>
      <w:rPr>
        <w:rFonts w:ascii="Courier New" w:hAnsi="Courier New" w:cs="Courier New" w:hint="default"/>
      </w:rPr>
    </w:lvl>
    <w:lvl w:ilvl="8" w:tplc="040A0005" w:tentative="1">
      <w:start w:val="1"/>
      <w:numFmt w:val="bullet"/>
      <w:lvlText w:val=""/>
      <w:lvlJc w:val="left"/>
      <w:pPr>
        <w:ind w:left="6514" w:hanging="360"/>
      </w:pPr>
      <w:rPr>
        <w:rFonts w:ascii="Wingdings" w:hAnsi="Wingdings" w:hint="default"/>
      </w:rPr>
    </w:lvl>
  </w:abstractNum>
  <w:abstractNum w:abstractNumId="21" w15:restartNumberingAfterBreak="0">
    <w:nsid w:val="5ECA3404"/>
    <w:multiLevelType w:val="multilevel"/>
    <w:tmpl w:val="9B0EE6EE"/>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i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609923C8"/>
    <w:multiLevelType w:val="multilevel"/>
    <w:tmpl w:val="AF6EA9FE"/>
    <w:lvl w:ilvl="0">
      <w:start w:val="1"/>
      <w:numFmt w:val="upperRoman"/>
      <w:pStyle w:val="Heading1"/>
      <w:lvlText w:val="%1."/>
      <w:lvlJc w:val="center"/>
      <w:pPr>
        <w:tabs>
          <w:tab w:val="num" w:pos="360"/>
        </w:tabs>
        <w:ind w:left="288" w:hanging="288"/>
      </w:pPr>
      <w:rPr>
        <w:rFonts w:ascii="Arial" w:hAnsi="Arial" w:cs="Arial" w:hint="default"/>
        <w:b/>
        <w:i w:val="0"/>
        <w:sz w:val="24"/>
      </w:rPr>
    </w:lvl>
    <w:lvl w:ilvl="1">
      <w:start w:val="1"/>
      <w:numFmt w:val="decimal"/>
      <w:pStyle w:val="AutoNumpara"/>
      <w:isLgl/>
      <w:lvlText w:val="%1.%2"/>
      <w:lvlJc w:val="left"/>
      <w:pPr>
        <w:tabs>
          <w:tab w:val="num" w:pos="862"/>
        </w:tabs>
        <w:ind w:left="862"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3" w15:restartNumberingAfterBreak="0">
    <w:nsid w:val="60C9486B"/>
    <w:multiLevelType w:val="multilevel"/>
    <w:tmpl w:val="112C4432"/>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3B9775B"/>
    <w:multiLevelType w:val="hybridMultilevel"/>
    <w:tmpl w:val="2B968C44"/>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CB93C46"/>
    <w:multiLevelType w:val="hybridMultilevel"/>
    <w:tmpl w:val="36E2D88C"/>
    <w:lvl w:ilvl="0" w:tplc="4E9653EC">
      <w:start w:val="1"/>
      <w:numFmt w:val="upp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7" w15:restartNumberingAfterBreak="0">
    <w:nsid w:val="6E3F394B"/>
    <w:multiLevelType w:val="hybridMultilevel"/>
    <w:tmpl w:val="7D3E3B46"/>
    <w:lvl w:ilvl="0" w:tplc="6304F5D4">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709E2FC8"/>
    <w:multiLevelType w:val="multilevel"/>
    <w:tmpl w:val="E514B28A"/>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2893E83"/>
    <w:multiLevelType w:val="hybridMultilevel"/>
    <w:tmpl w:val="ACB8B544"/>
    <w:lvl w:ilvl="0" w:tplc="0416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0" w15:restartNumberingAfterBreak="0">
    <w:nsid w:val="7CD8434E"/>
    <w:multiLevelType w:val="hybridMultilevel"/>
    <w:tmpl w:val="810407D8"/>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22"/>
  </w:num>
  <w:num w:numId="2">
    <w:abstractNumId w:val="19"/>
  </w:num>
  <w:num w:numId="3">
    <w:abstractNumId w:val="23"/>
  </w:num>
  <w:num w:numId="4">
    <w:abstractNumId w:val="25"/>
  </w:num>
  <w:num w:numId="5">
    <w:abstractNumId w:val="21"/>
  </w:num>
  <w:num w:numId="6">
    <w:abstractNumId w:val="8"/>
  </w:num>
  <w:num w:numId="7">
    <w:abstractNumId w:val="28"/>
  </w:num>
  <w:num w:numId="8">
    <w:abstractNumId w:val="5"/>
  </w:num>
  <w:num w:numId="9">
    <w:abstractNumId w:val="16"/>
  </w:num>
  <w:num w:numId="10">
    <w:abstractNumId w:val="17"/>
  </w:num>
  <w:num w:numId="11">
    <w:abstractNumId w:val="24"/>
  </w:num>
  <w:num w:numId="12">
    <w:abstractNumId w:val="27"/>
  </w:num>
  <w:num w:numId="13">
    <w:abstractNumId w:val="12"/>
  </w:num>
  <w:num w:numId="14">
    <w:abstractNumId w:val="4"/>
  </w:num>
  <w:num w:numId="15">
    <w:abstractNumId w:val="15"/>
  </w:num>
  <w:num w:numId="16">
    <w:abstractNumId w:val="29"/>
  </w:num>
  <w:num w:numId="17">
    <w:abstractNumId w:val="9"/>
  </w:num>
  <w:num w:numId="18">
    <w:abstractNumId w:val="14"/>
  </w:num>
  <w:num w:numId="19">
    <w:abstractNumId w:val="11"/>
  </w:num>
  <w:num w:numId="20">
    <w:abstractNumId w:val="13"/>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6"/>
  </w:num>
  <w:num w:numId="25">
    <w:abstractNumId w:val="21"/>
  </w:num>
  <w:num w:numId="26">
    <w:abstractNumId w:val="21"/>
  </w:num>
  <w:num w:numId="27">
    <w:abstractNumId w:val="21"/>
  </w:num>
  <w:num w:numId="28">
    <w:abstractNumId w:val="21"/>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0"/>
    <w:lvlOverride w:ilvl="0"/>
    <w:lvlOverride w:ilvl="1">
      <w:startOverride w:val="3"/>
    </w:lvlOverride>
    <w:lvlOverride w:ilvl="2">
      <w:startOverride w:val="2"/>
    </w:lvlOverride>
    <w:lvlOverride w:ilvl="3">
      <w:startOverride w:val="3"/>
    </w:lvlOverride>
    <w:lvlOverride w:ilvl="4"/>
    <w:lvlOverride w:ilvl="5"/>
    <w:lvlOverride w:ilvl="6"/>
    <w:lvlOverride w:ilvl="7"/>
    <w:lvlOverride w:ilvl="8"/>
  </w:num>
  <w:num w:numId="32">
    <w:abstractNumId w:val="6"/>
    <w:lvlOverride w:ilvl="0"/>
    <w:lvlOverride w:ilvl="1">
      <w:startOverride w:val="3"/>
    </w:lvlOverride>
    <w:lvlOverride w:ilvl="2">
      <w:startOverride w:val="2"/>
    </w:lvlOverride>
    <w:lvlOverride w:ilvl="3">
      <w:startOverride w:val="3"/>
    </w:lvlOverride>
    <w:lvlOverride w:ilvl="4"/>
    <w:lvlOverride w:ilvl="5"/>
    <w:lvlOverride w:ilvl="6"/>
    <w:lvlOverride w:ilvl="7"/>
    <w:lvlOverride w:ilvl="8"/>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22"/>
  </w:num>
  <w:num w:numId="40">
    <w:abstractNumId w:val="22"/>
  </w:num>
  <w:num w:numId="41">
    <w:abstractNumId w:val="22"/>
  </w:num>
  <w:num w:numId="42">
    <w:abstractNumId w:val="22"/>
  </w:num>
  <w:num w:numId="43">
    <w:abstractNumId w:val="22"/>
  </w:num>
  <w:num w:numId="44">
    <w:abstractNumId w:val="22"/>
  </w:num>
  <w:num w:numId="45">
    <w:abstractNumId w:val="22"/>
  </w:num>
  <w:num w:numId="46">
    <w:abstractNumId w:val="22"/>
  </w:num>
  <w:num w:numId="47">
    <w:abstractNumId w:val="22"/>
  </w:num>
  <w:num w:numId="48">
    <w:abstractNumId w:val="22"/>
  </w:num>
  <w:num w:numId="49">
    <w:abstractNumId w:val="22"/>
  </w:num>
  <w:num w:numId="50">
    <w:abstractNumId w:val="22"/>
  </w:num>
  <w:num w:numId="51">
    <w:abstractNumId w:val="22"/>
  </w:num>
  <w:num w:numId="52">
    <w:abstractNumId w:val="22"/>
  </w:num>
  <w:num w:numId="53">
    <w:abstractNumId w:val="22"/>
  </w:num>
  <w:num w:numId="54">
    <w:abstractNumId w:val="22"/>
  </w:num>
  <w:num w:numId="55">
    <w:abstractNumId w:val="22"/>
  </w:num>
  <w:num w:numId="56">
    <w:abstractNumId w:val="22"/>
  </w:num>
  <w:num w:numId="57">
    <w:abstractNumId w:val="22"/>
  </w:num>
  <w:num w:numId="58">
    <w:abstractNumId w:val="22"/>
  </w:num>
  <w:num w:numId="59">
    <w:abstractNumId w:val="22"/>
  </w:num>
  <w:num w:numId="60">
    <w:abstractNumId w:val="22"/>
  </w:num>
  <w:num w:numId="61">
    <w:abstractNumId w:val="22"/>
  </w:num>
  <w:num w:numId="62">
    <w:abstractNumId w:val="22"/>
  </w:num>
  <w:num w:numId="63">
    <w:abstractNumId w:val="22"/>
  </w:num>
  <w:num w:numId="64">
    <w:abstractNumId w:val="22"/>
  </w:num>
  <w:num w:numId="65">
    <w:abstractNumId w:val="30"/>
  </w:num>
  <w:num w:numId="66">
    <w:abstractNumId w:val="1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5DCA"/>
    <w:rsid w:val="000001DA"/>
    <w:rsid w:val="000008FF"/>
    <w:rsid w:val="00000EEB"/>
    <w:rsid w:val="0000141F"/>
    <w:rsid w:val="0000147A"/>
    <w:rsid w:val="00001F42"/>
    <w:rsid w:val="0000212F"/>
    <w:rsid w:val="0000353E"/>
    <w:rsid w:val="000036AE"/>
    <w:rsid w:val="00003F4F"/>
    <w:rsid w:val="00004D59"/>
    <w:rsid w:val="0000506A"/>
    <w:rsid w:val="000053F5"/>
    <w:rsid w:val="000056E8"/>
    <w:rsid w:val="000066A8"/>
    <w:rsid w:val="0000702B"/>
    <w:rsid w:val="00010228"/>
    <w:rsid w:val="000113D3"/>
    <w:rsid w:val="0001393B"/>
    <w:rsid w:val="00015899"/>
    <w:rsid w:val="00015B1C"/>
    <w:rsid w:val="00017FD4"/>
    <w:rsid w:val="00020EF9"/>
    <w:rsid w:val="00021603"/>
    <w:rsid w:val="000220E1"/>
    <w:rsid w:val="0002234F"/>
    <w:rsid w:val="000223F1"/>
    <w:rsid w:val="00022776"/>
    <w:rsid w:val="000239A7"/>
    <w:rsid w:val="00023DD7"/>
    <w:rsid w:val="00023F70"/>
    <w:rsid w:val="000254B4"/>
    <w:rsid w:val="00025B67"/>
    <w:rsid w:val="00025D07"/>
    <w:rsid w:val="000303CA"/>
    <w:rsid w:val="00030DE0"/>
    <w:rsid w:val="000310A6"/>
    <w:rsid w:val="00031393"/>
    <w:rsid w:val="00033741"/>
    <w:rsid w:val="00033DBD"/>
    <w:rsid w:val="00035988"/>
    <w:rsid w:val="00035B6D"/>
    <w:rsid w:val="00037333"/>
    <w:rsid w:val="00037B61"/>
    <w:rsid w:val="00037C9D"/>
    <w:rsid w:val="000407B9"/>
    <w:rsid w:val="00040B74"/>
    <w:rsid w:val="000424FF"/>
    <w:rsid w:val="00042543"/>
    <w:rsid w:val="00042B75"/>
    <w:rsid w:val="00042D3E"/>
    <w:rsid w:val="00042F14"/>
    <w:rsid w:val="00043176"/>
    <w:rsid w:val="00043851"/>
    <w:rsid w:val="00043AF7"/>
    <w:rsid w:val="00043EFE"/>
    <w:rsid w:val="0004534A"/>
    <w:rsid w:val="00045BDC"/>
    <w:rsid w:val="000465A1"/>
    <w:rsid w:val="000516C5"/>
    <w:rsid w:val="00052548"/>
    <w:rsid w:val="00052D7E"/>
    <w:rsid w:val="00052EAA"/>
    <w:rsid w:val="00052F05"/>
    <w:rsid w:val="00052F6F"/>
    <w:rsid w:val="00052F71"/>
    <w:rsid w:val="00053B71"/>
    <w:rsid w:val="0006023D"/>
    <w:rsid w:val="00062D1B"/>
    <w:rsid w:val="000630CB"/>
    <w:rsid w:val="000633FC"/>
    <w:rsid w:val="00063D51"/>
    <w:rsid w:val="00066232"/>
    <w:rsid w:val="000666BE"/>
    <w:rsid w:val="00067184"/>
    <w:rsid w:val="00067333"/>
    <w:rsid w:val="00067BCD"/>
    <w:rsid w:val="00071431"/>
    <w:rsid w:val="00071B42"/>
    <w:rsid w:val="00071C72"/>
    <w:rsid w:val="0007475B"/>
    <w:rsid w:val="00074DDB"/>
    <w:rsid w:val="0007587B"/>
    <w:rsid w:val="0007698D"/>
    <w:rsid w:val="0007787B"/>
    <w:rsid w:val="0007797E"/>
    <w:rsid w:val="00080280"/>
    <w:rsid w:val="0008072B"/>
    <w:rsid w:val="00082186"/>
    <w:rsid w:val="0008248D"/>
    <w:rsid w:val="00082A5C"/>
    <w:rsid w:val="000835A2"/>
    <w:rsid w:val="00084D8E"/>
    <w:rsid w:val="00085DE2"/>
    <w:rsid w:val="00086BB0"/>
    <w:rsid w:val="00086EE3"/>
    <w:rsid w:val="00086F45"/>
    <w:rsid w:val="000879F6"/>
    <w:rsid w:val="00090111"/>
    <w:rsid w:val="00090BC3"/>
    <w:rsid w:val="00090E66"/>
    <w:rsid w:val="00091FE2"/>
    <w:rsid w:val="00092396"/>
    <w:rsid w:val="000924AA"/>
    <w:rsid w:val="0009294B"/>
    <w:rsid w:val="00093336"/>
    <w:rsid w:val="000937EB"/>
    <w:rsid w:val="00093A99"/>
    <w:rsid w:val="00093D89"/>
    <w:rsid w:val="000942AF"/>
    <w:rsid w:val="00094707"/>
    <w:rsid w:val="00095FE0"/>
    <w:rsid w:val="0009649C"/>
    <w:rsid w:val="000964D2"/>
    <w:rsid w:val="000A034B"/>
    <w:rsid w:val="000A0700"/>
    <w:rsid w:val="000A08F1"/>
    <w:rsid w:val="000A0989"/>
    <w:rsid w:val="000A0BAE"/>
    <w:rsid w:val="000A14BB"/>
    <w:rsid w:val="000A1866"/>
    <w:rsid w:val="000A3F87"/>
    <w:rsid w:val="000A4339"/>
    <w:rsid w:val="000A4AF9"/>
    <w:rsid w:val="000A58B5"/>
    <w:rsid w:val="000A6F5B"/>
    <w:rsid w:val="000A7AA7"/>
    <w:rsid w:val="000B23D6"/>
    <w:rsid w:val="000B36B8"/>
    <w:rsid w:val="000B5AB5"/>
    <w:rsid w:val="000B60DD"/>
    <w:rsid w:val="000B615A"/>
    <w:rsid w:val="000B6751"/>
    <w:rsid w:val="000C00B7"/>
    <w:rsid w:val="000C054E"/>
    <w:rsid w:val="000C095F"/>
    <w:rsid w:val="000C1A11"/>
    <w:rsid w:val="000C2665"/>
    <w:rsid w:val="000C27FE"/>
    <w:rsid w:val="000C2C6D"/>
    <w:rsid w:val="000C2F1F"/>
    <w:rsid w:val="000C39A9"/>
    <w:rsid w:val="000C48B2"/>
    <w:rsid w:val="000C49E9"/>
    <w:rsid w:val="000C5168"/>
    <w:rsid w:val="000C6B6E"/>
    <w:rsid w:val="000D0043"/>
    <w:rsid w:val="000D0C16"/>
    <w:rsid w:val="000D1B94"/>
    <w:rsid w:val="000D1BF4"/>
    <w:rsid w:val="000D1C5B"/>
    <w:rsid w:val="000D2059"/>
    <w:rsid w:val="000D2453"/>
    <w:rsid w:val="000D25DB"/>
    <w:rsid w:val="000D3432"/>
    <w:rsid w:val="000D455F"/>
    <w:rsid w:val="000D4943"/>
    <w:rsid w:val="000D49B7"/>
    <w:rsid w:val="000D57C6"/>
    <w:rsid w:val="000D633B"/>
    <w:rsid w:val="000D6ACF"/>
    <w:rsid w:val="000E0126"/>
    <w:rsid w:val="000E1590"/>
    <w:rsid w:val="000E1D11"/>
    <w:rsid w:val="000E3FC1"/>
    <w:rsid w:val="000E4C95"/>
    <w:rsid w:val="000E5124"/>
    <w:rsid w:val="000E540B"/>
    <w:rsid w:val="000E5957"/>
    <w:rsid w:val="000E5CB4"/>
    <w:rsid w:val="000E6F42"/>
    <w:rsid w:val="000E78E2"/>
    <w:rsid w:val="000F0A3F"/>
    <w:rsid w:val="000F0BEC"/>
    <w:rsid w:val="000F0D2A"/>
    <w:rsid w:val="000F45A5"/>
    <w:rsid w:val="000F4B49"/>
    <w:rsid w:val="000F6935"/>
    <w:rsid w:val="000F7F6E"/>
    <w:rsid w:val="00100D19"/>
    <w:rsid w:val="00101512"/>
    <w:rsid w:val="00102063"/>
    <w:rsid w:val="00105B51"/>
    <w:rsid w:val="0010652D"/>
    <w:rsid w:val="00107FA4"/>
    <w:rsid w:val="0011065D"/>
    <w:rsid w:val="00111911"/>
    <w:rsid w:val="001124D4"/>
    <w:rsid w:val="00112AA4"/>
    <w:rsid w:val="001131B1"/>
    <w:rsid w:val="0011376F"/>
    <w:rsid w:val="00114126"/>
    <w:rsid w:val="0011440F"/>
    <w:rsid w:val="00114E2A"/>
    <w:rsid w:val="0011713A"/>
    <w:rsid w:val="001172C6"/>
    <w:rsid w:val="00120F2D"/>
    <w:rsid w:val="00121439"/>
    <w:rsid w:val="001231E8"/>
    <w:rsid w:val="001236AE"/>
    <w:rsid w:val="00123AAE"/>
    <w:rsid w:val="001243A8"/>
    <w:rsid w:val="001305F6"/>
    <w:rsid w:val="00130CA7"/>
    <w:rsid w:val="0013239F"/>
    <w:rsid w:val="00132628"/>
    <w:rsid w:val="00132795"/>
    <w:rsid w:val="00133C1C"/>
    <w:rsid w:val="001359F9"/>
    <w:rsid w:val="00136755"/>
    <w:rsid w:val="00140B63"/>
    <w:rsid w:val="00140C12"/>
    <w:rsid w:val="0014141B"/>
    <w:rsid w:val="00143075"/>
    <w:rsid w:val="00143A06"/>
    <w:rsid w:val="0014575F"/>
    <w:rsid w:val="001478B3"/>
    <w:rsid w:val="0015047E"/>
    <w:rsid w:val="00150504"/>
    <w:rsid w:val="00150FBA"/>
    <w:rsid w:val="001512B2"/>
    <w:rsid w:val="00151C4B"/>
    <w:rsid w:val="0015231A"/>
    <w:rsid w:val="0015360E"/>
    <w:rsid w:val="0015635B"/>
    <w:rsid w:val="00157921"/>
    <w:rsid w:val="00157C4D"/>
    <w:rsid w:val="00157ED3"/>
    <w:rsid w:val="00157FB7"/>
    <w:rsid w:val="0016027C"/>
    <w:rsid w:val="0016069D"/>
    <w:rsid w:val="001614EB"/>
    <w:rsid w:val="00161905"/>
    <w:rsid w:val="00162118"/>
    <w:rsid w:val="00162D70"/>
    <w:rsid w:val="001633A5"/>
    <w:rsid w:val="0016663F"/>
    <w:rsid w:val="001667DD"/>
    <w:rsid w:val="0016729B"/>
    <w:rsid w:val="00170A10"/>
    <w:rsid w:val="00170F6B"/>
    <w:rsid w:val="00171111"/>
    <w:rsid w:val="00171623"/>
    <w:rsid w:val="00172AC2"/>
    <w:rsid w:val="001734D0"/>
    <w:rsid w:val="00173EAA"/>
    <w:rsid w:val="00174B6F"/>
    <w:rsid w:val="00175702"/>
    <w:rsid w:val="00175849"/>
    <w:rsid w:val="00176EF6"/>
    <w:rsid w:val="00177251"/>
    <w:rsid w:val="001775CA"/>
    <w:rsid w:val="0017764A"/>
    <w:rsid w:val="00177BF8"/>
    <w:rsid w:val="00181F39"/>
    <w:rsid w:val="00182039"/>
    <w:rsid w:val="00183EA3"/>
    <w:rsid w:val="00184120"/>
    <w:rsid w:val="001849BC"/>
    <w:rsid w:val="00184AF1"/>
    <w:rsid w:val="001851CB"/>
    <w:rsid w:val="0018577B"/>
    <w:rsid w:val="0018686F"/>
    <w:rsid w:val="00186E9A"/>
    <w:rsid w:val="00187EE3"/>
    <w:rsid w:val="00190076"/>
    <w:rsid w:val="00191AA3"/>
    <w:rsid w:val="00191B64"/>
    <w:rsid w:val="001920C5"/>
    <w:rsid w:val="001936BB"/>
    <w:rsid w:val="00193781"/>
    <w:rsid w:val="00193DBB"/>
    <w:rsid w:val="00194870"/>
    <w:rsid w:val="00195C97"/>
    <w:rsid w:val="001973A3"/>
    <w:rsid w:val="00197A17"/>
    <w:rsid w:val="001A120B"/>
    <w:rsid w:val="001A1B76"/>
    <w:rsid w:val="001A2E48"/>
    <w:rsid w:val="001A3289"/>
    <w:rsid w:val="001A3C55"/>
    <w:rsid w:val="001A3EEC"/>
    <w:rsid w:val="001A4463"/>
    <w:rsid w:val="001A4664"/>
    <w:rsid w:val="001A4ACD"/>
    <w:rsid w:val="001A59C3"/>
    <w:rsid w:val="001A6885"/>
    <w:rsid w:val="001A6C71"/>
    <w:rsid w:val="001B1544"/>
    <w:rsid w:val="001B271E"/>
    <w:rsid w:val="001B2944"/>
    <w:rsid w:val="001B4110"/>
    <w:rsid w:val="001B43B2"/>
    <w:rsid w:val="001B4713"/>
    <w:rsid w:val="001B4873"/>
    <w:rsid w:val="001B4C43"/>
    <w:rsid w:val="001B6B24"/>
    <w:rsid w:val="001B6F7C"/>
    <w:rsid w:val="001B7895"/>
    <w:rsid w:val="001C0BF2"/>
    <w:rsid w:val="001C1985"/>
    <w:rsid w:val="001C26D8"/>
    <w:rsid w:val="001C2C76"/>
    <w:rsid w:val="001C4DA0"/>
    <w:rsid w:val="001C5014"/>
    <w:rsid w:val="001C5667"/>
    <w:rsid w:val="001C6023"/>
    <w:rsid w:val="001C60C4"/>
    <w:rsid w:val="001C65E9"/>
    <w:rsid w:val="001C7912"/>
    <w:rsid w:val="001D08FB"/>
    <w:rsid w:val="001D0A5D"/>
    <w:rsid w:val="001D0D8E"/>
    <w:rsid w:val="001D232C"/>
    <w:rsid w:val="001D23F9"/>
    <w:rsid w:val="001D2F9F"/>
    <w:rsid w:val="001D450F"/>
    <w:rsid w:val="001D4BBC"/>
    <w:rsid w:val="001D52C7"/>
    <w:rsid w:val="001D54BE"/>
    <w:rsid w:val="001D54F2"/>
    <w:rsid w:val="001D574D"/>
    <w:rsid w:val="001E1919"/>
    <w:rsid w:val="001E1C98"/>
    <w:rsid w:val="001E2415"/>
    <w:rsid w:val="001E2809"/>
    <w:rsid w:val="001E3D53"/>
    <w:rsid w:val="001E3FE4"/>
    <w:rsid w:val="001E4731"/>
    <w:rsid w:val="001E59E6"/>
    <w:rsid w:val="001E5BD8"/>
    <w:rsid w:val="001E7B32"/>
    <w:rsid w:val="001F0F26"/>
    <w:rsid w:val="001F0F70"/>
    <w:rsid w:val="001F10F7"/>
    <w:rsid w:val="001F12E8"/>
    <w:rsid w:val="001F30E6"/>
    <w:rsid w:val="001F3F6B"/>
    <w:rsid w:val="001F4AB1"/>
    <w:rsid w:val="001F4D49"/>
    <w:rsid w:val="001F52E0"/>
    <w:rsid w:val="001F6F09"/>
    <w:rsid w:val="001F7896"/>
    <w:rsid w:val="00200A12"/>
    <w:rsid w:val="00202D4A"/>
    <w:rsid w:val="0020335E"/>
    <w:rsid w:val="00204A9A"/>
    <w:rsid w:val="00205107"/>
    <w:rsid w:val="00205596"/>
    <w:rsid w:val="00205732"/>
    <w:rsid w:val="00205983"/>
    <w:rsid w:val="00206B8E"/>
    <w:rsid w:val="00207C53"/>
    <w:rsid w:val="002113FF"/>
    <w:rsid w:val="00211666"/>
    <w:rsid w:val="00212028"/>
    <w:rsid w:val="00212559"/>
    <w:rsid w:val="002130D2"/>
    <w:rsid w:val="00213388"/>
    <w:rsid w:val="00213BF7"/>
    <w:rsid w:val="00214101"/>
    <w:rsid w:val="0021453D"/>
    <w:rsid w:val="00214BFC"/>
    <w:rsid w:val="0021545E"/>
    <w:rsid w:val="002165E1"/>
    <w:rsid w:val="002167E9"/>
    <w:rsid w:val="0022007D"/>
    <w:rsid w:val="002224AE"/>
    <w:rsid w:val="00222665"/>
    <w:rsid w:val="00222CBD"/>
    <w:rsid w:val="00222CE7"/>
    <w:rsid w:val="00223262"/>
    <w:rsid w:val="00223DAB"/>
    <w:rsid w:val="00224668"/>
    <w:rsid w:val="00225D2E"/>
    <w:rsid w:val="00226D36"/>
    <w:rsid w:val="00230197"/>
    <w:rsid w:val="00230ABD"/>
    <w:rsid w:val="00230D89"/>
    <w:rsid w:val="00231B82"/>
    <w:rsid w:val="00231CD3"/>
    <w:rsid w:val="002328C6"/>
    <w:rsid w:val="00233431"/>
    <w:rsid w:val="002341F9"/>
    <w:rsid w:val="00235707"/>
    <w:rsid w:val="00235C29"/>
    <w:rsid w:val="00235EED"/>
    <w:rsid w:val="002366B0"/>
    <w:rsid w:val="00240140"/>
    <w:rsid w:val="00241EA2"/>
    <w:rsid w:val="0024250A"/>
    <w:rsid w:val="00242B98"/>
    <w:rsid w:val="00243EAF"/>
    <w:rsid w:val="002443B4"/>
    <w:rsid w:val="00245A8E"/>
    <w:rsid w:val="002465A4"/>
    <w:rsid w:val="002472F8"/>
    <w:rsid w:val="002501B8"/>
    <w:rsid w:val="00250BE5"/>
    <w:rsid w:val="00251547"/>
    <w:rsid w:val="00252EC0"/>
    <w:rsid w:val="00254CD9"/>
    <w:rsid w:val="00254E0A"/>
    <w:rsid w:val="0025554B"/>
    <w:rsid w:val="0025711A"/>
    <w:rsid w:val="0026012D"/>
    <w:rsid w:val="00260977"/>
    <w:rsid w:val="00260CA1"/>
    <w:rsid w:val="00260E56"/>
    <w:rsid w:val="002617CD"/>
    <w:rsid w:val="00261B31"/>
    <w:rsid w:val="00261E10"/>
    <w:rsid w:val="0026249A"/>
    <w:rsid w:val="0026343A"/>
    <w:rsid w:val="002641AD"/>
    <w:rsid w:val="00264B84"/>
    <w:rsid w:val="00265545"/>
    <w:rsid w:val="0026636E"/>
    <w:rsid w:val="0026645E"/>
    <w:rsid w:val="00266837"/>
    <w:rsid w:val="00266F13"/>
    <w:rsid w:val="00266FF1"/>
    <w:rsid w:val="0026742F"/>
    <w:rsid w:val="002675B5"/>
    <w:rsid w:val="00267617"/>
    <w:rsid w:val="00267C3A"/>
    <w:rsid w:val="00267FD2"/>
    <w:rsid w:val="00270123"/>
    <w:rsid w:val="00270F9D"/>
    <w:rsid w:val="002725CC"/>
    <w:rsid w:val="00272D12"/>
    <w:rsid w:val="00272FA8"/>
    <w:rsid w:val="00273456"/>
    <w:rsid w:val="00274410"/>
    <w:rsid w:val="00274C98"/>
    <w:rsid w:val="00274D12"/>
    <w:rsid w:val="0027722C"/>
    <w:rsid w:val="002772D7"/>
    <w:rsid w:val="00277779"/>
    <w:rsid w:val="002810B1"/>
    <w:rsid w:val="00284051"/>
    <w:rsid w:val="002842EA"/>
    <w:rsid w:val="00284441"/>
    <w:rsid w:val="00284B58"/>
    <w:rsid w:val="002859D8"/>
    <w:rsid w:val="002865F1"/>
    <w:rsid w:val="002870CA"/>
    <w:rsid w:val="00287E87"/>
    <w:rsid w:val="00292293"/>
    <w:rsid w:val="002934E6"/>
    <w:rsid w:val="002938A3"/>
    <w:rsid w:val="002949C1"/>
    <w:rsid w:val="002950F8"/>
    <w:rsid w:val="002954A9"/>
    <w:rsid w:val="00295E07"/>
    <w:rsid w:val="00296C10"/>
    <w:rsid w:val="00297BBF"/>
    <w:rsid w:val="00297CD1"/>
    <w:rsid w:val="00297D36"/>
    <w:rsid w:val="002A0B07"/>
    <w:rsid w:val="002A0C90"/>
    <w:rsid w:val="002A1609"/>
    <w:rsid w:val="002A20CF"/>
    <w:rsid w:val="002A2A86"/>
    <w:rsid w:val="002A35AE"/>
    <w:rsid w:val="002A3DCF"/>
    <w:rsid w:val="002A4C77"/>
    <w:rsid w:val="002A646E"/>
    <w:rsid w:val="002A7086"/>
    <w:rsid w:val="002B0A1E"/>
    <w:rsid w:val="002B1E68"/>
    <w:rsid w:val="002B2350"/>
    <w:rsid w:val="002B2591"/>
    <w:rsid w:val="002B39B0"/>
    <w:rsid w:val="002B4AB1"/>
    <w:rsid w:val="002B4D0B"/>
    <w:rsid w:val="002B5086"/>
    <w:rsid w:val="002B77C9"/>
    <w:rsid w:val="002C066A"/>
    <w:rsid w:val="002C0760"/>
    <w:rsid w:val="002C07C7"/>
    <w:rsid w:val="002C0938"/>
    <w:rsid w:val="002C1D82"/>
    <w:rsid w:val="002C20E1"/>
    <w:rsid w:val="002C2374"/>
    <w:rsid w:val="002C2D84"/>
    <w:rsid w:val="002C2DCB"/>
    <w:rsid w:val="002C3364"/>
    <w:rsid w:val="002C355B"/>
    <w:rsid w:val="002C3E60"/>
    <w:rsid w:val="002C3F2C"/>
    <w:rsid w:val="002C48CA"/>
    <w:rsid w:val="002C492B"/>
    <w:rsid w:val="002C5556"/>
    <w:rsid w:val="002C573B"/>
    <w:rsid w:val="002C6D72"/>
    <w:rsid w:val="002D0035"/>
    <w:rsid w:val="002D0B0B"/>
    <w:rsid w:val="002D2249"/>
    <w:rsid w:val="002D245B"/>
    <w:rsid w:val="002D2A84"/>
    <w:rsid w:val="002D352E"/>
    <w:rsid w:val="002D358B"/>
    <w:rsid w:val="002D36FB"/>
    <w:rsid w:val="002D3D10"/>
    <w:rsid w:val="002D3D18"/>
    <w:rsid w:val="002D4432"/>
    <w:rsid w:val="002D6DE7"/>
    <w:rsid w:val="002D7121"/>
    <w:rsid w:val="002D74DB"/>
    <w:rsid w:val="002D799E"/>
    <w:rsid w:val="002E11D6"/>
    <w:rsid w:val="002E2210"/>
    <w:rsid w:val="002E387F"/>
    <w:rsid w:val="002E4A37"/>
    <w:rsid w:val="002E557A"/>
    <w:rsid w:val="002E55D2"/>
    <w:rsid w:val="002E5A78"/>
    <w:rsid w:val="002E6079"/>
    <w:rsid w:val="002E633F"/>
    <w:rsid w:val="002E7E34"/>
    <w:rsid w:val="002F01F1"/>
    <w:rsid w:val="002F0CF3"/>
    <w:rsid w:val="002F1A1B"/>
    <w:rsid w:val="002F3698"/>
    <w:rsid w:val="002F464E"/>
    <w:rsid w:val="002F6993"/>
    <w:rsid w:val="002F6DC8"/>
    <w:rsid w:val="002F6F4B"/>
    <w:rsid w:val="002F7638"/>
    <w:rsid w:val="003011FE"/>
    <w:rsid w:val="00301867"/>
    <w:rsid w:val="00304906"/>
    <w:rsid w:val="00304D59"/>
    <w:rsid w:val="00305032"/>
    <w:rsid w:val="00306240"/>
    <w:rsid w:val="003071D6"/>
    <w:rsid w:val="00311AB8"/>
    <w:rsid w:val="00311D0E"/>
    <w:rsid w:val="00311F5E"/>
    <w:rsid w:val="00312134"/>
    <w:rsid w:val="0031213C"/>
    <w:rsid w:val="00313E39"/>
    <w:rsid w:val="003145D7"/>
    <w:rsid w:val="003149C1"/>
    <w:rsid w:val="00314C18"/>
    <w:rsid w:val="003151F7"/>
    <w:rsid w:val="003153C8"/>
    <w:rsid w:val="0031636B"/>
    <w:rsid w:val="0031683B"/>
    <w:rsid w:val="00317792"/>
    <w:rsid w:val="00320016"/>
    <w:rsid w:val="00320071"/>
    <w:rsid w:val="0032248E"/>
    <w:rsid w:val="00322999"/>
    <w:rsid w:val="00322ADF"/>
    <w:rsid w:val="003235EA"/>
    <w:rsid w:val="00323D98"/>
    <w:rsid w:val="0032409B"/>
    <w:rsid w:val="00326EFB"/>
    <w:rsid w:val="00327903"/>
    <w:rsid w:val="00330C4D"/>
    <w:rsid w:val="00330D79"/>
    <w:rsid w:val="00332173"/>
    <w:rsid w:val="0033285B"/>
    <w:rsid w:val="003335D7"/>
    <w:rsid w:val="003335DE"/>
    <w:rsid w:val="00333F5E"/>
    <w:rsid w:val="00334096"/>
    <w:rsid w:val="00336FBD"/>
    <w:rsid w:val="0033744E"/>
    <w:rsid w:val="00337792"/>
    <w:rsid w:val="00337913"/>
    <w:rsid w:val="003407B7"/>
    <w:rsid w:val="00341930"/>
    <w:rsid w:val="00342212"/>
    <w:rsid w:val="003431C6"/>
    <w:rsid w:val="00343DD0"/>
    <w:rsid w:val="00344121"/>
    <w:rsid w:val="003443FE"/>
    <w:rsid w:val="003446BC"/>
    <w:rsid w:val="00346445"/>
    <w:rsid w:val="00347BB1"/>
    <w:rsid w:val="00352800"/>
    <w:rsid w:val="00352F34"/>
    <w:rsid w:val="00353D55"/>
    <w:rsid w:val="00354055"/>
    <w:rsid w:val="00354B5B"/>
    <w:rsid w:val="003550F1"/>
    <w:rsid w:val="0035760F"/>
    <w:rsid w:val="00361C62"/>
    <w:rsid w:val="00362FA2"/>
    <w:rsid w:val="00363250"/>
    <w:rsid w:val="00364266"/>
    <w:rsid w:val="003647BD"/>
    <w:rsid w:val="003659F8"/>
    <w:rsid w:val="0036600D"/>
    <w:rsid w:val="00366E7D"/>
    <w:rsid w:val="00367FD5"/>
    <w:rsid w:val="003710D3"/>
    <w:rsid w:val="00372555"/>
    <w:rsid w:val="00372750"/>
    <w:rsid w:val="003729E3"/>
    <w:rsid w:val="00372AFB"/>
    <w:rsid w:val="0037422D"/>
    <w:rsid w:val="00375A79"/>
    <w:rsid w:val="00375F59"/>
    <w:rsid w:val="003766B2"/>
    <w:rsid w:val="00376F87"/>
    <w:rsid w:val="003770E3"/>
    <w:rsid w:val="003773A8"/>
    <w:rsid w:val="00381B55"/>
    <w:rsid w:val="00381F59"/>
    <w:rsid w:val="00384260"/>
    <w:rsid w:val="003850B9"/>
    <w:rsid w:val="003858D1"/>
    <w:rsid w:val="00385B08"/>
    <w:rsid w:val="00387384"/>
    <w:rsid w:val="003904D1"/>
    <w:rsid w:val="0039137A"/>
    <w:rsid w:val="0039225D"/>
    <w:rsid w:val="00392ADC"/>
    <w:rsid w:val="00393282"/>
    <w:rsid w:val="00395344"/>
    <w:rsid w:val="00396CF6"/>
    <w:rsid w:val="00396F32"/>
    <w:rsid w:val="003A1083"/>
    <w:rsid w:val="003A1237"/>
    <w:rsid w:val="003A288E"/>
    <w:rsid w:val="003A598E"/>
    <w:rsid w:val="003A5A3E"/>
    <w:rsid w:val="003A60C2"/>
    <w:rsid w:val="003A6B82"/>
    <w:rsid w:val="003A7AD8"/>
    <w:rsid w:val="003A7CCD"/>
    <w:rsid w:val="003B0225"/>
    <w:rsid w:val="003B1BEB"/>
    <w:rsid w:val="003B1CB4"/>
    <w:rsid w:val="003B2801"/>
    <w:rsid w:val="003B3B77"/>
    <w:rsid w:val="003B3EDE"/>
    <w:rsid w:val="003B4C37"/>
    <w:rsid w:val="003B6A6D"/>
    <w:rsid w:val="003B6C7D"/>
    <w:rsid w:val="003B6EB9"/>
    <w:rsid w:val="003C00B4"/>
    <w:rsid w:val="003C1AF2"/>
    <w:rsid w:val="003C1B3D"/>
    <w:rsid w:val="003C3496"/>
    <w:rsid w:val="003C35FD"/>
    <w:rsid w:val="003C5C8F"/>
    <w:rsid w:val="003C6369"/>
    <w:rsid w:val="003C6A2F"/>
    <w:rsid w:val="003C6C41"/>
    <w:rsid w:val="003C755F"/>
    <w:rsid w:val="003D038C"/>
    <w:rsid w:val="003D045D"/>
    <w:rsid w:val="003D1FA3"/>
    <w:rsid w:val="003D20DF"/>
    <w:rsid w:val="003D2754"/>
    <w:rsid w:val="003D2819"/>
    <w:rsid w:val="003D2AFB"/>
    <w:rsid w:val="003D41FE"/>
    <w:rsid w:val="003D434D"/>
    <w:rsid w:val="003D4476"/>
    <w:rsid w:val="003D6F8B"/>
    <w:rsid w:val="003E09A9"/>
    <w:rsid w:val="003E19A9"/>
    <w:rsid w:val="003E2602"/>
    <w:rsid w:val="003E430A"/>
    <w:rsid w:val="003E47D2"/>
    <w:rsid w:val="003E48E0"/>
    <w:rsid w:val="003E5F32"/>
    <w:rsid w:val="003E67A6"/>
    <w:rsid w:val="003E7C4D"/>
    <w:rsid w:val="003E7EF3"/>
    <w:rsid w:val="003F0510"/>
    <w:rsid w:val="003F0A8F"/>
    <w:rsid w:val="003F12DD"/>
    <w:rsid w:val="003F1C67"/>
    <w:rsid w:val="003F20E0"/>
    <w:rsid w:val="003F21F1"/>
    <w:rsid w:val="003F28CF"/>
    <w:rsid w:val="003F2CF8"/>
    <w:rsid w:val="003F30C2"/>
    <w:rsid w:val="003F3F18"/>
    <w:rsid w:val="003F3F3C"/>
    <w:rsid w:val="003F48EF"/>
    <w:rsid w:val="003F562C"/>
    <w:rsid w:val="003F589E"/>
    <w:rsid w:val="003F638E"/>
    <w:rsid w:val="003F796D"/>
    <w:rsid w:val="003F7ED9"/>
    <w:rsid w:val="00401D6F"/>
    <w:rsid w:val="004029A5"/>
    <w:rsid w:val="004034DA"/>
    <w:rsid w:val="004034EC"/>
    <w:rsid w:val="00403818"/>
    <w:rsid w:val="00403BA9"/>
    <w:rsid w:val="00404651"/>
    <w:rsid w:val="004048F1"/>
    <w:rsid w:val="00406839"/>
    <w:rsid w:val="00407420"/>
    <w:rsid w:val="004079AE"/>
    <w:rsid w:val="00411432"/>
    <w:rsid w:val="004115D4"/>
    <w:rsid w:val="00411B8A"/>
    <w:rsid w:val="0041304A"/>
    <w:rsid w:val="004135BF"/>
    <w:rsid w:val="00413B9F"/>
    <w:rsid w:val="00413DDF"/>
    <w:rsid w:val="00414384"/>
    <w:rsid w:val="00414AD1"/>
    <w:rsid w:val="00414F82"/>
    <w:rsid w:val="00415800"/>
    <w:rsid w:val="00415948"/>
    <w:rsid w:val="00415A1F"/>
    <w:rsid w:val="00415A73"/>
    <w:rsid w:val="004165D5"/>
    <w:rsid w:val="0041711B"/>
    <w:rsid w:val="00417314"/>
    <w:rsid w:val="00420CAC"/>
    <w:rsid w:val="00420D95"/>
    <w:rsid w:val="00421DDE"/>
    <w:rsid w:val="004221C1"/>
    <w:rsid w:val="004225ED"/>
    <w:rsid w:val="00422E3C"/>
    <w:rsid w:val="00423DCC"/>
    <w:rsid w:val="004273DE"/>
    <w:rsid w:val="00427657"/>
    <w:rsid w:val="0042790B"/>
    <w:rsid w:val="00431B05"/>
    <w:rsid w:val="004321C8"/>
    <w:rsid w:val="00433432"/>
    <w:rsid w:val="004339E6"/>
    <w:rsid w:val="004340FA"/>
    <w:rsid w:val="0043595D"/>
    <w:rsid w:val="00435BF3"/>
    <w:rsid w:val="00436F75"/>
    <w:rsid w:val="00442241"/>
    <w:rsid w:val="00442476"/>
    <w:rsid w:val="00442647"/>
    <w:rsid w:val="00442AAA"/>
    <w:rsid w:val="00444259"/>
    <w:rsid w:val="00444598"/>
    <w:rsid w:val="00444760"/>
    <w:rsid w:val="00447F85"/>
    <w:rsid w:val="00451103"/>
    <w:rsid w:val="00451514"/>
    <w:rsid w:val="0045158F"/>
    <w:rsid w:val="00451740"/>
    <w:rsid w:val="00456879"/>
    <w:rsid w:val="00456AA5"/>
    <w:rsid w:val="004600D3"/>
    <w:rsid w:val="00461BB0"/>
    <w:rsid w:val="00461D2B"/>
    <w:rsid w:val="0046512A"/>
    <w:rsid w:val="00465705"/>
    <w:rsid w:val="0046658B"/>
    <w:rsid w:val="00471740"/>
    <w:rsid w:val="00471B27"/>
    <w:rsid w:val="004728AE"/>
    <w:rsid w:val="00473E6E"/>
    <w:rsid w:val="00474887"/>
    <w:rsid w:val="00474F92"/>
    <w:rsid w:val="004758DA"/>
    <w:rsid w:val="004759DF"/>
    <w:rsid w:val="00475A53"/>
    <w:rsid w:val="004762C1"/>
    <w:rsid w:val="00476FC4"/>
    <w:rsid w:val="00481A35"/>
    <w:rsid w:val="00481B82"/>
    <w:rsid w:val="00483D69"/>
    <w:rsid w:val="00483E46"/>
    <w:rsid w:val="004840F5"/>
    <w:rsid w:val="00485A0A"/>
    <w:rsid w:val="00486C1D"/>
    <w:rsid w:val="00486E3A"/>
    <w:rsid w:val="00487B2C"/>
    <w:rsid w:val="00487D83"/>
    <w:rsid w:val="004918A5"/>
    <w:rsid w:val="00491AB2"/>
    <w:rsid w:val="00491CB6"/>
    <w:rsid w:val="004928C5"/>
    <w:rsid w:val="00493209"/>
    <w:rsid w:val="00495387"/>
    <w:rsid w:val="00495A36"/>
    <w:rsid w:val="00495FC5"/>
    <w:rsid w:val="0049791A"/>
    <w:rsid w:val="004A0B0A"/>
    <w:rsid w:val="004A0B74"/>
    <w:rsid w:val="004A4221"/>
    <w:rsid w:val="004A44B1"/>
    <w:rsid w:val="004A4C46"/>
    <w:rsid w:val="004A50EA"/>
    <w:rsid w:val="004A6C64"/>
    <w:rsid w:val="004A7E6E"/>
    <w:rsid w:val="004B0B4F"/>
    <w:rsid w:val="004B1674"/>
    <w:rsid w:val="004B1964"/>
    <w:rsid w:val="004B2091"/>
    <w:rsid w:val="004B217E"/>
    <w:rsid w:val="004B2A3F"/>
    <w:rsid w:val="004B407C"/>
    <w:rsid w:val="004B41C6"/>
    <w:rsid w:val="004B5091"/>
    <w:rsid w:val="004B5CC0"/>
    <w:rsid w:val="004B695A"/>
    <w:rsid w:val="004B6B03"/>
    <w:rsid w:val="004C0012"/>
    <w:rsid w:val="004C1657"/>
    <w:rsid w:val="004C1660"/>
    <w:rsid w:val="004C1963"/>
    <w:rsid w:val="004C35B9"/>
    <w:rsid w:val="004C3C70"/>
    <w:rsid w:val="004C3C8F"/>
    <w:rsid w:val="004C43A8"/>
    <w:rsid w:val="004C5D9F"/>
    <w:rsid w:val="004C5F72"/>
    <w:rsid w:val="004C7200"/>
    <w:rsid w:val="004C7AE3"/>
    <w:rsid w:val="004D0760"/>
    <w:rsid w:val="004D0998"/>
    <w:rsid w:val="004D1149"/>
    <w:rsid w:val="004D120C"/>
    <w:rsid w:val="004D1F13"/>
    <w:rsid w:val="004D3B8E"/>
    <w:rsid w:val="004D4804"/>
    <w:rsid w:val="004D55D6"/>
    <w:rsid w:val="004D5F67"/>
    <w:rsid w:val="004D6400"/>
    <w:rsid w:val="004D6A49"/>
    <w:rsid w:val="004D7B85"/>
    <w:rsid w:val="004E06CC"/>
    <w:rsid w:val="004E41E6"/>
    <w:rsid w:val="004E47BE"/>
    <w:rsid w:val="004E4F8A"/>
    <w:rsid w:val="004E5353"/>
    <w:rsid w:val="004E60C3"/>
    <w:rsid w:val="004E701C"/>
    <w:rsid w:val="004E702F"/>
    <w:rsid w:val="004F06E7"/>
    <w:rsid w:val="004F08B9"/>
    <w:rsid w:val="004F38A8"/>
    <w:rsid w:val="004F43D2"/>
    <w:rsid w:val="004F4B1E"/>
    <w:rsid w:val="004F551A"/>
    <w:rsid w:val="004F6017"/>
    <w:rsid w:val="004F6D94"/>
    <w:rsid w:val="0050088C"/>
    <w:rsid w:val="0050126B"/>
    <w:rsid w:val="00501E65"/>
    <w:rsid w:val="00503977"/>
    <w:rsid w:val="00504BA9"/>
    <w:rsid w:val="00507B53"/>
    <w:rsid w:val="00507F94"/>
    <w:rsid w:val="00510490"/>
    <w:rsid w:val="00511770"/>
    <w:rsid w:val="00512DC3"/>
    <w:rsid w:val="005135F5"/>
    <w:rsid w:val="00513720"/>
    <w:rsid w:val="00514B69"/>
    <w:rsid w:val="0051554E"/>
    <w:rsid w:val="00516417"/>
    <w:rsid w:val="00517719"/>
    <w:rsid w:val="0052023D"/>
    <w:rsid w:val="00520862"/>
    <w:rsid w:val="005215C3"/>
    <w:rsid w:val="005218BB"/>
    <w:rsid w:val="00522C4D"/>
    <w:rsid w:val="005231D2"/>
    <w:rsid w:val="0052561D"/>
    <w:rsid w:val="00525CE8"/>
    <w:rsid w:val="00526CFF"/>
    <w:rsid w:val="00527187"/>
    <w:rsid w:val="0052770D"/>
    <w:rsid w:val="005304AA"/>
    <w:rsid w:val="00530DB2"/>
    <w:rsid w:val="00532588"/>
    <w:rsid w:val="0053282B"/>
    <w:rsid w:val="005328A6"/>
    <w:rsid w:val="00535727"/>
    <w:rsid w:val="00535CD2"/>
    <w:rsid w:val="00535DCA"/>
    <w:rsid w:val="00536657"/>
    <w:rsid w:val="005369F5"/>
    <w:rsid w:val="00537727"/>
    <w:rsid w:val="00537F62"/>
    <w:rsid w:val="005408BA"/>
    <w:rsid w:val="0054218E"/>
    <w:rsid w:val="00543B06"/>
    <w:rsid w:val="005447A6"/>
    <w:rsid w:val="00545E64"/>
    <w:rsid w:val="005468A2"/>
    <w:rsid w:val="005468E9"/>
    <w:rsid w:val="00547B89"/>
    <w:rsid w:val="00550D68"/>
    <w:rsid w:val="00551685"/>
    <w:rsid w:val="00552740"/>
    <w:rsid w:val="00554638"/>
    <w:rsid w:val="005607B1"/>
    <w:rsid w:val="005609DF"/>
    <w:rsid w:val="005615F8"/>
    <w:rsid w:val="00562331"/>
    <w:rsid w:val="005632B7"/>
    <w:rsid w:val="00565394"/>
    <w:rsid w:val="00567A9D"/>
    <w:rsid w:val="00567D54"/>
    <w:rsid w:val="00571A90"/>
    <w:rsid w:val="00572978"/>
    <w:rsid w:val="00575F29"/>
    <w:rsid w:val="0057657F"/>
    <w:rsid w:val="00576D98"/>
    <w:rsid w:val="00576E29"/>
    <w:rsid w:val="00577B8A"/>
    <w:rsid w:val="00581FC1"/>
    <w:rsid w:val="0058238F"/>
    <w:rsid w:val="00582BCD"/>
    <w:rsid w:val="00584102"/>
    <w:rsid w:val="0058583E"/>
    <w:rsid w:val="00587D94"/>
    <w:rsid w:val="00587F3A"/>
    <w:rsid w:val="00587F82"/>
    <w:rsid w:val="005908B1"/>
    <w:rsid w:val="00591EA2"/>
    <w:rsid w:val="0059211E"/>
    <w:rsid w:val="00594476"/>
    <w:rsid w:val="00595AA6"/>
    <w:rsid w:val="00596261"/>
    <w:rsid w:val="00596890"/>
    <w:rsid w:val="005968C8"/>
    <w:rsid w:val="00596DB1"/>
    <w:rsid w:val="00596FC8"/>
    <w:rsid w:val="005A013D"/>
    <w:rsid w:val="005A0FA8"/>
    <w:rsid w:val="005A11CA"/>
    <w:rsid w:val="005A146B"/>
    <w:rsid w:val="005A155D"/>
    <w:rsid w:val="005A473E"/>
    <w:rsid w:val="005A4AE7"/>
    <w:rsid w:val="005A6E2C"/>
    <w:rsid w:val="005A7EB1"/>
    <w:rsid w:val="005B02F0"/>
    <w:rsid w:val="005B292F"/>
    <w:rsid w:val="005B36FB"/>
    <w:rsid w:val="005B474F"/>
    <w:rsid w:val="005B4871"/>
    <w:rsid w:val="005B60CC"/>
    <w:rsid w:val="005B6314"/>
    <w:rsid w:val="005B690A"/>
    <w:rsid w:val="005B757B"/>
    <w:rsid w:val="005B7D61"/>
    <w:rsid w:val="005C0011"/>
    <w:rsid w:val="005C0105"/>
    <w:rsid w:val="005C0442"/>
    <w:rsid w:val="005C186E"/>
    <w:rsid w:val="005C1D5D"/>
    <w:rsid w:val="005C2203"/>
    <w:rsid w:val="005C3B2A"/>
    <w:rsid w:val="005C5219"/>
    <w:rsid w:val="005C62F3"/>
    <w:rsid w:val="005C7762"/>
    <w:rsid w:val="005C7ACA"/>
    <w:rsid w:val="005D057B"/>
    <w:rsid w:val="005D08C4"/>
    <w:rsid w:val="005D10A2"/>
    <w:rsid w:val="005D11E1"/>
    <w:rsid w:val="005D129B"/>
    <w:rsid w:val="005D2586"/>
    <w:rsid w:val="005D3069"/>
    <w:rsid w:val="005D335C"/>
    <w:rsid w:val="005D37DD"/>
    <w:rsid w:val="005D3AD6"/>
    <w:rsid w:val="005D5105"/>
    <w:rsid w:val="005D58F9"/>
    <w:rsid w:val="005D5EBC"/>
    <w:rsid w:val="005D615D"/>
    <w:rsid w:val="005D7060"/>
    <w:rsid w:val="005E1D5B"/>
    <w:rsid w:val="005E1DD0"/>
    <w:rsid w:val="005E30A9"/>
    <w:rsid w:val="005E30D6"/>
    <w:rsid w:val="005E351D"/>
    <w:rsid w:val="005E4172"/>
    <w:rsid w:val="005E4C79"/>
    <w:rsid w:val="005E4F31"/>
    <w:rsid w:val="005E514E"/>
    <w:rsid w:val="005E53E3"/>
    <w:rsid w:val="005E6AA8"/>
    <w:rsid w:val="005E6C2D"/>
    <w:rsid w:val="005E6F05"/>
    <w:rsid w:val="005F1D50"/>
    <w:rsid w:val="005F2CCD"/>
    <w:rsid w:val="005F357D"/>
    <w:rsid w:val="005F5CF6"/>
    <w:rsid w:val="005F7015"/>
    <w:rsid w:val="006006B8"/>
    <w:rsid w:val="00602DDB"/>
    <w:rsid w:val="006032B8"/>
    <w:rsid w:val="006040E9"/>
    <w:rsid w:val="006048A0"/>
    <w:rsid w:val="006050F7"/>
    <w:rsid w:val="0060597A"/>
    <w:rsid w:val="006060B8"/>
    <w:rsid w:val="00606CF3"/>
    <w:rsid w:val="00607695"/>
    <w:rsid w:val="00607ED3"/>
    <w:rsid w:val="0061069D"/>
    <w:rsid w:val="00611619"/>
    <w:rsid w:val="006134B4"/>
    <w:rsid w:val="006134E1"/>
    <w:rsid w:val="00613603"/>
    <w:rsid w:val="0061470B"/>
    <w:rsid w:val="0061545D"/>
    <w:rsid w:val="0061559B"/>
    <w:rsid w:val="00615CB6"/>
    <w:rsid w:val="006174D8"/>
    <w:rsid w:val="0062016E"/>
    <w:rsid w:val="00620434"/>
    <w:rsid w:val="006204F2"/>
    <w:rsid w:val="00622715"/>
    <w:rsid w:val="006234EB"/>
    <w:rsid w:val="00625613"/>
    <w:rsid w:val="00626091"/>
    <w:rsid w:val="006264A4"/>
    <w:rsid w:val="00626835"/>
    <w:rsid w:val="00627178"/>
    <w:rsid w:val="006278BD"/>
    <w:rsid w:val="0063008E"/>
    <w:rsid w:val="00632E86"/>
    <w:rsid w:val="006332F0"/>
    <w:rsid w:val="00636036"/>
    <w:rsid w:val="006373C4"/>
    <w:rsid w:val="00637844"/>
    <w:rsid w:val="00641FDE"/>
    <w:rsid w:val="00647749"/>
    <w:rsid w:val="00647900"/>
    <w:rsid w:val="006514F3"/>
    <w:rsid w:val="0065197C"/>
    <w:rsid w:val="00651985"/>
    <w:rsid w:val="00652876"/>
    <w:rsid w:val="0065417C"/>
    <w:rsid w:val="00654329"/>
    <w:rsid w:val="00654698"/>
    <w:rsid w:val="00654BF4"/>
    <w:rsid w:val="00654C13"/>
    <w:rsid w:val="00654C5E"/>
    <w:rsid w:val="00654E83"/>
    <w:rsid w:val="00654F8A"/>
    <w:rsid w:val="006552F2"/>
    <w:rsid w:val="00655C1B"/>
    <w:rsid w:val="0065610C"/>
    <w:rsid w:val="00656F29"/>
    <w:rsid w:val="006573FB"/>
    <w:rsid w:val="00662302"/>
    <w:rsid w:val="00663B0F"/>
    <w:rsid w:val="006641CD"/>
    <w:rsid w:val="00664412"/>
    <w:rsid w:val="00664BD8"/>
    <w:rsid w:val="006655A3"/>
    <w:rsid w:val="0066657E"/>
    <w:rsid w:val="0067214C"/>
    <w:rsid w:val="0067372B"/>
    <w:rsid w:val="006739A3"/>
    <w:rsid w:val="006751CE"/>
    <w:rsid w:val="00676BF0"/>
    <w:rsid w:val="00677399"/>
    <w:rsid w:val="00680FB7"/>
    <w:rsid w:val="00682D50"/>
    <w:rsid w:val="00686109"/>
    <w:rsid w:val="0068628D"/>
    <w:rsid w:val="006867DD"/>
    <w:rsid w:val="00686E7D"/>
    <w:rsid w:val="00687A33"/>
    <w:rsid w:val="00687D38"/>
    <w:rsid w:val="006909B4"/>
    <w:rsid w:val="006910DD"/>
    <w:rsid w:val="0069191E"/>
    <w:rsid w:val="00691B0E"/>
    <w:rsid w:val="006925D9"/>
    <w:rsid w:val="00692F10"/>
    <w:rsid w:val="00693089"/>
    <w:rsid w:val="006930CA"/>
    <w:rsid w:val="006932D3"/>
    <w:rsid w:val="0069354D"/>
    <w:rsid w:val="00695944"/>
    <w:rsid w:val="00695EBD"/>
    <w:rsid w:val="00697348"/>
    <w:rsid w:val="006974D7"/>
    <w:rsid w:val="0069793C"/>
    <w:rsid w:val="006A10F5"/>
    <w:rsid w:val="006A110C"/>
    <w:rsid w:val="006A1241"/>
    <w:rsid w:val="006A12EA"/>
    <w:rsid w:val="006A449A"/>
    <w:rsid w:val="006A51BC"/>
    <w:rsid w:val="006A678A"/>
    <w:rsid w:val="006A6CAD"/>
    <w:rsid w:val="006A6F13"/>
    <w:rsid w:val="006A7241"/>
    <w:rsid w:val="006B105B"/>
    <w:rsid w:val="006B1B2D"/>
    <w:rsid w:val="006B246E"/>
    <w:rsid w:val="006B3C13"/>
    <w:rsid w:val="006B5D6B"/>
    <w:rsid w:val="006B5EDC"/>
    <w:rsid w:val="006B5F23"/>
    <w:rsid w:val="006B647E"/>
    <w:rsid w:val="006B696D"/>
    <w:rsid w:val="006B6FD4"/>
    <w:rsid w:val="006B7C5D"/>
    <w:rsid w:val="006C0024"/>
    <w:rsid w:val="006C1301"/>
    <w:rsid w:val="006C1724"/>
    <w:rsid w:val="006C1929"/>
    <w:rsid w:val="006C19AE"/>
    <w:rsid w:val="006C1E0B"/>
    <w:rsid w:val="006C1F8F"/>
    <w:rsid w:val="006C2A37"/>
    <w:rsid w:val="006C36BA"/>
    <w:rsid w:val="006C5185"/>
    <w:rsid w:val="006C54C6"/>
    <w:rsid w:val="006C572E"/>
    <w:rsid w:val="006C6620"/>
    <w:rsid w:val="006C7ABA"/>
    <w:rsid w:val="006D1CC7"/>
    <w:rsid w:val="006D34CE"/>
    <w:rsid w:val="006D38D1"/>
    <w:rsid w:val="006D3C1A"/>
    <w:rsid w:val="006D4F8E"/>
    <w:rsid w:val="006D5097"/>
    <w:rsid w:val="006D512D"/>
    <w:rsid w:val="006D7400"/>
    <w:rsid w:val="006E0061"/>
    <w:rsid w:val="006E0330"/>
    <w:rsid w:val="006E0B9F"/>
    <w:rsid w:val="006E1954"/>
    <w:rsid w:val="006E310A"/>
    <w:rsid w:val="006E3F74"/>
    <w:rsid w:val="006E466D"/>
    <w:rsid w:val="006E5581"/>
    <w:rsid w:val="006E5F46"/>
    <w:rsid w:val="006E7857"/>
    <w:rsid w:val="006F09F6"/>
    <w:rsid w:val="006F1957"/>
    <w:rsid w:val="006F24D0"/>
    <w:rsid w:val="006F3794"/>
    <w:rsid w:val="006F4D10"/>
    <w:rsid w:val="006F4D53"/>
    <w:rsid w:val="006F4DE9"/>
    <w:rsid w:val="006F530F"/>
    <w:rsid w:val="006F59A5"/>
    <w:rsid w:val="006F60E8"/>
    <w:rsid w:val="006F6EC8"/>
    <w:rsid w:val="00702999"/>
    <w:rsid w:val="00702D72"/>
    <w:rsid w:val="00702F70"/>
    <w:rsid w:val="00706840"/>
    <w:rsid w:val="00707587"/>
    <w:rsid w:val="00711081"/>
    <w:rsid w:val="00711084"/>
    <w:rsid w:val="00711A93"/>
    <w:rsid w:val="00713B7F"/>
    <w:rsid w:val="00713E92"/>
    <w:rsid w:val="0071401B"/>
    <w:rsid w:val="00714F9F"/>
    <w:rsid w:val="00715435"/>
    <w:rsid w:val="00716BDC"/>
    <w:rsid w:val="00716E2F"/>
    <w:rsid w:val="00717565"/>
    <w:rsid w:val="00721F44"/>
    <w:rsid w:val="0072260E"/>
    <w:rsid w:val="00722E6D"/>
    <w:rsid w:val="0072309B"/>
    <w:rsid w:val="00723147"/>
    <w:rsid w:val="00723E48"/>
    <w:rsid w:val="0072427B"/>
    <w:rsid w:val="007253D3"/>
    <w:rsid w:val="007257F9"/>
    <w:rsid w:val="007262F4"/>
    <w:rsid w:val="007268BE"/>
    <w:rsid w:val="0073002B"/>
    <w:rsid w:val="00730048"/>
    <w:rsid w:val="0073035B"/>
    <w:rsid w:val="0073071D"/>
    <w:rsid w:val="00731035"/>
    <w:rsid w:val="00732257"/>
    <w:rsid w:val="00732265"/>
    <w:rsid w:val="00732A61"/>
    <w:rsid w:val="00732D24"/>
    <w:rsid w:val="00734299"/>
    <w:rsid w:val="00734578"/>
    <w:rsid w:val="00736AFF"/>
    <w:rsid w:val="00736DA9"/>
    <w:rsid w:val="00737377"/>
    <w:rsid w:val="00737C25"/>
    <w:rsid w:val="0074098B"/>
    <w:rsid w:val="00740C08"/>
    <w:rsid w:val="00741B62"/>
    <w:rsid w:val="00741F6E"/>
    <w:rsid w:val="007427CB"/>
    <w:rsid w:val="00742D9D"/>
    <w:rsid w:val="007431BB"/>
    <w:rsid w:val="0074410E"/>
    <w:rsid w:val="00744C08"/>
    <w:rsid w:val="007452D0"/>
    <w:rsid w:val="0074739F"/>
    <w:rsid w:val="007476E0"/>
    <w:rsid w:val="00747869"/>
    <w:rsid w:val="00747AF4"/>
    <w:rsid w:val="007508FF"/>
    <w:rsid w:val="007509F0"/>
    <w:rsid w:val="00750F73"/>
    <w:rsid w:val="00753939"/>
    <w:rsid w:val="007546CE"/>
    <w:rsid w:val="00756BC4"/>
    <w:rsid w:val="00760243"/>
    <w:rsid w:val="00760518"/>
    <w:rsid w:val="0076079D"/>
    <w:rsid w:val="00760CE3"/>
    <w:rsid w:val="007612F2"/>
    <w:rsid w:val="00761433"/>
    <w:rsid w:val="00761ABE"/>
    <w:rsid w:val="0076210E"/>
    <w:rsid w:val="00762800"/>
    <w:rsid w:val="00763C2A"/>
    <w:rsid w:val="007645CA"/>
    <w:rsid w:val="00765418"/>
    <w:rsid w:val="0076728D"/>
    <w:rsid w:val="00767B1D"/>
    <w:rsid w:val="00770116"/>
    <w:rsid w:val="00770DAB"/>
    <w:rsid w:val="00773200"/>
    <w:rsid w:val="00773415"/>
    <w:rsid w:val="007738B1"/>
    <w:rsid w:val="007739C7"/>
    <w:rsid w:val="007745C6"/>
    <w:rsid w:val="007749B4"/>
    <w:rsid w:val="00775B2A"/>
    <w:rsid w:val="00777D6B"/>
    <w:rsid w:val="00780E3C"/>
    <w:rsid w:val="00784869"/>
    <w:rsid w:val="0078555E"/>
    <w:rsid w:val="00785DD5"/>
    <w:rsid w:val="0078629C"/>
    <w:rsid w:val="007862BA"/>
    <w:rsid w:val="007869C6"/>
    <w:rsid w:val="00786CD7"/>
    <w:rsid w:val="00787D7F"/>
    <w:rsid w:val="007915D1"/>
    <w:rsid w:val="007931DD"/>
    <w:rsid w:val="00793BA4"/>
    <w:rsid w:val="00794873"/>
    <w:rsid w:val="00795743"/>
    <w:rsid w:val="00795ADB"/>
    <w:rsid w:val="00796B20"/>
    <w:rsid w:val="00796C4F"/>
    <w:rsid w:val="00797B0D"/>
    <w:rsid w:val="007A0085"/>
    <w:rsid w:val="007A1DA5"/>
    <w:rsid w:val="007A30DD"/>
    <w:rsid w:val="007A43EC"/>
    <w:rsid w:val="007A5558"/>
    <w:rsid w:val="007A5D2E"/>
    <w:rsid w:val="007A6B0A"/>
    <w:rsid w:val="007A6C4C"/>
    <w:rsid w:val="007A7A29"/>
    <w:rsid w:val="007B0723"/>
    <w:rsid w:val="007B0BCC"/>
    <w:rsid w:val="007B0C32"/>
    <w:rsid w:val="007B1F98"/>
    <w:rsid w:val="007B254B"/>
    <w:rsid w:val="007B3E30"/>
    <w:rsid w:val="007B4B85"/>
    <w:rsid w:val="007B5728"/>
    <w:rsid w:val="007B68C8"/>
    <w:rsid w:val="007B69D9"/>
    <w:rsid w:val="007B744E"/>
    <w:rsid w:val="007B775E"/>
    <w:rsid w:val="007B7A0C"/>
    <w:rsid w:val="007C02C6"/>
    <w:rsid w:val="007C037E"/>
    <w:rsid w:val="007C0BD0"/>
    <w:rsid w:val="007C1053"/>
    <w:rsid w:val="007C14B1"/>
    <w:rsid w:val="007C1FF6"/>
    <w:rsid w:val="007C20FF"/>
    <w:rsid w:val="007C42CD"/>
    <w:rsid w:val="007C5189"/>
    <w:rsid w:val="007C5756"/>
    <w:rsid w:val="007C5ADC"/>
    <w:rsid w:val="007C5DB2"/>
    <w:rsid w:val="007C5F8F"/>
    <w:rsid w:val="007C642D"/>
    <w:rsid w:val="007D095A"/>
    <w:rsid w:val="007D1095"/>
    <w:rsid w:val="007D1EF1"/>
    <w:rsid w:val="007D280A"/>
    <w:rsid w:val="007D2D12"/>
    <w:rsid w:val="007D31A4"/>
    <w:rsid w:val="007D40CD"/>
    <w:rsid w:val="007D648D"/>
    <w:rsid w:val="007D7D82"/>
    <w:rsid w:val="007E0885"/>
    <w:rsid w:val="007E14A1"/>
    <w:rsid w:val="007E3619"/>
    <w:rsid w:val="007E3ED9"/>
    <w:rsid w:val="007E4ABB"/>
    <w:rsid w:val="007E5856"/>
    <w:rsid w:val="007E708D"/>
    <w:rsid w:val="007E70BB"/>
    <w:rsid w:val="007E7E25"/>
    <w:rsid w:val="007F0563"/>
    <w:rsid w:val="007F1CF0"/>
    <w:rsid w:val="007F2286"/>
    <w:rsid w:val="007F269B"/>
    <w:rsid w:val="007F3AFC"/>
    <w:rsid w:val="007F4C23"/>
    <w:rsid w:val="007F5491"/>
    <w:rsid w:val="007F5671"/>
    <w:rsid w:val="007F57E0"/>
    <w:rsid w:val="007F6636"/>
    <w:rsid w:val="007F7B55"/>
    <w:rsid w:val="008011A1"/>
    <w:rsid w:val="0080133A"/>
    <w:rsid w:val="008021F0"/>
    <w:rsid w:val="0080250B"/>
    <w:rsid w:val="0080286E"/>
    <w:rsid w:val="0080331A"/>
    <w:rsid w:val="00804D08"/>
    <w:rsid w:val="008068B6"/>
    <w:rsid w:val="00807015"/>
    <w:rsid w:val="0080775A"/>
    <w:rsid w:val="00811958"/>
    <w:rsid w:val="0081327A"/>
    <w:rsid w:val="00813FEC"/>
    <w:rsid w:val="00814AE9"/>
    <w:rsid w:val="008164F5"/>
    <w:rsid w:val="00817240"/>
    <w:rsid w:val="008212B4"/>
    <w:rsid w:val="008216E3"/>
    <w:rsid w:val="008224A0"/>
    <w:rsid w:val="00823776"/>
    <w:rsid w:val="00824360"/>
    <w:rsid w:val="008245BF"/>
    <w:rsid w:val="0082560D"/>
    <w:rsid w:val="00825717"/>
    <w:rsid w:val="008261FE"/>
    <w:rsid w:val="008262F8"/>
    <w:rsid w:val="00826479"/>
    <w:rsid w:val="00826502"/>
    <w:rsid w:val="0082685B"/>
    <w:rsid w:val="00827852"/>
    <w:rsid w:val="00827A2B"/>
    <w:rsid w:val="00827FFB"/>
    <w:rsid w:val="008300E6"/>
    <w:rsid w:val="00831F8F"/>
    <w:rsid w:val="00832064"/>
    <w:rsid w:val="00832178"/>
    <w:rsid w:val="008335B9"/>
    <w:rsid w:val="00833BF3"/>
    <w:rsid w:val="00834916"/>
    <w:rsid w:val="008351C3"/>
    <w:rsid w:val="0083627D"/>
    <w:rsid w:val="00841813"/>
    <w:rsid w:val="008419D9"/>
    <w:rsid w:val="00841B07"/>
    <w:rsid w:val="00843034"/>
    <w:rsid w:val="00843D2C"/>
    <w:rsid w:val="00844064"/>
    <w:rsid w:val="00846421"/>
    <w:rsid w:val="00846B69"/>
    <w:rsid w:val="00846EAB"/>
    <w:rsid w:val="00850233"/>
    <w:rsid w:val="008506B0"/>
    <w:rsid w:val="0085070B"/>
    <w:rsid w:val="0085076A"/>
    <w:rsid w:val="00851028"/>
    <w:rsid w:val="008525F8"/>
    <w:rsid w:val="00852EDD"/>
    <w:rsid w:val="00853116"/>
    <w:rsid w:val="008531C2"/>
    <w:rsid w:val="00853A2A"/>
    <w:rsid w:val="00853B0F"/>
    <w:rsid w:val="00853BAF"/>
    <w:rsid w:val="00854699"/>
    <w:rsid w:val="00854C04"/>
    <w:rsid w:val="00855BCE"/>
    <w:rsid w:val="00855EA5"/>
    <w:rsid w:val="00856F60"/>
    <w:rsid w:val="008601DD"/>
    <w:rsid w:val="00860B14"/>
    <w:rsid w:val="00862396"/>
    <w:rsid w:val="00863B1A"/>
    <w:rsid w:val="008642DA"/>
    <w:rsid w:val="00865145"/>
    <w:rsid w:val="00865568"/>
    <w:rsid w:val="00865775"/>
    <w:rsid w:val="00865838"/>
    <w:rsid w:val="0086735E"/>
    <w:rsid w:val="008700B7"/>
    <w:rsid w:val="00870A93"/>
    <w:rsid w:val="00870DA8"/>
    <w:rsid w:val="00871169"/>
    <w:rsid w:val="008711EF"/>
    <w:rsid w:val="0087318B"/>
    <w:rsid w:val="008734BF"/>
    <w:rsid w:val="00873DF5"/>
    <w:rsid w:val="00874147"/>
    <w:rsid w:val="0087540E"/>
    <w:rsid w:val="00875DA8"/>
    <w:rsid w:val="008768C6"/>
    <w:rsid w:val="008779D0"/>
    <w:rsid w:val="00880465"/>
    <w:rsid w:val="00880C34"/>
    <w:rsid w:val="00881800"/>
    <w:rsid w:val="00882065"/>
    <w:rsid w:val="008844E4"/>
    <w:rsid w:val="0088570D"/>
    <w:rsid w:val="00885989"/>
    <w:rsid w:val="00886259"/>
    <w:rsid w:val="00887A0D"/>
    <w:rsid w:val="008908B4"/>
    <w:rsid w:val="0089120C"/>
    <w:rsid w:val="00891440"/>
    <w:rsid w:val="00891633"/>
    <w:rsid w:val="0089327D"/>
    <w:rsid w:val="00893AE9"/>
    <w:rsid w:val="0089480E"/>
    <w:rsid w:val="008955E2"/>
    <w:rsid w:val="00895A6B"/>
    <w:rsid w:val="00896CE8"/>
    <w:rsid w:val="00897531"/>
    <w:rsid w:val="00897A21"/>
    <w:rsid w:val="00897B76"/>
    <w:rsid w:val="008A00E3"/>
    <w:rsid w:val="008A0595"/>
    <w:rsid w:val="008A09C4"/>
    <w:rsid w:val="008A2252"/>
    <w:rsid w:val="008A241F"/>
    <w:rsid w:val="008A3199"/>
    <w:rsid w:val="008A37A9"/>
    <w:rsid w:val="008A39FB"/>
    <w:rsid w:val="008A4826"/>
    <w:rsid w:val="008A49C9"/>
    <w:rsid w:val="008A4B97"/>
    <w:rsid w:val="008A4BD2"/>
    <w:rsid w:val="008A6010"/>
    <w:rsid w:val="008A654F"/>
    <w:rsid w:val="008A65E8"/>
    <w:rsid w:val="008B032B"/>
    <w:rsid w:val="008B035F"/>
    <w:rsid w:val="008B0E03"/>
    <w:rsid w:val="008B0E7F"/>
    <w:rsid w:val="008B16F6"/>
    <w:rsid w:val="008B1B09"/>
    <w:rsid w:val="008B1CC3"/>
    <w:rsid w:val="008B1FA0"/>
    <w:rsid w:val="008B232F"/>
    <w:rsid w:val="008B2E11"/>
    <w:rsid w:val="008B3B0A"/>
    <w:rsid w:val="008B5EC3"/>
    <w:rsid w:val="008B646E"/>
    <w:rsid w:val="008B6A3B"/>
    <w:rsid w:val="008C0369"/>
    <w:rsid w:val="008C03EA"/>
    <w:rsid w:val="008C0B4D"/>
    <w:rsid w:val="008C1C48"/>
    <w:rsid w:val="008C2382"/>
    <w:rsid w:val="008C3416"/>
    <w:rsid w:val="008C3CEB"/>
    <w:rsid w:val="008C412F"/>
    <w:rsid w:val="008C42C7"/>
    <w:rsid w:val="008C48FE"/>
    <w:rsid w:val="008C5E00"/>
    <w:rsid w:val="008C5E1C"/>
    <w:rsid w:val="008C671F"/>
    <w:rsid w:val="008C6CF5"/>
    <w:rsid w:val="008C6FA9"/>
    <w:rsid w:val="008C7CCB"/>
    <w:rsid w:val="008C7F52"/>
    <w:rsid w:val="008D0F74"/>
    <w:rsid w:val="008D24E0"/>
    <w:rsid w:val="008D2627"/>
    <w:rsid w:val="008D2A07"/>
    <w:rsid w:val="008D2BEF"/>
    <w:rsid w:val="008D2FBA"/>
    <w:rsid w:val="008D35BC"/>
    <w:rsid w:val="008D3B07"/>
    <w:rsid w:val="008D4DB8"/>
    <w:rsid w:val="008D55CD"/>
    <w:rsid w:val="008D6032"/>
    <w:rsid w:val="008D7EEE"/>
    <w:rsid w:val="008D7FC3"/>
    <w:rsid w:val="008E0131"/>
    <w:rsid w:val="008E0281"/>
    <w:rsid w:val="008E121D"/>
    <w:rsid w:val="008E144D"/>
    <w:rsid w:val="008E1AC1"/>
    <w:rsid w:val="008E7F16"/>
    <w:rsid w:val="008F0B99"/>
    <w:rsid w:val="008F1110"/>
    <w:rsid w:val="008F2DC5"/>
    <w:rsid w:val="008F310A"/>
    <w:rsid w:val="008F332C"/>
    <w:rsid w:val="008F3DB1"/>
    <w:rsid w:val="008F56A1"/>
    <w:rsid w:val="008F6D97"/>
    <w:rsid w:val="00900543"/>
    <w:rsid w:val="009008AB"/>
    <w:rsid w:val="009008E8"/>
    <w:rsid w:val="00900C94"/>
    <w:rsid w:val="009012CB"/>
    <w:rsid w:val="00902D4B"/>
    <w:rsid w:val="00902F1E"/>
    <w:rsid w:val="00902FB1"/>
    <w:rsid w:val="00903B26"/>
    <w:rsid w:val="00904AED"/>
    <w:rsid w:val="00904FD4"/>
    <w:rsid w:val="00906E42"/>
    <w:rsid w:val="0091004B"/>
    <w:rsid w:val="00911022"/>
    <w:rsid w:val="00911192"/>
    <w:rsid w:val="0091161C"/>
    <w:rsid w:val="00912864"/>
    <w:rsid w:val="00913186"/>
    <w:rsid w:val="00915640"/>
    <w:rsid w:val="00915FD7"/>
    <w:rsid w:val="00917469"/>
    <w:rsid w:val="00917859"/>
    <w:rsid w:val="00917BE2"/>
    <w:rsid w:val="00920308"/>
    <w:rsid w:val="00920A8E"/>
    <w:rsid w:val="00920D23"/>
    <w:rsid w:val="009219D4"/>
    <w:rsid w:val="009234B7"/>
    <w:rsid w:val="00923F62"/>
    <w:rsid w:val="0092409A"/>
    <w:rsid w:val="009241EE"/>
    <w:rsid w:val="00924740"/>
    <w:rsid w:val="009255AB"/>
    <w:rsid w:val="0092675F"/>
    <w:rsid w:val="00927958"/>
    <w:rsid w:val="009303B3"/>
    <w:rsid w:val="00930428"/>
    <w:rsid w:val="00930B8E"/>
    <w:rsid w:val="0093256C"/>
    <w:rsid w:val="009326B5"/>
    <w:rsid w:val="00932C13"/>
    <w:rsid w:val="009332C1"/>
    <w:rsid w:val="00933563"/>
    <w:rsid w:val="00934193"/>
    <w:rsid w:val="0093475E"/>
    <w:rsid w:val="00935E5B"/>
    <w:rsid w:val="00936DED"/>
    <w:rsid w:val="00936EB7"/>
    <w:rsid w:val="0093763A"/>
    <w:rsid w:val="00937A3F"/>
    <w:rsid w:val="0094217C"/>
    <w:rsid w:val="00942BAC"/>
    <w:rsid w:val="00942BC3"/>
    <w:rsid w:val="00943635"/>
    <w:rsid w:val="00945F45"/>
    <w:rsid w:val="0094633E"/>
    <w:rsid w:val="0094723B"/>
    <w:rsid w:val="0095077F"/>
    <w:rsid w:val="00950842"/>
    <w:rsid w:val="00952948"/>
    <w:rsid w:val="00953C3A"/>
    <w:rsid w:val="0095407F"/>
    <w:rsid w:val="00955C54"/>
    <w:rsid w:val="00955E62"/>
    <w:rsid w:val="00956648"/>
    <w:rsid w:val="00956881"/>
    <w:rsid w:val="0095741C"/>
    <w:rsid w:val="00957738"/>
    <w:rsid w:val="00960617"/>
    <w:rsid w:val="00961B97"/>
    <w:rsid w:val="00961EB5"/>
    <w:rsid w:val="00964770"/>
    <w:rsid w:val="009647BC"/>
    <w:rsid w:val="009655EB"/>
    <w:rsid w:val="00967153"/>
    <w:rsid w:val="009671AA"/>
    <w:rsid w:val="0096775D"/>
    <w:rsid w:val="00967790"/>
    <w:rsid w:val="00971263"/>
    <w:rsid w:val="00971EC2"/>
    <w:rsid w:val="00972519"/>
    <w:rsid w:val="0097395D"/>
    <w:rsid w:val="00973B34"/>
    <w:rsid w:val="00973E1F"/>
    <w:rsid w:val="00974FE8"/>
    <w:rsid w:val="0097541C"/>
    <w:rsid w:val="00977A1D"/>
    <w:rsid w:val="00977B8D"/>
    <w:rsid w:val="00980616"/>
    <w:rsid w:val="00980969"/>
    <w:rsid w:val="009813B2"/>
    <w:rsid w:val="009816DF"/>
    <w:rsid w:val="00981B78"/>
    <w:rsid w:val="009825F8"/>
    <w:rsid w:val="009834B1"/>
    <w:rsid w:val="00983EA2"/>
    <w:rsid w:val="00984100"/>
    <w:rsid w:val="009843DA"/>
    <w:rsid w:val="00985420"/>
    <w:rsid w:val="00986382"/>
    <w:rsid w:val="0098638B"/>
    <w:rsid w:val="00987367"/>
    <w:rsid w:val="009908D7"/>
    <w:rsid w:val="00991047"/>
    <w:rsid w:val="00991290"/>
    <w:rsid w:val="00991B69"/>
    <w:rsid w:val="009922B3"/>
    <w:rsid w:val="009928D8"/>
    <w:rsid w:val="00993063"/>
    <w:rsid w:val="00993296"/>
    <w:rsid w:val="009946E4"/>
    <w:rsid w:val="00994770"/>
    <w:rsid w:val="00994C8C"/>
    <w:rsid w:val="00997A9A"/>
    <w:rsid w:val="009A024E"/>
    <w:rsid w:val="009A2C8D"/>
    <w:rsid w:val="009A33C7"/>
    <w:rsid w:val="009A3509"/>
    <w:rsid w:val="009A3F82"/>
    <w:rsid w:val="009A4433"/>
    <w:rsid w:val="009A5914"/>
    <w:rsid w:val="009A5AB0"/>
    <w:rsid w:val="009A61F6"/>
    <w:rsid w:val="009B0D19"/>
    <w:rsid w:val="009B5220"/>
    <w:rsid w:val="009B5FC3"/>
    <w:rsid w:val="009B726B"/>
    <w:rsid w:val="009B7744"/>
    <w:rsid w:val="009B7891"/>
    <w:rsid w:val="009B7B51"/>
    <w:rsid w:val="009C06F8"/>
    <w:rsid w:val="009C0AE9"/>
    <w:rsid w:val="009C145F"/>
    <w:rsid w:val="009C1F4B"/>
    <w:rsid w:val="009C2B2E"/>
    <w:rsid w:val="009C4206"/>
    <w:rsid w:val="009C4EC9"/>
    <w:rsid w:val="009C597C"/>
    <w:rsid w:val="009C7A47"/>
    <w:rsid w:val="009C7A9E"/>
    <w:rsid w:val="009D0EEE"/>
    <w:rsid w:val="009D112B"/>
    <w:rsid w:val="009D1EE2"/>
    <w:rsid w:val="009D2524"/>
    <w:rsid w:val="009D37C4"/>
    <w:rsid w:val="009D567B"/>
    <w:rsid w:val="009D572F"/>
    <w:rsid w:val="009D591F"/>
    <w:rsid w:val="009D6876"/>
    <w:rsid w:val="009D6964"/>
    <w:rsid w:val="009D6BD9"/>
    <w:rsid w:val="009D742D"/>
    <w:rsid w:val="009D7506"/>
    <w:rsid w:val="009D7CA7"/>
    <w:rsid w:val="009D7D6A"/>
    <w:rsid w:val="009E0091"/>
    <w:rsid w:val="009E0AF5"/>
    <w:rsid w:val="009E0D4A"/>
    <w:rsid w:val="009E35F4"/>
    <w:rsid w:val="009E3F7A"/>
    <w:rsid w:val="009E434F"/>
    <w:rsid w:val="009E469B"/>
    <w:rsid w:val="009E48B9"/>
    <w:rsid w:val="009E4F44"/>
    <w:rsid w:val="009E564F"/>
    <w:rsid w:val="009E5EFB"/>
    <w:rsid w:val="009E6607"/>
    <w:rsid w:val="009E695C"/>
    <w:rsid w:val="009E6E0B"/>
    <w:rsid w:val="009E7A33"/>
    <w:rsid w:val="009E7E90"/>
    <w:rsid w:val="009E7FC8"/>
    <w:rsid w:val="009F1D66"/>
    <w:rsid w:val="009F4497"/>
    <w:rsid w:val="009F520E"/>
    <w:rsid w:val="009F581D"/>
    <w:rsid w:val="009F63FB"/>
    <w:rsid w:val="009F6A2B"/>
    <w:rsid w:val="00A001E8"/>
    <w:rsid w:val="00A00A14"/>
    <w:rsid w:val="00A02648"/>
    <w:rsid w:val="00A02ACE"/>
    <w:rsid w:val="00A02C81"/>
    <w:rsid w:val="00A04726"/>
    <w:rsid w:val="00A05B7F"/>
    <w:rsid w:val="00A05DC5"/>
    <w:rsid w:val="00A05DC7"/>
    <w:rsid w:val="00A05F28"/>
    <w:rsid w:val="00A065E6"/>
    <w:rsid w:val="00A0705E"/>
    <w:rsid w:val="00A107AC"/>
    <w:rsid w:val="00A10824"/>
    <w:rsid w:val="00A10899"/>
    <w:rsid w:val="00A12C1B"/>
    <w:rsid w:val="00A1476A"/>
    <w:rsid w:val="00A14825"/>
    <w:rsid w:val="00A1623D"/>
    <w:rsid w:val="00A168B7"/>
    <w:rsid w:val="00A179E0"/>
    <w:rsid w:val="00A17C2E"/>
    <w:rsid w:val="00A2035D"/>
    <w:rsid w:val="00A20FD6"/>
    <w:rsid w:val="00A20FE4"/>
    <w:rsid w:val="00A2100F"/>
    <w:rsid w:val="00A212A8"/>
    <w:rsid w:val="00A21D8B"/>
    <w:rsid w:val="00A22470"/>
    <w:rsid w:val="00A22DDE"/>
    <w:rsid w:val="00A22FC4"/>
    <w:rsid w:val="00A2634C"/>
    <w:rsid w:val="00A26718"/>
    <w:rsid w:val="00A26FF3"/>
    <w:rsid w:val="00A27657"/>
    <w:rsid w:val="00A27E66"/>
    <w:rsid w:val="00A311A1"/>
    <w:rsid w:val="00A32A96"/>
    <w:rsid w:val="00A33E78"/>
    <w:rsid w:val="00A3423C"/>
    <w:rsid w:val="00A34D29"/>
    <w:rsid w:val="00A355B0"/>
    <w:rsid w:val="00A35D1A"/>
    <w:rsid w:val="00A366EC"/>
    <w:rsid w:val="00A40DCC"/>
    <w:rsid w:val="00A41559"/>
    <w:rsid w:val="00A4175D"/>
    <w:rsid w:val="00A41CEE"/>
    <w:rsid w:val="00A4204C"/>
    <w:rsid w:val="00A425D7"/>
    <w:rsid w:val="00A430AD"/>
    <w:rsid w:val="00A43F4E"/>
    <w:rsid w:val="00A443CD"/>
    <w:rsid w:val="00A44BCF"/>
    <w:rsid w:val="00A44EAB"/>
    <w:rsid w:val="00A44F84"/>
    <w:rsid w:val="00A45A47"/>
    <w:rsid w:val="00A46407"/>
    <w:rsid w:val="00A46BA2"/>
    <w:rsid w:val="00A470B9"/>
    <w:rsid w:val="00A47945"/>
    <w:rsid w:val="00A47B0A"/>
    <w:rsid w:val="00A50265"/>
    <w:rsid w:val="00A50774"/>
    <w:rsid w:val="00A51518"/>
    <w:rsid w:val="00A5294E"/>
    <w:rsid w:val="00A53118"/>
    <w:rsid w:val="00A53F4A"/>
    <w:rsid w:val="00A54F97"/>
    <w:rsid w:val="00A55F2B"/>
    <w:rsid w:val="00A5617D"/>
    <w:rsid w:val="00A56FDC"/>
    <w:rsid w:val="00A5737D"/>
    <w:rsid w:val="00A57775"/>
    <w:rsid w:val="00A57915"/>
    <w:rsid w:val="00A6011E"/>
    <w:rsid w:val="00A601FF"/>
    <w:rsid w:val="00A60836"/>
    <w:rsid w:val="00A60C74"/>
    <w:rsid w:val="00A60EF9"/>
    <w:rsid w:val="00A6199D"/>
    <w:rsid w:val="00A62DD1"/>
    <w:rsid w:val="00A6410D"/>
    <w:rsid w:val="00A6575A"/>
    <w:rsid w:val="00A65CE6"/>
    <w:rsid w:val="00A66491"/>
    <w:rsid w:val="00A66B02"/>
    <w:rsid w:val="00A678E9"/>
    <w:rsid w:val="00A67935"/>
    <w:rsid w:val="00A67B97"/>
    <w:rsid w:val="00A71C55"/>
    <w:rsid w:val="00A7201F"/>
    <w:rsid w:val="00A7331B"/>
    <w:rsid w:val="00A737E1"/>
    <w:rsid w:val="00A73BE4"/>
    <w:rsid w:val="00A742BA"/>
    <w:rsid w:val="00A75438"/>
    <w:rsid w:val="00A757F8"/>
    <w:rsid w:val="00A75990"/>
    <w:rsid w:val="00A76020"/>
    <w:rsid w:val="00A76269"/>
    <w:rsid w:val="00A775F2"/>
    <w:rsid w:val="00A77BD1"/>
    <w:rsid w:val="00A77D5E"/>
    <w:rsid w:val="00A77FC6"/>
    <w:rsid w:val="00A829FB"/>
    <w:rsid w:val="00A836A0"/>
    <w:rsid w:val="00A840E3"/>
    <w:rsid w:val="00A848DD"/>
    <w:rsid w:val="00A85088"/>
    <w:rsid w:val="00A850E8"/>
    <w:rsid w:val="00A8594C"/>
    <w:rsid w:val="00A859E1"/>
    <w:rsid w:val="00A90644"/>
    <w:rsid w:val="00A90E95"/>
    <w:rsid w:val="00A92273"/>
    <w:rsid w:val="00A92EF0"/>
    <w:rsid w:val="00A93F9F"/>
    <w:rsid w:val="00A95E38"/>
    <w:rsid w:val="00A96FD7"/>
    <w:rsid w:val="00AA14CF"/>
    <w:rsid w:val="00AA15B9"/>
    <w:rsid w:val="00AA2FBA"/>
    <w:rsid w:val="00AA3F03"/>
    <w:rsid w:val="00AA62B9"/>
    <w:rsid w:val="00AA73F1"/>
    <w:rsid w:val="00AA794F"/>
    <w:rsid w:val="00AB09A1"/>
    <w:rsid w:val="00AB333C"/>
    <w:rsid w:val="00AB539B"/>
    <w:rsid w:val="00AB68BA"/>
    <w:rsid w:val="00AC0E48"/>
    <w:rsid w:val="00AC12AC"/>
    <w:rsid w:val="00AC3AE7"/>
    <w:rsid w:val="00AC494A"/>
    <w:rsid w:val="00AC4D14"/>
    <w:rsid w:val="00AC6717"/>
    <w:rsid w:val="00AC6EB6"/>
    <w:rsid w:val="00AC7F79"/>
    <w:rsid w:val="00AD0B8C"/>
    <w:rsid w:val="00AD0E7C"/>
    <w:rsid w:val="00AD12BC"/>
    <w:rsid w:val="00AD3790"/>
    <w:rsid w:val="00AD379B"/>
    <w:rsid w:val="00AD5919"/>
    <w:rsid w:val="00AD73BB"/>
    <w:rsid w:val="00AD79FA"/>
    <w:rsid w:val="00AE0174"/>
    <w:rsid w:val="00AE0A61"/>
    <w:rsid w:val="00AE4AC0"/>
    <w:rsid w:val="00AE4F6E"/>
    <w:rsid w:val="00AE501C"/>
    <w:rsid w:val="00AE5C55"/>
    <w:rsid w:val="00AE5C76"/>
    <w:rsid w:val="00AE5D88"/>
    <w:rsid w:val="00AE6CDB"/>
    <w:rsid w:val="00AE6F2F"/>
    <w:rsid w:val="00AE7056"/>
    <w:rsid w:val="00AE73BD"/>
    <w:rsid w:val="00AE7684"/>
    <w:rsid w:val="00AE780B"/>
    <w:rsid w:val="00AF09BC"/>
    <w:rsid w:val="00AF0B6D"/>
    <w:rsid w:val="00AF1155"/>
    <w:rsid w:val="00AF1E7E"/>
    <w:rsid w:val="00AF2089"/>
    <w:rsid w:val="00AF20E6"/>
    <w:rsid w:val="00AF242C"/>
    <w:rsid w:val="00AF494B"/>
    <w:rsid w:val="00AF57A6"/>
    <w:rsid w:val="00AF58A9"/>
    <w:rsid w:val="00AF6210"/>
    <w:rsid w:val="00AF6546"/>
    <w:rsid w:val="00AF656F"/>
    <w:rsid w:val="00AF6C42"/>
    <w:rsid w:val="00B00DDF"/>
    <w:rsid w:val="00B00FB6"/>
    <w:rsid w:val="00B01CA9"/>
    <w:rsid w:val="00B02A69"/>
    <w:rsid w:val="00B03D73"/>
    <w:rsid w:val="00B11A1B"/>
    <w:rsid w:val="00B13226"/>
    <w:rsid w:val="00B1362E"/>
    <w:rsid w:val="00B13750"/>
    <w:rsid w:val="00B146FE"/>
    <w:rsid w:val="00B1585D"/>
    <w:rsid w:val="00B1671A"/>
    <w:rsid w:val="00B208E6"/>
    <w:rsid w:val="00B217CD"/>
    <w:rsid w:val="00B222EE"/>
    <w:rsid w:val="00B225EA"/>
    <w:rsid w:val="00B22A9C"/>
    <w:rsid w:val="00B23350"/>
    <w:rsid w:val="00B23E11"/>
    <w:rsid w:val="00B25326"/>
    <w:rsid w:val="00B25FEF"/>
    <w:rsid w:val="00B30610"/>
    <w:rsid w:val="00B30B32"/>
    <w:rsid w:val="00B30C03"/>
    <w:rsid w:val="00B30C4B"/>
    <w:rsid w:val="00B315F9"/>
    <w:rsid w:val="00B317EF"/>
    <w:rsid w:val="00B3215D"/>
    <w:rsid w:val="00B337CC"/>
    <w:rsid w:val="00B351EA"/>
    <w:rsid w:val="00B3624F"/>
    <w:rsid w:val="00B368CE"/>
    <w:rsid w:val="00B36A2F"/>
    <w:rsid w:val="00B4035F"/>
    <w:rsid w:val="00B40C11"/>
    <w:rsid w:val="00B40FDC"/>
    <w:rsid w:val="00B41369"/>
    <w:rsid w:val="00B4247F"/>
    <w:rsid w:val="00B4252B"/>
    <w:rsid w:val="00B42A98"/>
    <w:rsid w:val="00B44D2C"/>
    <w:rsid w:val="00B454B5"/>
    <w:rsid w:val="00B46DCB"/>
    <w:rsid w:val="00B47B94"/>
    <w:rsid w:val="00B5030F"/>
    <w:rsid w:val="00B50C12"/>
    <w:rsid w:val="00B50D49"/>
    <w:rsid w:val="00B53722"/>
    <w:rsid w:val="00B549EE"/>
    <w:rsid w:val="00B55027"/>
    <w:rsid w:val="00B55AD1"/>
    <w:rsid w:val="00B55EC7"/>
    <w:rsid w:val="00B57CB0"/>
    <w:rsid w:val="00B57F4D"/>
    <w:rsid w:val="00B610A6"/>
    <w:rsid w:val="00B628E0"/>
    <w:rsid w:val="00B62AC8"/>
    <w:rsid w:val="00B63595"/>
    <w:rsid w:val="00B63972"/>
    <w:rsid w:val="00B648A4"/>
    <w:rsid w:val="00B64999"/>
    <w:rsid w:val="00B649C1"/>
    <w:rsid w:val="00B66B1F"/>
    <w:rsid w:val="00B67213"/>
    <w:rsid w:val="00B67442"/>
    <w:rsid w:val="00B70637"/>
    <w:rsid w:val="00B71F43"/>
    <w:rsid w:val="00B7367B"/>
    <w:rsid w:val="00B74D94"/>
    <w:rsid w:val="00B74F4E"/>
    <w:rsid w:val="00B76B66"/>
    <w:rsid w:val="00B77974"/>
    <w:rsid w:val="00B80A6D"/>
    <w:rsid w:val="00B80DD2"/>
    <w:rsid w:val="00B8128F"/>
    <w:rsid w:val="00B82398"/>
    <w:rsid w:val="00B827D2"/>
    <w:rsid w:val="00B82BCC"/>
    <w:rsid w:val="00B83E69"/>
    <w:rsid w:val="00B84767"/>
    <w:rsid w:val="00B85554"/>
    <w:rsid w:val="00B85EB9"/>
    <w:rsid w:val="00B876FA"/>
    <w:rsid w:val="00B90DE2"/>
    <w:rsid w:val="00B915BC"/>
    <w:rsid w:val="00B91C6A"/>
    <w:rsid w:val="00B92016"/>
    <w:rsid w:val="00B92362"/>
    <w:rsid w:val="00B92F28"/>
    <w:rsid w:val="00B9316A"/>
    <w:rsid w:val="00B952CB"/>
    <w:rsid w:val="00B965A4"/>
    <w:rsid w:val="00B96735"/>
    <w:rsid w:val="00B96A4E"/>
    <w:rsid w:val="00B96C1F"/>
    <w:rsid w:val="00BA0BC7"/>
    <w:rsid w:val="00BA0BD9"/>
    <w:rsid w:val="00BA3572"/>
    <w:rsid w:val="00BA58AB"/>
    <w:rsid w:val="00BB1590"/>
    <w:rsid w:val="00BB4867"/>
    <w:rsid w:val="00BB4D3D"/>
    <w:rsid w:val="00BB6EDB"/>
    <w:rsid w:val="00BB70A2"/>
    <w:rsid w:val="00BB78BC"/>
    <w:rsid w:val="00BB79FE"/>
    <w:rsid w:val="00BB7C36"/>
    <w:rsid w:val="00BC0958"/>
    <w:rsid w:val="00BC1A39"/>
    <w:rsid w:val="00BC1ADD"/>
    <w:rsid w:val="00BC1D71"/>
    <w:rsid w:val="00BC28CD"/>
    <w:rsid w:val="00BC36DF"/>
    <w:rsid w:val="00BC3A2F"/>
    <w:rsid w:val="00BC45A1"/>
    <w:rsid w:val="00BC737F"/>
    <w:rsid w:val="00BC7BF8"/>
    <w:rsid w:val="00BD1518"/>
    <w:rsid w:val="00BD1AB9"/>
    <w:rsid w:val="00BD3293"/>
    <w:rsid w:val="00BD4A13"/>
    <w:rsid w:val="00BD588C"/>
    <w:rsid w:val="00BD596E"/>
    <w:rsid w:val="00BD5D0F"/>
    <w:rsid w:val="00BD7060"/>
    <w:rsid w:val="00BD795B"/>
    <w:rsid w:val="00BE1121"/>
    <w:rsid w:val="00BE1D20"/>
    <w:rsid w:val="00BE35D4"/>
    <w:rsid w:val="00BE4A27"/>
    <w:rsid w:val="00BE4F19"/>
    <w:rsid w:val="00BE5361"/>
    <w:rsid w:val="00BE5656"/>
    <w:rsid w:val="00BE5659"/>
    <w:rsid w:val="00BE6616"/>
    <w:rsid w:val="00BE6A93"/>
    <w:rsid w:val="00BE6B6F"/>
    <w:rsid w:val="00BE6B8E"/>
    <w:rsid w:val="00BE70C2"/>
    <w:rsid w:val="00BE7D76"/>
    <w:rsid w:val="00BF0341"/>
    <w:rsid w:val="00BF0B9D"/>
    <w:rsid w:val="00BF1ECB"/>
    <w:rsid w:val="00BF254F"/>
    <w:rsid w:val="00BF3019"/>
    <w:rsid w:val="00BF319F"/>
    <w:rsid w:val="00BF4060"/>
    <w:rsid w:val="00BF4F7B"/>
    <w:rsid w:val="00BF51B9"/>
    <w:rsid w:val="00BF5E88"/>
    <w:rsid w:val="00BF6DA3"/>
    <w:rsid w:val="00BF7D11"/>
    <w:rsid w:val="00C00AC4"/>
    <w:rsid w:val="00C0137C"/>
    <w:rsid w:val="00C02945"/>
    <w:rsid w:val="00C02A9D"/>
    <w:rsid w:val="00C03D3B"/>
    <w:rsid w:val="00C03F0F"/>
    <w:rsid w:val="00C04DE9"/>
    <w:rsid w:val="00C057E2"/>
    <w:rsid w:val="00C07763"/>
    <w:rsid w:val="00C07FF2"/>
    <w:rsid w:val="00C10529"/>
    <w:rsid w:val="00C1328B"/>
    <w:rsid w:val="00C13713"/>
    <w:rsid w:val="00C144A9"/>
    <w:rsid w:val="00C14A30"/>
    <w:rsid w:val="00C15957"/>
    <w:rsid w:val="00C165F8"/>
    <w:rsid w:val="00C16B87"/>
    <w:rsid w:val="00C20AC6"/>
    <w:rsid w:val="00C217DA"/>
    <w:rsid w:val="00C21A92"/>
    <w:rsid w:val="00C226CC"/>
    <w:rsid w:val="00C22E2A"/>
    <w:rsid w:val="00C2317F"/>
    <w:rsid w:val="00C24391"/>
    <w:rsid w:val="00C2455E"/>
    <w:rsid w:val="00C2465C"/>
    <w:rsid w:val="00C247DC"/>
    <w:rsid w:val="00C25624"/>
    <w:rsid w:val="00C2617B"/>
    <w:rsid w:val="00C3141C"/>
    <w:rsid w:val="00C319B6"/>
    <w:rsid w:val="00C32CD5"/>
    <w:rsid w:val="00C338FA"/>
    <w:rsid w:val="00C33D61"/>
    <w:rsid w:val="00C341EA"/>
    <w:rsid w:val="00C35EB6"/>
    <w:rsid w:val="00C37CD6"/>
    <w:rsid w:val="00C40921"/>
    <w:rsid w:val="00C40D58"/>
    <w:rsid w:val="00C4144B"/>
    <w:rsid w:val="00C4348A"/>
    <w:rsid w:val="00C45299"/>
    <w:rsid w:val="00C467D3"/>
    <w:rsid w:val="00C46EA7"/>
    <w:rsid w:val="00C47A49"/>
    <w:rsid w:val="00C522B0"/>
    <w:rsid w:val="00C52DC4"/>
    <w:rsid w:val="00C5680A"/>
    <w:rsid w:val="00C5748F"/>
    <w:rsid w:val="00C57740"/>
    <w:rsid w:val="00C60291"/>
    <w:rsid w:val="00C603E3"/>
    <w:rsid w:val="00C60726"/>
    <w:rsid w:val="00C613B9"/>
    <w:rsid w:val="00C614B7"/>
    <w:rsid w:val="00C632F6"/>
    <w:rsid w:val="00C65262"/>
    <w:rsid w:val="00C652FB"/>
    <w:rsid w:val="00C6542F"/>
    <w:rsid w:val="00C67889"/>
    <w:rsid w:val="00C7169D"/>
    <w:rsid w:val="00C74873"/>
    <w:rsid w:val="00C74C7C"/>
    <w:rsid w:val="00C75E3D"/>
    <w:rsid w:val="00C77D41"/>
    <w:rsid w:val="00C8065C"/>
    <w:rsid w:val="00C811D3"/>
    <w:rsid w:val="00C813D3"/>
    <w:rsid w:val="00C81B76"/>
    <w:rsid w:val="00C81C34"/>
    <w:rsid w:val="00C82362"/>
    <w:rsid w:val="00C827B7"/>
    <w:rsid w:val="00C85ABB"/>
    <w:rsid w:val="00C87413"/>
    <w:rsid w:val="00C877E8"/>
    <w:rsid w:val="00C87939"/>
    <w:rsid w:val="00C87B8D"/>
    <w:rsid w:val="00C9068C"/>
    <w:rsid w:val="00C91210"/>
    <w:rsid w:val="00C9265A"/>
    <w:rsid w:val="00C9267D"/>
    <w:rsid w:val="00C9292E"/>
    <w:rsid w:val="00C93854"/>
    <w:rsid w:val="00C93A2C"/>
    <w:rsid w:val="00C93FB6"/>
    <w:rsid w:val="00C95CD8"/>
    <w:rsid w:val="00C9627C"/>
    <w:rsid w:val="00C97B1F"/>
    <w:rsid w:val="00C97C67"/>
    <w:rsid w:val="00C97E12"/>
    <w:rsid w:val="00CA0A38"/>
    <w:rsid w:val="00CA1ACF"/>
    <w:rsid w:val="00CA2103"/>
    <w:rsid w:val="00CA340D"/>
    <w:rsid w:val="00CA34A2"/>
    <w:rsid w:val="00CA3F2A"/>
    <w:rsid w:val="00CA430D"/>
    <w:rsid w:val="00CA4F05"/>
    <w:rsid w:val="00CA53F6"/>
    <w:rsid w:val="00CA5995"/>
    <w:rsid w:val="00CA5B4F"/>
    <w:rsid w:val="00CA7221"/>
    <w:rsid w:val="00CB074A"/>
    <w:rsid w:val="00CB0BA1"/>
    <w:rsid w:val="00CB10CA"/>
    <w:rsid w:val="00CB2AAB"/>
    <w:rsid w:val="00CB7534"/>
    <w:rsid w:val="00CB7700"/>
    <w:rsid w:val="00CB7E98"/>
    <w:rsid w:val="00CC1673"/>
    <w:rsid w:val="00CC1BA2"/>
    <w:rsid w:val="00CC1D67"/>
    <w:rsid w:val="00CC2AA5"/>
    <w:rsid w:val="00CC3936"/>
    <w:rsid w:val="00CC6C41"/>
    <w:rsid w:val="00CC7423"/>
    <w:rsid w:val="00CC7D1B"/>
    <w:rsid w:val="00CD02DB"/>
    <w:rsid w:val="00CD18B5"/>
    <w:rsid w:val="00CD1971"/>
    <w:rsid w:val="00CD21C9"/>
    <w:rsid w:val="00CD2A7A"/>
    <w:rsid w:val="00CD368C"/>
    <w:rsid w:val="00CD509C"/>
    <w:rsid w:val="00CD6CFF"/>
    <w:rsid w:val="00CD7169"/>
    <w:rsid w:val="00CD7A7E"/>
    <w:rsid w:val="00CE1AB6"/>
    <w:rsid w:val="00CE2088"/>
    <w:rsid w:val="00CE250F"/>
    <w:rsid w:val="00CE2992"/>
    <w:rsid w:val="00CE2994"/>
    <w:rsid w:val="00CE38CA"/>
    <w:rsid w:val="00CE4DE7"/>
    <w:rsid w:val="00CE538A"/>
    <w:rsid w:val="00CE6B99"/>
    <w:rsid w:val="00CE6C6D"/>
    <w:rsid w:val="00CE77BB"/>
    <w:rsid w:val="00CE7CAF"/>
    <w:rsid w:val="00CF135E"/>
    <w:rsid w:val="00CF23BF"/>
    <w:rsid w:val="00CF3549"/>
    <w:rsid w:val="00CF5A4A"/>
    <w:rsid w:val="00CF5FD7"/>
    <w:rsid w:val="00CF76C6"/>
    <w:rsid w:val="00D00A01"/>
    <w:rsid w:val="00D00EFD"/>
    <w:rsid w:val="00D01FB5"/>
    <w:rsid w:val="00D03E2A"/>
    <w:rsid w:val="00D0441F"/>
    <w:rsid w:val="00D05974"/>
    <w:rsid w:val="00D05B36"/>
    <w:rsid w:val="00D05CA6"/>
    <w:rsid w:val="00D05DDF"/>
    <w:rsid w:val="00D065C9"/>
    <w:rsid w:val="00D06DB5"/>
    <w:rsid w:val="00D07C9D"/>
    <w:rsid w:val="00D10A34"/>
    <w:rsid w:val="00D11C88"/>
    <w:rsid w:val="00D1209E"/>
    <w:rsid w:val="00D12758"/>
    <w:rsid w:val="00D128C0"/>
    <w:rsid w:val="00D13367"/>
    <w:rsid w:val="00D1345C"/>
    <w:rsid w:val="00D1352F"/>
    <w:rsid w:val="00D136CF"/>
    <w:rsid w:val="00D13EB4"/>
    <w:rsid w:val="00D141D3"/>
    <w:rsid w:val="00D1501D"/>
    <w:rsid w:val="00D15209"/>
    <w:rsid w:val="00D16350"/>
    <w:rsid w:val="00D176A2"/>
    <w:rsid w:val="00D1776B"/>
    <w:rsid w:val="00D2028F"/>
    <w:rsid w:val="00D20A9F"/>
    <w:rsid w:val="00D22B29"/>
    <w:rsid w:val="00D23A62"/>
    <w:rsid w:val="00D2497F"/>
    <w:rsid w:val="00D26623"/>
    <w:rsid w:val="00D26AF4"/>
    <w:rsid w:val="00D26BBC"/>
    <w:rsid w:val="00D3054A"/>
    <w:rsid w:val="00D30CFB"/>
    <w:rsid w:val="00D323F5"/>
    <w:rsid w:val="00D32E92"/>
    <w:rsid w:val="00D35C57"/>
    <w:rsid w:val="00D35E09"/>
    <w:rsid w:val="00D369DE"/>
    <w:rsid w:val="00D36AF9"/>
    <w:rsid w:val="00D36DA1"/>
    <w:rsid w:val="00D36ECB"/>
    <w:rsid w:val="00D379F4"/>
    <w:rsid w:val="00D401E1"/>
    <w:rsid w:val="00D41703"/>
    <w:rsid w:val="00D42382"/>
    <w:rsid w:val="00D430D2"/>
    <w:rsid w:val="00D43762"/>
    <w:rsid w:val="00D43787"/>
    <w:rsid w:val="00D438AF"/>
    <w:rsid w:val="00D43F8A"/>
    <w:rsid w:val="00D44BFD"/>
    <w:rsid w:val="00D44DB6"/>
    <w:rsid w:val="00D46286"/>
    <w:rsid w:val="00D46EA5"/>
    <w:rsid w:val="00D479F8"/>
    <w:rsid w:val="00D52386"/>
    <w:rsid w:val="00D5286F"/>
    <w:rsid w:val="00D52F09"/>
    <w:rsid w:val="00D53D5C"/>
    <w:rsid w:val="00D54059"/>
    <w:rsid w:val="00D54DDC"/>
    <w:rsid w:val="00D55657"/>
    <w:rsid w:val="00D55695"/>
    <w:rsid w:val="00D55A9E"/>
    <w:rsid w:val="00D56D5C"/>
    <w:rsid w:val="00D57C23"/>
    <w:rsid w:val="00D57D76"/>
    <w:rsid w:val="00D60547"/>
    <w:rsid w:val="00D60AD5"/>
    <w:rsid w:val="00D60E33"/>
    <w:rsid w:val="00D61977"/>
    <w:rsid w:val="00D61A43"/>
    <w:rsid w:val="00D62358"/>
    <w:rsid w:val="00D628BE"/>
    <w:rsid w:val="00D62B0F"/>
    <w:rsid w:val="00D62D34"/>
    <w:rsid w:val="00D637C2"/>
    <w:rsid w:val="00D63AE1"/>
    <w:rsid w:val="00D64400"/>
    <w:rsid w:val="00D6492B"/>
    <w:rsid w:val="00D64BFE"/>
    <w:rsid w:val="00D6638B"/>
    <w:rsid w:val="00D663ED"/>
    <w:rsid w:val="00D666FA"/>
    <w:rsid w:val="00D679D8"/>
    <w:rsid w:val="00D67AAE"/>
    <w:rsid w:val="00D7020E"/>
    <w:rsid w:val="00D71CFA"/>
    <w:rsid w:val="00D71FB1"/>
    <w:rsid w:val="00D729C4"/>
    <w:rsid w:val="00D72E43"/>
    <w:rsid w:val="00D732BC"/>
    <w:rsid w:val="00D74245"/>
    <w:rsid w:val="00D74684"/>
    <w:rsid w:val="00D74B8A"/>
    <w:rsid w:val="00D7505C"/>
    <w:rsid w:val="00D755CD"/>
    <w:rsid w:val="00D75B54"/>
    <w:rsid w:val="00D75EBE"/>
    <w:rsid w:val="00D7689C"/>
    <w:rsid w:val="00D80587"/>
    <w:rsid w:val="00D806CF"/>
    <w:rsid w:val="00D808C4"/>
    <w:rsid w:val="00D80994"/>
    <w:rsid w:val="00D823B8"/>
    <w:rsid w:val="00D823FE"/>
    <w:rsid w:val="00D82F0D"/>
    <w:rsid w:val="00D8434B"/>
    <w:rsid w:val="00D85E43"/>
    <w:rsid w:val="00D860C9"/>
    <w:rsid w:val="00D87105"/>
    <w:rsid w:val="00D87CCC"/>
    <w:rsid w:val="00D90286"/>
    <w:rsid w:val="00D90332"/>
    <w:rsid w:val="00D90B76"/>
    <w:rsid w:val="00D925DD"/>
    <w:rsid w:val="00D94949"/>
    <w:rsid w:val="00D9578F"/>
    <w:rsid w:val="00D95B2C"/>
    <w:rsid w:val="00D9671B"/>
    <w:rsid w:val="00D9732A"/>
    <w:rsid w:val="00D974C8"/>
    <w:rsid w:val="00DA15CF"/>
    <w:rsid w:val="00DA2FEB"/>
    <w:rsid w:val="00DA33D5"/>
    <w:rsid w:val="00DA3BF2"/>
    <w:rsid w:val="00DA4B19"/>
    <w:rsid w:val="00DA5B2D"/>
    <w:rsid w:val="00DA5B4B"/>
    <w:rsid w:val="00DA6F0F"/>
    <w:rsid w:val="00DA797F"/>
    <w:rsid w:val="00DA7DF7"/>
    <w:rsid w:val="00DB01F4"/>
    <w:rsid w:val="00DB0369"/>
    <w:rsid w:val="00DB251D"/>
    <w:rsid w:val="00DB399A"/>
    <w:rsid w:val="00DB446E"/>
    <w:rsid w:val="00DB4673"/>
    <w:rsid w:val="00DB5389"/>
    <w:rsid w:val="00DB598F"/>
    <w:rsid w:val="00DB604E"/>
    <w:rsid w:val="00DB6BE9"/>
    <w:rsid w:val="00DC0082"/>
    <w:rsid w:val="00DC1088"/>
    <w:rsid w:val="00DC2648"/>
    <w:rsid w:val="00DC28C0"/>
    <w:rsid w:val="00DC2A52"/>
    <w:rsid w:val="00DC3090"/>
    <w:rsid w:val="00DC3599"/>
    <w:rsid w:val="00DC4015"/>
    <w:rsid w:val="00DC4A97"/>
    <w:rsid w:val="00DC612D"/>
    <w:rsid w:val="00DC7048"/>
    <w:rsid w:val="00DD0114"/>
    <w:rsid w:val="00DD2DC9"/>
    <w:rsid w:val="00DD3C34"/>
    <w:rsid w:val="00DD6758"/>
    <w:rsid w:val="00DD6954"/>
    <w:rsid w:val="00DD7B22"/>
    <w:rsid w:val="00DE0DA4"/>
    <w:rsid w:val="00DE0F3F"/>
    <w:rsid w:val="00DE14C4"/>
    <w:rsid w:val="00DE3BC3"/>
    <w:rsid w:val="00DE3E4A"/>
    <w:rsid w:val="00DE498F"/>
    <w:rsid w:val="00DE68D4"/>
    <w:rsid w:val="00DE7540"/>
    <w:rsid w:val="00DF0324"/>
    <w:rsid w:val="00DF2077"/>
    <w:rsid w:val="00DF2902"/>
    <w:rsid w:val="00DF2B4E"/>
    <w:rsid w:val="00DF2E65"/>
    <w:rsid w:val="00DF2FC8"/>
    <w:rsid w:val="00DF3D4D"/>
    <w:rsid w:val="00DF4632"/>
    <w:rsid w:val="00DF7655"/>
    <w:rsid w:val="00E00FBE"/>
    <w:rsid w:val="00E01A18"/>
    <w:rsid w:val="00E01D74"/>
    <w:rsid w:val="00E02311"/>
    <w:rsid w:val="00E035BA"/>
    <w:rsid w:val="00E03BDB"/>
    <w:rsid w:val="00E03F46"/>
    <w:rsid w:val="00E042A6"/>
    <w:rsid w:val="00E045C4"/>
    <w:rsid w:val="00E05C3C"/>
    <w:rsid w:val="00E05CBB"/>
    <w:rsid w:val="00E07B7C"/>
    <w:rsid w:val="00E110F2"/>
    <w:rsid w:val="00E12662"/>
    <w:rsid w:val="00E12A52"/>
    <w:rsid w:val="00E157D8"/>
    <w:rsid w:val="00E161AF"/>
    <w:rsid w:val="00E1695D"/>
    <w:rsid w:val="00E21068"/>
    <w:rsid w:val="00E213EE"/>
    <w:rsid w:val="00E2254E"/>
    <w:rsid w:val="00E2259A"/>
    <w:rsid w:val="00E2288F"/>
    <w:rsid w:val="00E23842"/>
    <w:rsid w:val="00E24399"/>
    <w:rsid w:val="00E25673"/>
    <w:rsid w:val="00E2724D"/>
    <w:rsid w:val="00E272CF"/>
    <w:rsid w:val="00E27B51"/>
    <w:rsid w:val="00E329F0"/>
    <w:rsid w:val="00E3305C"/>
    <w:rsid w:val="00E347AC"/>
    <w:rsid w:val="00E34ACE"/>
    <w:rsid w:val="00E35370"/>
    <w:rsid w:val="00E3752A"/>
    <w:rsid w:val="00E41799"/>
    <w:rsid w:val="00E42787"/>
    <w:rsid w:val="00E4318B"/>
    <w:rsid w:val="00E43C09"/>
    <w:rsid w:val="00E44387"/>
    <w:rsid w:val="00E463DC"/>
    <w:rsid w:val="00E46CF8"/>
    <w:rsid w:val="00E506B6"/>
    <w:rsid w:val="00E522BB"/>
    <w:rsid w:val="00E543FC"/>
    <w:rsid w:val="00E55FE4"/>
    <w:rsid w:val="00E56236"/>
    <w:rsid w:val="00E56D02"/>
    <w:rsid w:val="00E6202E"/>
    <w:rsid w:val="00E62CB6"/>
    <w:rsid w:val="00E6337D"/>
    <w:rsid w:val="00E633D1"/>
    <w:rsid w:val="00E63531"/>
    <w:rsid w:val="00E635C2"/>
    <w:rsid w:val="00E63C44"/>
    <w:rsid w:val="00E65308"/>
    <w:rsid w:val="00E65668"/>
    <w:rsid w:val="00E65824"/>
    <w:rsid w:val="00E661A7"/>
    <w:rsid w:val="00E673EE"/>
    <w:rsid w:val="00E71A22"/>
    <w:rsid w:val="00E7220E"/>
    <w:rsid w:val="00E73F85"/>
    <w:rsid w:val="00E74B45"/>
    <w:rsid w:val="00E75192"/>
    <w:rsid w:val="00E75513"/>
    <w:rsid w:val="00E77922"/>
    <w:rsid w:val="00E80247"/>
    <w:rsid w:val="00E8086F"/>
    <w:rsid w:val="00E81295"/>
    <w:rsid w:val="00E8145B"/>
    <w:rsid w:val="00E82226"/>
    <w:rsid w:val="00E826DC"/>
    <w:rsid w:val="00E827B8"/>
    <w:rsid w:val="00E84A3D"/>
    <w:rsid w:val="00E85034"/>
    <w:rsid w:val="00E85394"/>
    <w:rsid w:val="00E855AB"/>
    <w:rsid w:val="00E862D0"/>
    <w:rsid w:val="00E8634A"/>
    <w:rsid w:val="00E863E0"/>
    <w:rsid w:val="00E8640E"/>
    <w:rsid w:val="00E865D9"/>
    <w:rsid w:val="00E8746B"/>
    <w:rsid w:val="00E87AC8"/>
    <w:rsid w:val="00E9053D"/>
    <w:rsid w:val="00E90835"/>
    <w:rsid w:val="00E909D8"/>
    <w:rsid w:val="00E9245F"/>
    <w:rsid w:val="00E93954"/>
    <w:rsid w:val="00E93D47"/>
    <w:rsid w:val="00E9480C"/>
    <w:rsid w:val="00E963C0"/>
    <w:rsid w:val="00E9653D"/>
    <w:rsid w:val="00E96CFE"/>
    <w:rsid w:val="00E97036"/>
    <w:rsid w:val="00EA02FD"/>
    <w:rsid w:val="00EA0901"/>
    <w:rsid w:val="00EA09CF"/>
    <w:rsid w:val="00EA1759"/>
    <w:rsid w:val="00EA1A3B"/>
    <w:rsid w:val="00EA23D9"/>
    <w:rsid w:val="00EA244B"/>
    <w:rsid w:val="00EA38C3"/>
    <w:rsid w:val="00EA3BA6"/>
    <w:rsid w:val="00EA4D9D"/>
    <w:rsid w:val="00EA653B"/>
    <w:rsid w:val="00EA67E2"/>
    <w:rsid w:val="00EA6F09"/>
    <w:rsid w:val="00EA7791"/>
    <w:rsid w:val="00EB10F5"/>
    <w:rsid w:val="00EB184E"/>
    <w:rsid w:val="00EB50F2"/>
    <w:rsid w:val="00EB54F2"/>
    <w:rsid w:val="00EB5C5D"/>
    <w:rsid w:val="00EB5CD1"/>
    <w:rsid w:val="00EB611D"/>
    <w:rsid w:val="00EB6F76"/>
    <w:rsid w:val="00EB7A05"/>
    <w:rsid w:val="00EC26C6"/>
    <w:rsid w:val="00EC2972"/>
    <w:rsid w:val="00EC297E"/>
    <w:rsid w:val="00EC40C9"/>
    <w:rsid w:val="00EC480F"/>
    <w:rsid w:val="00EC625B"/>
    <w:rsid w:val="00EC6C25"/>
    <w:rsid w:val="00EC7124"/>
    <w:rsid w:val="00EC7FD0"/>
    <w:rsid w:val="00ED03C3"/>
    <w:rsid w:val="00ED27B1"/>
    <w:rsid w:val="00ED2B8E"/>
    <w:rsid w:val="00ED3CBB"/>
    <w:rsid w:val="00ED494E"/>
    <w:rsid w:val="00ED63C2"/>
    <w:rsid w:val="00ED76F1"/>
    <w:rsid w:val="00EE06CE"/>
    <w:rsid w:val="00EE1801"/>
    <w:rsid w:val="00EE2068"/>
    <w:rsid w:val="00EE21EB"/>
    <w:rsid w:val="00EE3177"/>
    <w:rsid w:val="00EE390F"/>
    <w:rsid w:val="00EE5153"/>
    <w:rsid w:val="00EE534E"/>
    <w:rsid w:val="00EE5541"/>
    <w:rsid w:val="00EE5995"/>
    <w:rsid w:val="00EE5FCB"/>
    <w:rsid w:val="00EE6C5F"/>
    <w:rsid w:val="00EE6FFF"/>
    <w:rsid w:val="00EE74FB"/>
    <w:rsid w:val="00EF02DC"/>
    <w:rsid w:val="00EF0333"/>
    <w:rsid w:val="00EF261E"/>
    <w:rsid w:val="00EF3BB9"/>
    <w:rsid w:val="00EF4182"/>
    <w:rsid w:val="00EF4CDC"/>
    <w:rsid w:val="00EF56F4"/>
    <w:rsid w:val="00EF5B07"/>
    <w:rsid w:val="00EF5BAC"/>
    <w:rsid w:val="00EF5D88"/>
    <w:rsid w:val="00EF6D77"/>
    <w:rsid w:val="00EF710A"/>
    <w:rsid w:val="00F0059E"/>
    <w:rsid w:val="00F00675"/>
    <w:rsid w:val="00F00EC1"/>
    <w:rsid w:val="00F0180D"/>
    <w:rsid w:val="00F01E45"/>
    <w:rsid w:val="00F0221C"/>
    <w:rsid w:val="00F024CE"/>
    <w:rsid w:val="00F03225"/>
    <w:rsid w:val="00F041BD"/>
    <w:rsid w:val="00F044C0"/>
    <w:rsid w:val="00F05221"/>
    <w:rsid w:val="00F06573"/>
    <w:rsid w:val="00F0679E"/>
    <w:rsid w:val="00F06840"/>
    <w:rsid w:val="00F06851"/>
    <w:rsid w:val="00F06FBF"/>
    <w:rsid w:val="00F07C17"/>
    <w:rsid w:val="00F10790"/>
    <w:rsid w:val="00F11108"/>
    <w:rsid w:val="00F123D9"/>
    <w:rsid w:val="00F12A12"/>
    <w:rsid w:val="00F13CB1"/>
    <w:rsid w:val="00F1571C"/>
    <w:rsid w:val="00F1686E"/>
    <w:rsid w:val="00F171A3"/>
    <w:rsid w:val="00F1759C"/>
    <w:rsid w:val="00F201B2"/>
    <w:rsid w:val="00F22D59"/>
    <w:rsid w:val="00F23B5F"/>
    <w:rsid w:val="00F23F08"/>
    <w:rsid w:val="00F24091"/>
    <w:rsid w:val="00F244B3"/>
    <w:rsid w:val="00F2472B"/>
    <w:rsid w:val="00F24E45"/>
    <w:rsid w:val="00F24EA3"/>
    <w:rsid w:val="00F255EB"/>
    <w:rsid w:val="00F25FCE"/>
    <w:rsid w:val="00F262D9"/>
    <w:rsid w:val="00F30515"/>
    <w:rsid w:val="00F315EE"/>
    <w:rsid w:val="00F320BB"/>
    <w:rsid w:val="00F32375"/>
    <w:rsid w:val="00F32525"/>
    <w:rsid w:val="00F32591"/>
    <w:rsid w:val="00F34F29"/>
    <w:rsid w:val="00F3533E"/>
    <w:rsid w:val="00F35607"/>
    <w:rsid w:val="00F35631"/>
    <w:rsid w:val="00F403BB"/>
    <w:rsid w:val="00F403FD"/>
    <w:rsid w:val="00F4162B"/>
    <w:rsid w:val="00F43477"/>
    <w:rsid w:val="00F43A1A"/>
    <w:rsid w:val="00F43D0B"/>
    <w:rsid w:val="00F44B28"/>
    <w:rsid w:val="00F44C35"/>
    <w:rsid w:val="00F45DBB"/>
    <w:rsid w:val="00F45EB8"/>
    <w:rsid w:val="00F46086"/>
    <w:rsid w:val="00F46A9B"/>
    <w:rsid w:val="00F46DDD"/>
    <w:rsid w:val="00F50333"/>
    <w:rsid w:val="00F50835"/>
    <w:rsid w:val="00F50CCF"/>
    <w:rsid w:val="00F514FB"/>
    <w:rsid w:val="00F53BB4"/>
    <w:rsid w:val="00F54072"/>
    <w:rsid w:val="00F55F99"/>
    <w:rsid w:val="00F567C6"/>
    <w:rsid w:val="00F56CE5"/>
    <w:rsid w:val="00F607E0"/>
    <w:rsid w:val="00F60FF5"/>
    <w:rsid w:val="00F61877"/>
    <w:rsid w:val="00F61EF5"/>
    <w:rsid w:val="00F627BF"/>
    <w:rsid w:val="00F7219A"/>
    <w:rsid w:val="00F72CD2"/>
    <w:rsid w:val="00F73EEC"/>
    <w:rsid w:val="00F741F0"/>
    <w:rsid w:val="00F74A9C"/>
    <w:rsid w:val="00F75C36"/>
    <w:rsid w:val="00F76235"/>
    <w:rsid w:val="00F76252"/>
    <w:rsid w:val="00F77297"/>
    <w:rsid w:val="00F7799A"/>
    <w:rsid w:val="00F77D2A"/>
    <w:rsid w:val="00F800AF"/>
    <w:rsid w:val="00F82411"/>
    <w:rsid w:val="00F829D8"/>
    <w:rsid w:val="00F8426A"/>
    <w:rsid w:val="00F84341"/>
    <w:rsid w:val="00F84E6A"/>
    <w:rsid w:val="00F86873"/>
    <w:rsid w:val="00F909A5"/>
    <w:rsid w:val="00F92224"/>
    <w:rsid w:val="00F924A5"/>
    <w:rsid w:val="00F9338F"/>
    <w:rsid w:val="00F93391"/>
    <w:rsid w:val="00F953E6"/>
    <w:rsid w:val="00F954AE"/>
    <w:rsid w:val="00F956CB"/>
    <w:rsid w:val="00F96309"/>
    <w:rsid w:val="00F97D86"/>
    <w:rsid w:val="00FA0487"/>
    <w:rsid w:val="00FA07B2"/>
    <w:rsid w:val="00FA07B3"/>
    <w:rsid w:val="00FA1660"/>
    <w:rsid w:val="00FA23EB"/>
    <w:rsid w:val="00FA3FB3"/>
    <w:rsid w:val="00FA46A9"/>
    <w:rsid w:val="00FA4987"/>
    <w:rsid w:val="00FA5308"/>
    <w:rsid w:val="00FA53AD"/>
    <w:rsid w:val="00FA542D"/>
    <w:rsid w:val="00FA6878"/>
    <w:rsid w:val="00FA799E"/>
    <w:rsid w:val="00FA7DFE"/>
    <w:rsid w:val="00FB1540"/>
    <w:rsid w:val="00FB293E"/>
    <w:rsid w:val="00FB3678"/>
    <w:rsid w:val="00FB58CC"/>
    <w:rsid w:val="00FB5D03"/>
    <w:rsid w:val="00FB7B19"/>
    <w:rsid w:val="00FC00E4"/>
    <w:rsid w:val="00FC1141"/>
    <w:rsid w:val="00FC22AC"/>
    <w:rsid w:val="00FC3BAA"/>
    <w:rsid w:val="00FC3BB9"/>
    <w:rsid w:val="00FC3D3F"/>
    <w:rsid w:val="00FC3F88"/>
    <w:rsid w:val="00FC4753"/>
    <w:rsid w:val="00FC6556"/>
    <w:rsid w:val="00FC6C2A"/>
    <w:rsid w:val="00FC7B75"/>
    <w:rsid w:val="00FC7C69"/>
    <w:rsid w:val="00FC7FE5"/>
    <w:rsid w:val="00FD27BF"/>
    <w:rsid w:val="00FD283C"/>
    <w:rsid w:val="00FD43E2"/>
    <w:rsid w:val="00FD4B92"/>
    <w:rsid w:val="00FD6521"/>
    <w:rsid w:val="00FD65F3"/>
    <w:rsid w:val="00FE2D1E"/>
    <w:rsid w:val="00FE2D21"/>
    <w:rsid w:val="00FE3775"/>
    <w:rsid w:val="00FE3947"/>
    <w:rsid w:val="00FE40D5"/>
    <w:rsid w:val="00FE5FD7"/>
    <w:rsid w:val="00FE69F7"/>
    <w:rsid w:val="00FE76E5"/>
    <w:rsid w:val="00FE77B0"/>
    <w:rsid w:val="00FF02A1"/>
    <w:rsid w:val="00FF2009"/>
    <w:rsid w:val="00FF2405"/>
    <w:rsid w:val="00FF2D34"/>
    <w:rsid w:val="00FF386C"/>
    <w:rsid w:val="00FF3CBC"/>
    <w:rsid w:val="00FF41AA"/>
    <w:rsid w:val="00FF4591"/>
    <w:rsid w:val="00FF5354"/>
    <w:rsid w:val="00FF53A5"/>
    <w:rsid w:val="00FF6FE5"/>
    <w:rsid w:val="00FF7A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00D5EA"/>
  <w15:docId w15:val="{11B6ABA2-EBCE-444A-A2E3-117A626C6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6"/>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6"/>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6"/>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6"/>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6"/>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rsid w:val="00EF4CDC"/>
    <w:pPr>
      <w:keepNext/>
      <w:numPr>
        <w:numId w:val="5"/>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qFormat/>
    <w:rsid w:val="00EF4CDC"/>
    <w:pPr>
      <w:numPr>
        <w:ilvl w:val="1"/>
        <w:numId w:val="5"/>
      </w:numPr>
      <w:spacing w:before="120"/>
      <w:jc w:val="both"/>
      <w:outlineLvl w:val="1"/>
    </w:pPr>
    <w:rPr>
      <w:rFonts w:eastAsia="Calibri"/>
      <w:szCs w:val="20"/>
      <w:lang w:val="es-ES_tradnl" w:eastAsia="x-none"/>
    </w:rPr>
  </w:style>
  <w:style w:type="paragraph" w:customStyle="1" w:styleId="subpar">
    <w:name w:val="subpar"/>
    <w:basedOn w:val="BodyTextIndent3"/>
    <w:rsid w:val="00EF4CDC"/>
    <w:pPr>
      <w:numPr>
        <w:ilvl w:val="2"/>
        <w:numId w:val="5"/>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locked/>
    <w:rsid w:val="00EF4CDC"/>
    <w:rPr>
      <w:rFonts w:eastAsia="Calibri"/>
      <w:sz w:val="24"/>
      <w:lang w:val="es-ES_tradnl" w:eastAsia="x-none"/>
    </w:rPr>
  </w:style>
  <w:style w:type="paragraph" w:styleId="BodyTextIndent">
    <w:name w:val="Body Text Indent"/>
    <w:basedOn w:val="Normal"/>
    <w:link w:val="BodyTextIndentChar"/>
    <w:uiPriority w:val="99"/>
    <w:rsid w:val="00C04DE9"/>
    <w:pPr>
      <w:spacing w:after="120"/>
      <w:ind w:left="360"/>
    </w:pPr>
  </w:style>
  <w:style w:type="paragraph" w:styleId="BodyTextIndent3">
    <w:name w:val="Body Text Indent 3"/>
    <w:basedOn w:val="Normal"/>
    <w:link w:val="BodyTextIndent3Char"/>
    <w:uiPriority w:val="99"/>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6"/>
      </w:numPr>
      <w:tabs>
        <w:tab w:val="left" w:pos="0"/>
        <w:tab w:val="left" w:pos="86"/>
      </w:tabs>
      <w:spacing w:before="120" w:after="1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6"/>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rsid w:val="0095407F"/>
    <w:rPr>
      <w:sz w:val="20"/>
      <w:szCs w:val="20"/>
    </w:rPr>
  </w:style>
  <w:style w:type="paragraph" w:styleId="CommentSubject">
    <w:name w:val="annotation subject"/>
    <w:basedOn w:val="CommentText"/>
    <w:next w:val="CommentText"/>
    <w:link w:val="CommentSubjectChar"/>
    <w:uiPriority w:val="99"/>
    <w:semiHidden/>
    <w:rsid w:val="0095407F"/>
    <w:rPr>
      <w:b/>
      <w:bCs/>
    </w:rPr>
  </w:style>
  <w:style w:type="paragraph" w:styleId="BalloonText">
    <w:name w:val="Balloon Text"/>
    <w:basedOn w:val="Normal"/>
    <w:link w:val="BalloonTextChar"/>
    <w:uiPriority w:val="99"/>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Ref"/>
    <w:link w:val="Char2"/>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uiPriority w:val="99"/>
    <w:rsid w:val="00D55695"/>
    <w:pPr>
      <w:tabs>
        <w:tab w:val="center" w:pos="4252"/>
        <w:tab w:val="right" w:pos="8504"/>
      </w:tabs>
    </w:pPr>
    <w:rPr>
      <w:lang w:val="x-none" w:eastAsia="x-none"/>
    </w:rPr>
  </w:style>
  <w:style w:type="character" w:customStyle="1" w:styleId="FooterChar">
    <w:name w:val="Footer Char"/>
    <w:link w:val="Footer"/>
    <w:uiPriority w:val="99"/>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uiPriority w:val="99"/>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03733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uiPriority w:val="99"/>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 w:type="paragraph" w:customStyle="1" w:styleId="Char2">
    <w:name w:val="Char2"/>
    <w:basedOn w:val="Normal"/>
    <w:link w:val="FootnoteReference"/>
    <w:uiPriority w:val="99"/>
    <w:rsid w:val="00CA53F6"/>
    <w:pPr>
      <w:spacing w:after="160" w:line="240" w:lineRule="exact"/>
    </w:pPr>
    <w:rPr>
      <w:sz w:val="20"/>
      <w:szCs w:val="20"/>
      <w:vertAlign w:val="superscript"/>
    </w:rPr>
  </w:style>
  <w:style w:type="paragraph" w:styleId="BodyText3">
    <w:name w:val="Body Text 3"/>
    <w:basedOn w:val="Normal"/>
    <w:link w:val="BodyText3Char"/>
    <w:uiPriority w:val="99"/>
    <w:unhideWhenUsed/>
    <w:rsid w:val="00FF7AE3"/>
    <w:pPr>
      <w:spacing w:after="120" w:line="276" w:lineRule="auto"/>
    </w:pPr>
    <w:rPr>
      <w:rFonts w:ascii="Calibri" w:eastAsia="Calibri" w:hAnsi="Calibri"/>
      <w:sz w:val="16"/>
      <w:szCs w:val="16"/>
    </w:rPr>
  </w:style>
  <w:style w:type="character" w:customStyle="1" w:styleId="BodyText3Char">
    <w:name w:val="Body Text 3 Char"/>
    <w:basedOn w:val="DefaultParagraphFont"/>
    <w:link w:val="BodyText3"/>
    <w:uiPriority w:val="99"/>
    <w:rsid w:val="00FF7AE3"/>
    <w:rPr>
      <w:rFonts w:ascii="Calibri" w:eastAsia="Calibri" w:hAnsi="Calibri"/>
      <w:sz w:val="16"/>
      <w:szCs w:val="16"/>
    </w:rPr>
  </w:style>
  <w:style w:type="character" w:customStyle="1" w:styleId="BodyTextIndent3Char">
    <w:name w:val="Body Text Indent 3 Char"/>
    <w:basedOn w:val="DefaultParagraphFont"/>
    <w:link w:val="BodyTextIndent3"/>
    <w:uiPriority w:val="99"/>
    <w:rsid w:val="008700B7"/>
    <w:rPr>
      <w:sz w:val="24"/>
      <w:szCs w:val="16"/>
    </w:rPr>
  </w:style>
  <w:style w:type="character" w:customStyle="1" w:styleId="BalloonTextChar">
    <w:name w:val="Balloon Text Char"/>
    <w:basedOn w:val="DefaultParagraphFont"/>
    <w:link w:val="BalloonText"/>
    <w:uiPriority w:val="99"/>
    <w:rsid w:val="008700B7"/>
    <w:rPr>
      <w:rFonts w:ascii="Tahoma" w:hAnsi="Tahoma" w:cs="Tahoma"/>
      <w:sz w:val="16"/>
      <w:szCs w:val="16"/>
    </w:rPr>
  </w:style>
  <w:style w:type="character" w:customStyle="1" w:styleId="MTDisplayEquationChar">
    <w:name w:val="MTDisplayEquation Char"/>
    <w:basedOn w:val="DefaultParagraphFont"/>
    <w:link w:val="MTDisplayEquation"/>
    <w:locked/>
    <w:rsid w:val="008700B7"/>
  </w:style>
  <w:style w:type="paragraph" w:customStyle="1" w:styleId="MTDisplayEquation">
    <w:name w:val="MTDisplayEquation"/>
    <w:basedOn w:val="Normal"/>
    <w:next w:val="Normal"/>
    <w:link w:val="MTDisplayEquationChar"/>
    <w:rsid w:val="008700B7"/>
    <w:pPr>
      <w:tabs>
        <w:tab w:val="center" w:pos="4680"/>
        <w:tab w:val="right" w:pos="9360"/>
      </w:tabs>
      <w:spacing w:after="160" w:line="256" w:lineRule="auto"/>
      <w:jc w:val="both"/>
    </w:pPr>
    <w:rPr>
      <w:sz w:val="20"/>
      <w:szCs w:val="20"/>
    </w:rPr>
  </w:style>
  <w:style w:type="paragraph" w:styleId="TOCHeading">
    <w:name w:val="TOC Heading"/>
    <w:basedOn w:val="Heading1"/>
    <w:next w:val="Normal"/>
    <w:uiPriority w:val="39"/>
    <w:unhideWhenUsed/>
    <w:qFormat/>
    <w:rsid w:val="00D64BFE"/>
    <w:pPr>
      <w:keepLines/>
      <w:numPr>
        <w:numId w:val="0"/>
      </w:numPr>
      <w:spacing w:after="0" w:line="259" w:lineRule="auto"/>
      <w:jc w:val="left"/>
      <w:outlineLvl w:val="9"/>
    </w:pPr>
    <w:rPr>
      <w:rFonts w:asciiTheme="majorHAnsi" w:eastAsiaTheme="majorEastAsia" w:hAnsiTheme="majorHAnsi" w:cstheme="majorBidi"/>
      <w:b w:val="0"/>
      <w:smallCaps w:val="0"/>
      <w:noProof w:val="0"/>
      <w:color w:val="365F91" w:themeColor="accent1" w:themeShade="BF"/>
      <w:sz w:val="32"/>
      <w:szCs w:val="32"/>
    </w:rPr>
  </w:style>
  <w:style w:type="paragraph" w:styleId="TOC1">
    <w:name w:val="toc 1"/>
    <w:basedOn w:val="Normal"/>
    <w:next w:val="Normal"/>
    <w:autoRedefine/>
    <w:uiPriority w:val="39"/>
    <w:unhideWhenUsed/>
    <w:rsid w:val="00D64BFE"/>
    <w:pPr>
      <w:spacing w:after="100"/>
    </w:pPr>
  </w:style>
  <w:style w:type="paragraph" w:styleId="TOC2">
    <w:name w:val="toc 2"/>
    <w:basedOn w:val="Normal"/>
    <w:next w:val="Normal"/>
    <w:autoRedefine/>
    <w:uiPriority w:val="39"/>
    <w:unhideWhenUsed/>
    <w:rsid w:val="00D64BFE"/>
    <w:pPr>
      <w:spacing w:after="100"/>
      <w:ind w:left="240"/>
    </w:pPr>
  </w:style>
  <w:style w:type="character" w:styleId="PageNumber">
    <w:name w:val="page number"/>
    <w:basedOn w:val="DefaultParagraphFont"/>
    <w:rsid w:val="00230ABD"/>
  </w:style>
  <w:style w:type="character" w:customStyle="1" w:styleId="CommentSubjectChar">
    <w:name w:val="Comment Subject Char"/>
    <w:link w:val="CommentSubject"/>
    <w:uiPriority w:val="99"/>
    <w:semiHidden/>
    <w:rsid w:val="000D2059"/>
    <w:rPr>
      <w:b/>
      <w:bCs/>
    </w:rPr>
  </w:style>
  <w:style w:type="paragraph" w:customStyle="1" w:styleId="TableText">
    <w:name w:val="Table Text"/>
    <w:basedOn w:val="Normal"/>
    <w:rsid w:val="000D2059"/>
    <w:pPr>
      <w:spacing w:line="280" w:lineRule="atLeast"/>
      <w:jc w:val="both"/>
    </w:pPr>
    <w:rPr>
      <w:rFonts w:ascii="Arial" w:hAnsi="Arial"/>
      <w:sz w:val="16"/>
      <w:szCs w:val="20"/>
      <w:lang w:val="en-GB" w:eastAsia="fr-FR"/>
    </w:rPr>
  </w:style>
  <w:style w:type="character" w:styleId="Strong">
    <w:name w:val="Strong"/>
    <w:basedOn w:val="DefaultParagraphFont"/>
    <w:uiPriority w:val="22"/>
    <w:qFormat/>
    <w:rsid w:val="000D2059"/>
    <w:rPr>
      <w:b/>
      <w:bCs/>
    </w:rPr>
  </w:style>
  <w:style w:type="character" w:customStyle="1" w:styleId="UnresolvedMention1">
    <w:name w:val="Unresolved Mention1"/>
    <w:basedOn w:val="DefaultParagraphFont"/>
    <w:uiPriority w:val="99"/>
    <w:semiHidden/>
    <w:unhideWhenUsed/>
    <w:rsid w:val="000D2059"/>
    <w:rPr>
      <w:color w:val="808080"/>
      <w:shd w:val="clear" w:color="auto" w:fill="E6E6E6"/>
    </w:rPr>
  </w:style>
  <w:style w:type="table" w:customStyle="1" w:styleId="GridTable4-Accent51">
    <w:name w:val="Grid Table 4 - Accent 51"/>
    <w:basedOn w:val="TableNormal"/>
    <w:uiPriority w:val="49"/>
    <w:rsid w:val="000D2059"/>
    <w:rPr>
      <w:rFonts w:asciiTheme="minorHAnsi" w:eastAsiaTheme="minorHAnsi" w:hAnsiTheme="minorHAnsi" w:cstheme="minorBidi"/>
      <w:sz w:val="22"/>
      <w:szCs w:val="22"/>
      <w:lang w:val="pt-BR"/>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UnresolvedMention2">
    <w:name w:val="Unresolved Mention2"/>
    <w:basedOn w:val="DefaultParagraphFont"/>
    <w:uiPriority w:val="99"/>
    <w:semiHidden/>
    <w:unhideWhenUsed/>
    <w:rsid w:val="00D80994"/>
    <w:rPr>
      <w:color w:val="808080"/>
      <w:shd w:val="clear" w:color="auto" w:fill="E6E6E6"/>
    </w:rPr>
  </w:style>
  <w:style w:type="character" w:customStyle="1" w:styleId="UnresolvedMention3">
    <w:name w:val="Unresolved Mention3"/>
    <w:basedOn w:val="DefaultParagraphFont"/>
    <w:uiPriority w:val="99"/>
    <w:semiHidden/>
    <w:unhideWhenUsed/>
    <w:rsid w:val="00AE5D88"/>
    <w:rPr>
      <w:color w:val="605E5C"/>
      <w:shd w:val="clear" w:color="auto" w:fill="E1DFDD"/>
    </w:rPr>
  </w:style>
  <w:style w:type="paragraph" w:styleId="TOC3">
    <w:name w:val="toc 3"/>
    <w:basedOn w:val="Normal"/>
    <w:next w:val="Normal"/>
    <w:autoRedefine/>
    <w:uiPriority w:val="39"/>
    <w:unhideWhenUsed/>
    <w:rsid w:val="0073071D"/>
    <w:pPr>
      <w:spacing w:after="100"/>
      <w:ind w:left="480"/>
    </w:pPr>
  </w:style>
  <w:style w:type="character" w:customStyle="1" w:styleId="UnresolvedMention4">
    <w:name w:val="Unresolved Mention4"/>
    <w:basedOn w:val="DefaultParagraphFont"/>
    <w:uiPriority w:val="99"/>
    <w:semiHidden/>
    <w:unhideWhenUsed/>
    <w:rsid w:val="007B4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54358659">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605619">
      <w:bodyDiv w:val="1"/>
      <w:marLeft w:val="0"/>
      <w:marRight w:val="0"/>
      <w:marTop w:val="0"/>
      <w:marBottom w:val="0"/>
      <w:divBdr>
        <w:top w:val="none" w:sz="0" w:space="0" w:color="auto"/>
        <w:left w:val="none" w:sz="0" w:space="0" w:color="auto"/>
        <w:bottom w:val="none" w:sz="0" w:space="0" w:color="auto"/>
        <w:right w:val="none" w:sz="0" w:space="0" w:color="auto"/>
      </w:divBdr>
    </w:div>
    <w:div w:id="106168626">
      <w:bodyDiv w:val="1"/>
      <w:marLeft w:val="0"/>
      <w:marRight w:val="0"/>
      <w:marTop w:val="0"/>
      <w:marBottom w:val="0"/>
      <w:divBdr>
        <w:top w:val="none" w:sz="0" w:space="0" w:color="auto"/>
        <w:left w:val="none" w:sz="0" w:space="0" w:color="auto"/>
        <w:bottom w:val="none" w:sz="0" w:space="0" w:color="auto"/>
        <w:right w:val="none" w:sz="0" w:space="0" w:color="auto"/>
      </w:divBdr>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15630178">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64852641">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597299026">
      <w:bodyDiv w:val="1"/>
      <w:marLeft w:val="0"/>
      <w:marRight w:val="0"/>
      <w:marTop w:val="0"/>
      <w:marBottom w:val="0"/>
      <w:divBdr>
        <w:top w:val="none" w:sz="0" w:space="0" w:color="auto"/>
        <w:left w:val="none" w:sz="0" w:space="0" w:color="auto"/>
        <w:bottom w:val="none" w:sz="0" w:space="0" w:color="auto"/>
        <w:right w:val="none" w:sz="0" w:space="0" w:color="auto"/>
      </w:divBdr>
    </w:div>
    <w:div w:id="659233322">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696545360">
      <w:bodyDiv w:val="1"/>
      <w:marLeft w:val="0"/>
      <w:marRight w:val="0"/>
      <w:marTop w:val="0"/>
      <w:marBottom w:val="0"/>
      <w:divBdr>
        <w:top w:val="none" w:sz="0" w:space="0" w:color="auto"/>
        <w:left w:val="none" w:sz="0" w:space="0" w:color="auto"/>
        <w:bottom w:val="none" w:sz="0" w:space="0" w:color="auto"/>
        <w:right w:val="none" w:sz="0" w:space="0" w:color="auto"/>
      </w:divBdr>
    </w:div>
    <w:div w:id="698512422">
      <w:bodyDiv w:val="1"/>
      <w:marLeft w:val="0"/>
      <w:marRight w:val="0"/>
      <w:marTop w:val="0"/>
      <w:marBottom w:val="0"/>
      <w:divBdr>
        <w:top w:val="none" w:sz="0" w:space="0" w:color="auto"/>
        <w:left w:val="none" w:sz="0" w:space="0" w:color="auto"/>
        <w:bottom w:val="none" w:sz="0" w:space="0" w:color="auto"/>
        <w:right w:val="none" w:sz="0" w:space="0" w:color="auto"/>
      </w:divBdr>
    </w:div>
    <w:div w:id="719792457">
      <w:bodyDiv w:val="1"/>
      <w:marLeft w:val="0"/>
      <w:marRight w:val="0"/>
      <w:marTop w:val="0"/>
      <w:marBottom w:val="0"/>
      <w:divBdr>
        <w:top w:val="none" w:sz="0" w:space="0" w:color="auto"/>
        <w:left w:val="none" w:sz="0" w:space="0" w:color="auto"/>
        <w:bottom w:val="none" w:sz="0" w:space="0" w:color="auto"/>
        <w:right w:val="none" w:sz="0" w:space="0" w:color="auto"/>
      </w:divBdr>
    </w:div>
    <w:div w:id="730233590">
      <w:bodyDiv w:val="1"/>
      <w:marLeft w:val="0"/>
      <w:marRight w:val="0"/>
      <w:marTop w:val="0"/>
      <w:marBottom w:val="0"/>
      <w:divBdr>
        <w:top w:val="none" w:sz="0" w:space="0" w:color="auto"/>
        <w:left w:val="none" w:sz="0" w:space="0" w:color="auto"/>
        <w:bottom w:val="none" w:sz="0" w:space="0" w:color="auto"/>
        <w:right w:val="none" w:sz="0" w:space="0" w:color="auto"/>
      </w:divBdr>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797919529">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27730820">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25132316">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080829828">
      <w:bodyDiv w:val="1"/>
      <w:marLeft w:val="0"/>
      <w:marRight w:val="0"/>
      <w:marTop w:val="0"/>
      <w:marBottom w:val="0"/>
      <w:divBdr>
        <w:top w:val="none" w:sz="0" w:space="0" w:color="auto"/>
        <w:left w:val="none" w:sz="0" w:space="0" w:color="auto"/>
        <w:bottom w:val="none" w:sz="0" w:space="0" w:color="auto"/>
        <w:right w:val="none" w:sz="0" w:space="0" w:color="auto"/>
      </w:divBdr>
    </w:div>
    <w:div w:id="110830722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445687248">
      <w:bodyDiv w:val="1"/>
      <w:marLeft w:val="0"/>
      <w:marRight w:val="0"/>
      <w:marTop w:val="0"/>
      <w:marBottom w:val="0"/>
      <w:divBdr>
        <w:top w:val="none" w:sz="0" w:space="0" w:color="auto"/>
        <w:left w:val="none" w:sz="0" w:space="0" w:color="auto"/>
        <w:bottom w:val="none" w:sz="0" w:space="0" w:color="auto"/>
        <w:right w:val="none" w:sz="0" w:space="0" w:color="auto"/>
      </w:divBdr>
    </w:div>
    <w:div w:id="1459759981">
      <w:bodyDiv w:val="1"/>
      <w:marLeft w:val="0"/>
      <w:marRight w:val="0"/>
      <w:marTop w:val="0"/>
      <w:marBottom w:val="0"/>
      <w:divBdr>
        <w:top w:val="none" w:sz="0" w:space="0" w:color="auto"/>
        <w:left w:val="none" w:sz="0" w:space="0" w:color="auto"/>
        <w:bottom w:val="none" w:sz="0" w:space="0" w:color="auto"/>
        <w:right w:val="none" w:sz="0" w:space="0" w:color="auto"/>
      </w:divBdr>
    </w:div>
    <w:div w:id="1493914344">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1957906197">
      <w:bodyDiv w:val="1"/>
      <w:marLeft w:val="0"/>
      <w:marRight w:val="0"/>
      <w:marTop w:val="0"/>
      <w:marBottom w:val="0"/>
      <w:divBdr>
        <w:top w:val="none" w:sz="0" w:space="0" w:color="auto"/>
        <w:left w:val="none" w:sz="0" w:space="0" w:color="auto"/>
        <w:bottom w:val="none" w:sz="0" w:space="0" w:color="auto"/>
        <w:right w:val="none" w:sz="0" w:space="0" w:color="auto"/>
      </w:divBdr>
    </w:div>
    <w:div w:id="2062094193">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 w:id="2115468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image" Target="media/image1.emf"/><Relationship Id="rId26" Type="http://schemas.openxmlformats.org/officeDocument/2006/relationships/hyperlink" Target="http://diariooficial.imprensaoficial.com.br/nav_v4/index.asp?c=4&amp;e=20180308&amp;p=1" TargetMode="External"/><Relationship Id="rId3" Type="http://schemas.openxmlformats.org/officeDocument/2006/relationships/customXml" Target="../customXml/item3.xml"/><Relationship Id="rId21" Type="http://schemas.openxmlformats.org/officeDocument/2006/relationships/package" Target="embeddings/Microsoft_Excel_Worksheet1.xlsx"/><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3.xml"/><Relationship Id="rId25" Type="http://schemas.openxmlformats.org/officeDocument/2006/relationships/hyperlink" Target="http://www.seade.gov.br/produtos/midia/2018/02/PIB_Trim_4_2017.pdf"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emf"/><Relationship Id="rId29" Type="http://schemas.openxmlformats.org/officeDocument/2006/relationships/hyperlink" Target="https://www.fazenda.sp.gov.br/SigeoLei131/Paginas/FlexConsDespesa.aspx"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seade.gov.br/produtos/midia/2018/02/PIB_Trim_4_2017.pdf" TargetMode="External"/><Relationship Id="rId32" Type="http://schemas.openxmlformats.org/officeDocument/2006/relationships/hyperlink" Target="https://www.fazenda.sp.gov.br/SigeoLei131/Paginas/FlexConsDespesa.aspx" TargetMode="Externa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yperlink" Target="http://www.seade.gov.br/produtos/midia/2018/02/PIB_Trim_4_2017.pdf" TargetMode="External"/><Relationship Id="rId28" Type="http://schemas.openxmlformats.org/officeDocument/2006/relationships/hyperlink" Target="https://portal.fazenda.sp.gov.br/acessoinformaci&#243;n/Paginas/Consultas.aspx" TargetMode="External"/><Relationship Id="rId10" Type="http://schemas.openxmlformats.org/officeDocument/2006/relationships/settings" Target="settings.xml"/><Relationship Id="rId19" Type="http://schemas.openxmlformats.org/officeDocument/2006/relationships/package" Target="embeddings/Microsoft_Excel_Worksheet.xlsx"/><Relationship Id="rId31" Type="http://schemas.openxmlformats.org/officeDocument/2006/relationships/hyperlink" Target="https://portal.fazenda.sp.gov.br/acessoinformaci&#243;n/Paginas/Consultas.aspx"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hyperlink" Target="http://sisweb.tesouro.gov.br/apex/f?p=2591:1:0:::1" TargetMode="External"/><Relationship Id="rId27" Type="http://schemas.openxmlformats.org/officeDocument/2006/relationships/hyperlink" Target="https://portal.fazenda.sp.gov.br/acessoinformacao/Paginas/Relat%C3%B3rios-da-Receita-Tribut%C3%A1ria.aspx" TargetMode="External"/><Relationship Id="rId30" Type="http://schemas.openxmlformats.org/officeDocument/2006/relationships/hyperlink" Target="https://www.fazenda.sp.gov.br/SigeoLei131/Paginas/FlexConsDespesa.aspx"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3E623B350CFE5749AF3B80120C03890A" ma:contentTypeVersion="1939" ma:contentTypeDescription="A content type to manage public (operations) IDB documents" ma:contentTypeScope="" ma:versionID="fa9ba51c0da3b70ee42efdf622d24056">
  <xsd:schema xmlns:xsd="http://www.w3.org/2001/XMLSchema" xmlns:xs="http://www.w3.org/2001/XMLSchema" xmlns:p="http://schemas.microsoft.com/office/2006/metadata/properties" xmlns:ns2="cdc7663a-08f0-4737-9e8c-148ce897a09c" targetNamespace="http://schemas.microsoft.com/office/2006/metadata/properties" ma:root="true" ma:fieldsID="16eea9b89b642c60eb6b3f130d1ec1a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516"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R0001323284</Record_x0020_Number>
    <Key_x0020_Document xmlns="cdc7663a-08f0-4737-9e8c-148ce897a09c">false</Key_x0020_Document>
    <Other_x0020_Author xmlns="cdc7663a-08f0-4737-9e8c-148ce897a09c" xsi:nil="true"/>
    <Division_x0020_or_x0020_Unit xmlns="cdc7663a-08f0-4737-9e8c-148ce897a09c">IFD/FMM</Division_x0020_or_x0020_Unit>
    <IDBDocs_x0020_Number xmlns="cdc7663a-08f0-4737-9e8c-148ce897a09c" xsi:nil="true"/>
    <Document_x0020_Author xmlns="cdc7663a-08f0-4737-9e8c-148ce897a09c">Maria Crsitina Mac Dowell</Document_x0020_Author>
    <_dlc_DocId xmlns="cdc7663a-08f0-4737-9e8c-148ce897a09c">EZSHARE-975933420-26</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15</Value>
      <Value>31</Value>
      <Value>30</Value>
      <Value>317</Value>
      <Value>1</Value>
    </TaxCatchAll>
    <Fiscal_x0020_Year_x0020_IDB xmlns="cdc7663a-08f0-4737-9e8c-148ce897a09c">2018</Fiscal_x0020_Year_x0020_IDB>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Proposal for Operation Development (POD)</TermName>
          <TermId xmlns="http://schemas.microsoft.com/office/infopath/2007/PartnerControls">24e0d6d4-9e5f-4c37-abe1-0e66100c0228</TermId>
        </TermInfo>
      </Terms>
    </b26cdb1da78c4bb4b1c1bac2f6ac5911>
    <Project_x0020_Number xmlns="cdc7663a-08f0-4737-9e8c-148ce897a09c">BR-L1516</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2a848641-6d37-4d5e-b2b0-f391eeec3133</TermId>
        </TermInfo>
      </Terms>
    </b2ec7cfb18674cb8803df6b262e8b107>
    <Document_x0020_Language_x0020_IDB xmlns="cdc7663a-08f0-4737-9e8c-148ce897a09c">Spanish</Document_x0020_Language_x0020_IDB>
    <_dlc_DocIdUrl xmlns="cdc7663a-08f0-4737-9e8c-148ce897a09c">
      <Url>https://idbg.sharepoint.com/teams/EZ-BR-LON/BR-L1516/_layouts/15/DocIdRedir.aspx?ID=EZSHARE-975933420-26</Url>
      <Description>EZSHARE-975933420-26</Description>
    </_dlc_DocIdUrl>
    <Phase xmlns="cdc7663a-08f0-4737-9e8c-148ce897a09c" xsi:nil="tru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2A7FF38-9CEE-4404-8E83-BAB07BABAC0F}">
  <ds:schemaRefs>
    <ds:schemaRef ds:uri="http://schemas.microsoft.com/sharepoint/events"/>
  </ds:schemaRefs>
</ds:datastoreItem>
</file>

<file path=customXml/itemProps2.xml><?xml version="1.0" encoding="utf-8"?>
<ds:datastoreItem xmlns:ds="http://schemas.openxmlformats.org/officeDocument/2006/customXml" ds:itemID="{2F4D35B6-ABF7-45EA-B631-C8AD4D91DC97}">
  <ds:schemaRefs>
    <ds:schemaRef ds:uri="http://schemas.microsoft.com/sharepoint/v3/contenttype/forms"/>
  </ds:schemaRefs>
</ds:datastoreItem>
</file>

<file path=customXml/itemProps3.xml><?xml version="1.0" encoding="utf-8"?>
<ds:datastoreItem xmlns:ds="http://schemas.openxmlformats.org/officeDocument/2006/customXml" ds:itemID="{C007DBDD-D4E6-444A-B620-10C34B98EFC1}"/>
</file>

<file path=customXml/itemProps4.xml><?xml version="1.0" encoding="utf-8"?>
<ds:datastoreItem xmlns:ds="http://schemas.openxmlformats.org/officeDocument/2006/customXml" ds:itemID="{E28CECE9-8C2E-4BD8-9E8D-F0370B8B3C9D}"/>
</file>

<file path=customXml/itemProps5.xml><?xml version="1.0" encoding="utf-8"?>
<ds:datastoreItem xmlns:ds="http://schemas.openxmlformats.org/officeDocument/2006/customXml" ds:itemID="{5694BD3B-07DC-4585-8EB0-F5EF8571F7C4}">
  <ds:schemaRefs>
    <ds:schemaRef ds:uri="http://schemas.microsoft.com/office/2006/metadata/properties"/>
    <ds:schemaRef ds:uri="http://schemas.microsoft.com/office/infopath/2007/PartnerControls"/>
    <ds:schemaRef ds:uri="cdc7663a-08f0-4737-9e8c-148ce897a09c"/>
  </ds:schemaRefs>
</ds:datastoreItem>
</file>

<file path=customXml/itemProps6.xml><?xml version="1.0" encoding="utf-8"?>
<ds:datastoreItem xmlns:ds="http://schemas.openxmlformats.org/officeDocument/2006/customXml" ds:itemID="{D858450C-3DFF-433A-87BA-914A70E8D6FC}"/>
</file>

<file path=customXml/itemProps7.xml><?xml version="1.0" encoding="utf-8"?>
<ds:datastoreItem xmlns:ds="http://schemas.openxmlformats.org/officeDocument/2006/customXml" ds:itemID="{6A8FEED1-B046-413E-8C1D-3296B940A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40</Pages>
  <Words>11418</Words>
  <Characters>65087</Characters>
  <Application>Microsoft Office Word</Application>
  <DocSecurity>0</DocSecurity>
  <Lines>542</Lines>
  <Paragraphs>152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76353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CaterynVB</dc:creator>
  <cp:keywords/>
  <cp:lastModifiedBy>Kevish, Maria Lorena</cp:lastModifiedBy>
  <cp:revision>5</cp:revision>
  <cp:lastPrinted>2018-08-10T17:38:00Z</cp:lastPrinted>
  <dcterms:created xsi:type="dcterms:W3CDTF">2018-11-13T17:14:00Z</dcterms:created>
  <dcterms:modified xsi:type="dcterms:W3CDTF">2018-11-13T18:11:00Z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15;#Proposal for Operation Development (POD)|24e0d6d4-9e5f-4c37-abe1-0e66100c0228</vt:lpwstr>
  </property>
  <property fmtid="{D5CDD505-2E9C-101B-9397-08002B2CF9AE}" pid="6" name="Sub-Sector">
    <vt:lpwstr>317;#REFORM / MODERNIZATION OF THE STATE|2a848641-6d37-4d5e-b2b0-f391eeec3133</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4456eab2-8377-4cd3-8450-b5ebe5bfb3d0</vt:lpwstr>
  </property>
  <property fmtid="{D5CDD505-2E9C-101B-9397-08002B2CF9AE}" pid="10" name="Sector IDB">
    <vt:lpwstr>31;#REFORM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0x0101001A458A224826124E8B45B1D613300CFC003E623B350CFE5749AF3B80120C03890A</vt:lpwstr>
  </property>
</Properties>
</file>