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067D2" w14:textId="77777777" w:rsidR="00FB3868" w:rsidRPr="00481569" w:rsidRDefault="00B837A6" w:rsidP="000E2124">
      <w:pPr>
        <w:jc w:val="center"/>
        <w:rPr>
          <w:rFonts w:ascii="Times New Roman" w:eastAsiaTheme="majorEastAsia" w:hAnsi="Times New Roman" w:cs="Times New Roman"/>
          <w:spacing w:val="5"/>
          <w:kern w:val="28"/>
          <w:sz w:val="48"/>
          <w:szCs w:val="48"/>
        </w:rPr>
      </w:pPr>
      <w:r w:rsidRPr="00481569">
        <w:rPr>
          <w:noProof/>
          <w:lang w:val="en-US"/>
        </w:rPr>
        <w:drawing>
          <wp:inline distT="0" distB="0" distL="0" distR="0" wp14:anchorId="200DE57F" wp14:editId="5029E99D">
            <wp:extent cx="3178175" cy="1736725"/>
            <wp:effectExtent l="0" t="0" r="3175" b="0"/>
            <wp:docPr id="3079" name="Picture 8" descr="C:\Users\Luciana\Desktop\bid_portugu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9" name="Picture 8" descr="C:\Users\Luciana\Desktop\bid_portugu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8175" cy="173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141BE97D" w14:textId="329BB19A" w:rsidR="00373517" w:rsidRPr="00481569" w:rsidRDefault="00566FE7" w:rsidP="000E2124">
      <w:pPr>
        <w:jc w:val="center"/>
        <w:rPr>
          <w:rFonts w:ascii="Times New Roman" w:hAnsi="Times New Roman" w:cs="Times New Roman"/>
          <w:b/>
          <w:sz w:val="48"/>
          <w:szCs w:val="48"/>
        </w:rPr>
      </w:pPr>
      <w:r w:rsidRPr="00566FE7">
        <w:rPr>
          <w:rFonts w:ascii="Times New Roman" w:hAnsi="Times New Roman" w:cs="Times New Roman"/>
          <w:b/>
          <w:sz w:val="48"/>
          <w:szCs w:val="48"/>
        </w:rPr>
        <w:t>Programa de Apoio à Gestão e Integração dos Fiscos no Brasil (PROFISCO-SP)</w:t>
      </w:r>
    </w:p>
    <w:p w14:paraId="0DD9202D" w14:textId="0AB578B0" w:rsidR="00FB3868" w:rsidRPr="00481569" w:rsidRDefault="00DE574D" w:rsidP="000E2124">
      <w:pPr>
        <w:jc w:val="center"/>
        <w:rPr>
          <w:rFonts w:ascii="Times New Roman" w:hAnsi="Times New Roman" w:cs="Times New Roman"/>
          <w:b/>
          <w:sz w:val="48"/>
          <w:szCs w:val="48"/>
        </w:rPr>
      </w:pPr>
      <w:r w:rsidRPr="00481569">
        <w:rPr>
          <w:rFonts w:ascii="Times New Roman" w:hAnsi="Times New Roman" w:cs="Times New Roman"/>
          <w:b/>
          <w:sz w:val="48"/>
          <w:szCs w:val="48"/>
        </w:rPr>
        <w:t>BR L-12</w:t>
      </w:r>
      <w:r w:rsidR="00566FE7">
        <w:rPr>
          <w:rFonts w:ascii="Times New Roman" w:hAnsi="Times New Roman" w:cs="Times New Roman"/>
          <w:b/>
          <w:sz w:val="48"/>
          <w:szCs w:val="48"/>
        </w:rPr>
        <w:t>68</w:t>
      </w:r>
      <w:r w:rsidRPr="00481569">
        <w:rPr>
          <w:rFonts w:ascii="Times New Roman" w:hAnsi="Times New Roman" w:cs="Times New Roman"/>
          <w:b/>
          <w:sz w:val="48"/>
          <w:szCs w:val="48"/>
        </w:rPr>
        <w:t xml:space="preserve"> / OC-BR 23</w:t>
      </w:r>
      <w:r w:rsidR="00566FE7">
        <w:rPr>
          <w:rFonts w:ascii="Times New Roman" w:hAnsi="Times New Roman" w:cs="Times New Roman"/>
          <w:b/>
          <w:sz w:val="48"/>
          <w:szCs w:val="48"/>
        </w:rPr>
        <w:t>31</w:t>
      </w:r>
    </w:p>
    <w:p w14:paraId="5DB427ED" w14:textId="77777777" w:rsidR="00FB3868" w:rsidRPr="00481569" w:rsidRDefault="00BA3063" w:rsidP="000E2124">
      <w:pPr>
        <w:jc w:val="center"/>
        <w:rPr>
          <w:rFonts w:ascii="Times New Roman" w:eastAsiaTheme="majorEastAsia" w:hAnsi="Times New Roman" w:cs="Times New Roman"/>
          <w:b/>
          <w:spacing w:val="5"/>
          <w:kern w:val="28"/>
          <w:sz w:val="48"/>
          <w:szCs w:val="48"/>
        </w:rPr>
      </w:pPr>
      <w:r w:rsidRPr="00481569">
        <w:rPr>
          <w:rFonts w:ascii="Times New Roman" w:eastAsiaTheme="majorEastAsia" w:hAnsi="Times New Roman" w:cs="Times New Roman"/>
          <w:b/>
          <w:spacing w:val="5"/>
          <w:kern w:val="28"/>
          <w:sz w:val="48"/>
          <w:szCs w:val="48"/>
        </w:rPr>
        <w:t>Re</w:t>
      </w:r>
      <w:r w:rsidR="00A35F62" w:rsidRPr="00481569">
        <w:rPr>
          <w:rFonts w:ascii="Times New Roman" w:eastAsiaTheme="majorEastAsia" w:hAnsi="Times New Roman" w:cs="Times New Roman"/>
          <w:b/>
          <w:spacing w:val="5"/>
          <w:kern w:val="28"/>
          <w:sz w:val="48"/>
          <w:szCs w:val="48"/>
        </w:rPr>
        <w:t>la</w:t>
      </w:r>
      <w:r w:rsidRPr="00481569">
        <w:rPr>
          <w:rFonts w:ascii="Times New Roman" w:eastAsiaTheme="majorEastAsia" w:hAnsi="Times New Roman" w:cs="Times New Roman"/>
          <w:b/>
          <w:spacing w:val="5"/>
          <w:kern w:val="28"/>
          <w:sz w:val="48"/>
          <w:szCs w:val="48"/>
        </w:rPr>
        <w:t>tório</w:t>
      </w:r>
      <w:r w:rsidR="00C32330" w:rsidRPr="00481569">
        <w:rPr>
          <w:rFonts w:ascii="Times New Roman" w:eastAsiaTheme="majorEastAsia" w:hAnsi="Times New Roman" w:cs="Times New Roman"/>
          <w:b/>
          <w:spacing w:val="5"/>
          <w:kern w:val="28"/>
          <w:sz w:val="48"/>
          <w:szCs w:val="48"/>
        </w:rPr>
        <w:t xml:space="preserve"> de </w:t>
      </w:r>
      <w:r w:rsidR="001B0EA8" w:rsidRPr="00481569">
        <w:rPr>
          <w:rFonts w:ascii="Times New Roman" w:eastAsiaTheme="majorEastAsia" w:hAnsi="Times New Roman" w:cs="Times New Roman"/>
          <w:b/>
          <w:spacing w:val="5"/>
          <w:kern w:val="28"/>
          <w:sz w:val="48"/>
          <w:szCs w:val="48"/>
        </w:rPr>
        <w:t xml:space="preserve">Avanços </w:t>
      </w:r>
      <w:r w:rsidR="002A7551" w:rsidRPr="00481569">
        <w:rPr>
          <w:rFonts w:ascii="Times New Roman" w:eastAsiaTheme="majorEastAsia" w:hAnsi="Times New Roman" w:cs="Times New Roman"/>
          <w:b/>
          <w:spacing w:val="5"/>
          <w:kern w:val="28"/>
          <w:sz w:val="48"/>
          <w:szCs w:val="48"/>
        </w:rPr>
        <w:t xml:space="preserve">na Execução </w:t>
      </w:r>
      <w:r w:rsidR="00C32330" w:rsidRPr="00481569">
        <w:rPr>
          <w:rFonts w:ascii="Times New Roman" w:eastAsiaTheme="majorEastAsia" w:hAnsi="Times New Roman" w:cs="Times New Roman"/>
          <w:b/>
          <w:spacing w:val="5"/>
          <w:kern w:val="28"/>
          <w:sz w:val="48"/>
          <w:szCs w:val="48"/>
        </w:rPr>
        <w:t>d</w:t>
      </w:r>
      <w:r w:rsidRPr="00481569">
        <w:rPr>
          <w:rFonts w:ascii="Times New Roman" w:eastAsiaTheme="majorEastAsia" w:hAnsi="Times New Roman" w:cs="Times New Roman"/>
          <w:b/>
          <w:spacing w:val="5"/>
          <w:kern w:val="28"/>
          <w:sz w:val="48"/>
          <w:szCs w:val="48"/>
        </w:rPr>
        <w:t>o</w:t>
      </w:r>
      <w:r w:rsidR="00C32330" w:rsidRPr="00481569">
        <w:rPr>
          <w:rFonts w:ascii="Times New Roman" w:eastAsiaTheme="majorEastAsia" w:hAnsi="Times New Roman" w:cs="Times New Roman"/>
          <w:b/>
          <w:spacing w:val="5"/>
          <w:kern w:val="28"/>
          <w:sz w:val="48"/>
          <w:szCs w:val="48"/>
        </w:rPr>
        <w:t xml:space="preserve"> </w:t>
      </w:r>
      <w:r w:rsidRPr="00481569">
        <w:rPr>
          <w:rFonts w:ascii="Times New Roman" w:eastAsiaTheme="majorEastAsia" w:hAnsi="Times New Roman" w:cs="Times New Roman"/>
          <w:b/>
          <w:spacing w:val="5"/>
          <w:kern w:val="28"/>
          <w:sz w:val="48"/>
          <w:szCs w:val="48"/>
        </w:rPr>
        <w:t>Projeto</w:t>
      </w:r>
    </w:p>
    <w:p w14:paraId="636C972C" w14:textId="77777777" w:rsidR="0009390E" w:rsidRPr="00481569" w:rsidRDefault="0009390E" w:rsidP="000E2124">
      <w:pPr>
        <w:jc w:val="center"/>
        <w:rPr>
          <w:rFonts w:ascii="Times New Roman" w:eastAsiaTheme="majorEastAsia" w:hAnsi="Times New Roman" w:cs="Times New Roman"/>
          <w:b/>
          <w:spacing w:val="5"/>
          <w:kern w:val="28"/>
          <w:sz w:val="48"/>
          <w:szCs w:val="48"/>
        </w:rPr>
      </w:pPr>
    </w:p>
    <w:p w14:paraId="57F05849" w14:textId="32E1631C" w:rsidR="00A6527C" w:rsidRDefault="00F33B49" w:rsidP="00A6527C">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cs="Times New Roman"/>
          <w:color w:val="000000"/>
          <w:sz w:val="28"/>
          <w:szCs w:val="28"/>
        </w:rPr>
      </w:pPr>
      <w:r w:rsidRPr="00046243">
        <w:rPr>
          <w:rFonts w:ascii="Times New Roman" w:hAnsi="Times New Roman" w:cs="Times New Roman"/>
          <w:b/>
          <w:bCs/>
          <w:i/>
          <w:iCs/>
          <w:sz w:val="28"/>
          <w:szCs w:val="28"/>
        </w:rPr>
        <w:t xml:space="preserve">Equipe original do projeto: </w:t>
      </w:r>
      <w:r w:rsidR="00F84883">
        <w:rPr>
          <w:rFonts w:ascii="Times New Roman" w:hAnsi="Times New Roman" w:cs="Times New Roman"/>
          <w:color w:val="000000"/>
          <w:sz w:val="28"/>
          <w:szCs w:val="28"/>
        </w:rPr>
        <w:t xml:space="preserve">Fátima Cartaxo (FMM/CBR), </w:t>
      </w:r>
      <w:r w:rsidR="00F84883" w:rsidRPr="00A6527C">
        <w:rPr>
          <w:rFonts w:ascii="Times New Roman" w:hAnsi="Times New Roman" w:cs="Times New Roman"/>
          <w:color w:val="000000"/>
          <w:sz w:val="28"/>
          <w:szCs w:val="28"/>
        </w:rPr>
        <w:t xml:space="preserve">Chefe de Equipe de Projeto; </w:t>
      </w:r>
      <w:r w:rsidR="00F84883">
        <w:rPr>
          <w:rFonts w:ascii="Times New Roman" w:hAnsi="Times New Roman" w:cs="Times New Roman"/>
          <w:color w:val="000000"/>
          <w:sz w:val="28"/>
          <w:szCs w:val="28"/>
        </w:rPr>
        <w:t>G</w:t>
      </w:r>
      <w:r w:rsidR="00A6527C" w:rsidRPr="00A6527C">
        <w:rPr>
          <w:rFonts w:ascii="Times New Roman" w:hAnsi="Times New Roman" w:cs="Times New Roman"/>
          <w:color w:val="000000"/>
          <w:sz w:val="28"/>
          <w:szCs w:val="28"/>
        </w:rPr>
        <w:t>erardo Reyes-</w:t>
      </w:r>
      <w:proofErr w:type="spellStart"/>
      <w:r w:rsidR="00A6527C" w:rsidRPr="00A6527C">
        <w:rPr>
          <w:rFonts w:ascii="Times New Roman" w:hAnsi="Times New Roman" w:cs="Times New Roman"/>
          <w:color w:val="000000"/>
          <w:sz w:val="28"/>
          <w:szCs w:val="28"/>
        </w:rPr>
        <w:t>Tagle</w:t>
      </w:r>
      <w:proofErr w:type="spellEnd"/>
      <w:r w:rsidR="00A6527C" w:rsidRPr="00A6527C">
        <w:rPr>
          <w:rFonts w:ascii="Times New Roman" w:hAnsi="Times New Roman" w:cs="Times New Roman"/>
          <w:color w:val="000000"/>
          <w:sz w:val="28"/>
          <w:szCs w:val="28"/>
        </w:rPr>
        <w:t xml:space="preserve"> (ICF/FMM), Ana Lúcia Paiva Dezolt (FMM/CBR), </w:t>
      </w:r>
      <w:r w:rsidR="00F84883">
        <w:rPr>
          <w:rFonts w:ascii="Times New Roman" w:hAnsi="Times New Roman" w:cs="Times New Roman"/>
          <w:color w:val="000000"/>
          <w:sz w:val="28"/>
          <w:szCs w:val="28"/>
        </w:rPr>
        <w:t xml:space="preserve">Paolo </w:t>
      </w:r>
      <w:proofErr w:type="spellStart"/>
      <w:r w:rsidR="00F84883">
        <w:rPr>
          <w:rFonts w:ascii="Times New Roman" w:hAnsi="Times New Roman" w:cs="Times New Roman"/>
          <w:color w:val="000000"/>
          <w:sz w:val="28"/>
          <w:szCs w:val="28"/>
        </w:rPr>
        <w:t>Valenti</w:t>
      </w:r>
      <w:proofErr w:type="spellEnd"/>
      <w:r w:rsidR="00F84883">
        <w:rPr>
          <w:rFonts w:ascii="Times New Roman" w:hAnsi="Times New Roman" w:cs="Times New Roman"/>
          <w:color w:val="000000"/>
          <w:sz w:val="28"/>
          <w:szCs w:val="28"/>
        </w:rPr>
        <w:t xml:space="preserve"> (ICS/CAR)</w:t>
      </w:r>
      <w:r w:rsidR="00A6527C" w:rsidRPr="00A6527C">
        <w:rPr>
          <w:rFonts w:ascii="Times New Roman" w:hAnsi="Times New Roman" w:cs="Times New Roman"/>
          <w:color w:val="000000"/>
          <w:sz w:val="28"/>
          <w:szCs w:val="28"/>
        </w:rPr>
        <w:t xml:space="preserve">; Teresa </w:t>
      </w:r>
      <w:proofErr w:type="spellStart"/>
      <w:r w:rsidR="00A6527C" w:rsidRPr="00A6527C">
        <w:rPr>
          <w:rFonts w:ascii="Times New Roman" w:hAnsi="Times New Roman" w:cs="Times New Roman"/>
          <w:color w:val="000000"/>
          <w:sz w:val="28"/>
          <w:szCs w:val="28"/>
        </w:rPr>
        <w:t>Maurea</w:t>
      </w:r>
      <w:proofErr w:type="spellEnd"/>
      <w:r w:rsidR="00A6527C" w:rsidRPr="00A6527C">
        <w:rPr>
          <w:rFonts w:ascii="Times New Roman" w:hAnsi="Times New Roman" w:cs="Times New Roman"/>
          <w:color w:val="000000"/>
          <w:sz w:val="28"/>
          <w:szCs w:val="28"/>
        </w:rPr>
        <w:t xml:space="preserve"> Faria (LEG/SGO);</w:t>
      </w:r>
      <w:r w:rsidR="002A6AD7">
        <w:rPr>
          <w:rFonts w:ascii="Times New Roman" w:hAnsi="Times New Roman" w:cs="Times New Roman"/>
          <w:color w:val="000000"/>
          <w:sz w:val="28"/>
          <w:szCs w:val="28"/>
        </w:rPr>
        <w:t xml:space="preserve"> </w:t>
      </w:r>
      <w:r w:rsidR="00A6527C" w:rsidRPr="00A6527C">
        <w:rPr>
          <w:rFonts w:ascii="Times New Roman" w:hAnsi="Times New Roman" w:cs="Times New Roman"/>
          <w:color w:val="000000"/>
          <w:sz w:val="28"/>
          <w:szCs w:val="28"/>
        </w:rPr>
        <w:t xml:space="preserve">Fernando </w:t>
      </w:r>
      <w:proofErr w:type="spellStart"/>
      <w:r w:rsidR="00A6527C" w:rsidRPr="00A6527C">
        <w:rPr>
          <w:rFonts w:ascii="Times New Roman" w:hAnsi="Times New Roman" w:cs="Times New Roman"/>
          <w:color w:val="000000"/>
          <w:sz w:val="28"/>
          <w:szCs w:val="28"/>
        </w:rPr>
        <w:t>Glasman</w:t>
      </w:r>
      <w:proofErr w:type="spellEnd"/>
      <w:r w:rsidR="00A6527C" w:rsidRPr="00A6527C">
        <w:rPr>
          <w:rFonts w:ascii="Times New Roman" w:hAnsi="Times New Roman" w:cs="Times New Roman"/>
          <w:color w:val="000000"/>
          <w:sz w:val="28"/>
          <w:szCs w:val="28"/>
        </w:rPr>
        <w:t xml:space="preserve"> (CSC/CBR), </w:t>
      </w:r>
      <w:r w:rsidR="00242C06">
        <w:rPr>
          <w:rFonts w:ascii="Times New Roman" w:hAnsi="Times New Roman" w:cs="Times New Roman"/>
          <w:color w:val="000000"/>
          <w:sz w:val="28"/>
          <w:szCs w:val="28"/>
        </w:rPr>
        <w:t xml:space="preserve">Roberto Monteverde (CSC/CBR); Daniela do Nascimento (FMM/CBR); </w:t>
      </w:r>
      <w:r w:rsidR="00A6527C" w:rsidRPr="00A6527C">
        <w:rPr>
          <w:rFonts w:ascii="Times New Roman" w:hAnsi="Times New Roman" w:cs="Times New Roman"/>
          <w:color w:val="000000"/>
          <w:sz w:val="28"/>
          <w:szCs w:val="28"/>
        </w:rPr>
        <w:t xml:space="preserve">Luciana Pimentel </w:t>
      </w:r>
      <w:r w:rsidR="00242C06">
        <w:rPr>
          <w:rFonts w:ascii="Times New Roman" w:hAnsi="Times New Roman" w:cs="Times New Roman"/>
          <w:color w:val="000000"/>
          <w:sz w:val="28"/>
          <w:szCs w:val="28"/>
        </w:rPr>
        <w:t xml:space="preserve">e Eugênio Lira </w:t>
      </w:r>
      <w:r w:rsidR="00A6527C" w:rsidRPr="00A6527C">
        <w:rPr>
          <w:rFonts w:ascii="Times New Roman" w:hAnsi="Times New Roman" w:cs="Times New Roman"/>
          <w:color w:val="000000"/>
          <w:sz w:val="28"/>
          <w:szCs w:val="28"/>
        </w:rPr>
        <w:t>(Consultor</w:t>
      </w:r>
      <w:r w:rsidR="00242C06">
        <w:rPr>
          <w:rFonts w:ascii="Times New Roman" w:hAnsi="Times New Roman" w:cs="Times New Roman"/>
          <w:color w:val="000000"/>
          <w:sz w:val="28"/>
          <w:szCs w:val="28"/>
        </w:rPr>
        <w:t>es</w:t>
      </w:r>
      <w:r w:rsidR="00A6527C" w:rsidRPr="00A6527C">
        <w:rPr>
          <w:rFonts w:ascii="Times New Roman" w:hAnsi="Times New Roman" w:cs="Times New Roman"/>
          <w:color w:val="000000"/>
          <w:sz w:val="28"/>
          <w:szCs w:val="28"/>
        </w:rPr>
        <w:t>); Adriana Sobral Coelho (FMM/CBR)</w:t>
      </w:r>
      <w:r w:rsidR="00242C06">
        <w:rPr>
          <w:rFonts w:ascii="Times New Roman" w:hAnsi="Times New Roman" w:cs="Times New Roman"/>
          <w:color w:val="000000"/>
          <w:sz w:val="28"/>
          <w:szCs w:val="28"/>
        </w:rPr>
        <w:t xml:space="preserve"> e </w:t>
      </w:r>
      <w:r w:rsidR="00A6527C" w:rsidRPr="00A6527C">
        <w:rPr>
          <w:rFonts w:ascii="Times New Roman" w:hAnsi="Times New Roman" w:cs="Times New Roman"/>
          <w:color w:val="000000"/>
          <w:sz w:val="28"/>
          <w:szCs w:val="28"/>
        </w:rPr>
        <w:t xml:space="preserve">Cecilia </w:t>
      </w:r>
      <w:proofErr w:type="spellStart"/>
      <w:r w:rsidR="00A6527C" w:rsidRPr="00A6527C">
        <w:rPr>
          <w:rFonts w:ascii="Times New Roman" w:hAnsi="Times New Roman" w:cs="Times New Roman"/>
          <w:color w:val="000000"/>
          <w:sz w:val="28"/>
          <w:szCs w:val="28"/>
        </w:rPr>
        <w:t>Bernedo</w:t>
      </w:r>
      <w:proofErr w:type="spellEnd"/>
      <w:r w:rsidR="00A6527C" w:rsidRPr="00A6527C">
        <w:rPr>
          <w:rFonts w:ascii="Times New Roman" w:hAnsi="Times New Roman" w:cs="Times New Roman"/>
          <w:color w:val="000000"/>
          <w:sz w:val="28"/>
          <w:szCs w:val="28"/>
        </w:rPr>
        <w:t xml:space="preserve"> (ICF/FMM);</w:t>
      </w:r>
    </w:p>
    <w:p w14:paraId="3A77D88A" w14:textId="77777777" w:rsidR="00A6527C" w:rsidRPr="00046243" w:rsidRDefault="00A6527C" w:rsidP="00A6527C">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cs="Times New Roman"/>
          <w:b/>
          <w:bCs/>
          <w:i/>
          <w:iCs/>
          <w:sz w:val="28"/>
          <w:szCs w:val="28"/>
        </w:rPr>
      </w:pPr>
      <w:r w:rsidRPr="00046243">
        <w:rPr>
          <w:rFonts w:ascii="Times New Roman" w:hAnsi="Times New Roman" w:cs="Times New Roman"/>
          <w:b/>
          <w:i/>
          <w:sz w:val="28"/>
          <w:szCs w:val="28"/>
        </w:rPr>
        <w:t>Equipe de avaliação dos avanços</w:t>
      </w:r>
      <w:r w:rsidRPr="00046243">
        <w:rPr>
          <w:rFonts w:ascii="Times New Roman" w:hAnsi="Times New Roman" w:cs="Times New Roman"/>
          <w:b/>
          <w:bCs/>
          <w:i/>
          <w:iCs/>
          <w:sz w:val="28"/>
          <w:szCs w:val="28"/>
        </w:rPr>
        <w:t xml:space="preserve">: </w:t>
      </w:r>
    </w:p>
    <w:p w14:paraId="22BAEED1" w14:textId="4DEFE6A7" w:rsidR="001B0EA8" w:rsidRPr="00481569" w:rsidRDefault="00242C06" w:rsidP="00A6527C">
      <w:pPr>
        <w:pBdr>
          <w:top w:val="single" w:sz="4" w:space="1" w:color="auto"/>
          <w:left w:val="single" w:sz="4" w:space="4" w:color="auto"/>
          <w:bottom w:val="single" w:sz="4" w:space="1" w:color="auto"/>
          <w:right w:val="single" w:sz="4" w:space="4" w:color="auto"/>
        </w:pBdr>
        <w:tabs>
          <w:tab w:val="left" w:pos="5715"/>
        </w:tabs>
        <w:spacing w:after="240" w:line="240" w:lineRule="auto"/>
        <w:jc w:val="both"/>
        <w:rPr>
          <w:rFonts w:ascii="Times New Roman" w:eastAsiaTheme="majorEastAsia" w:hAnsi="Times New Roman" w:cs="Times New Roman"/>
          <w:spacing w:val="5"/>
          <w:kern w:val="28"/>
          <w:sz w:val="28"/>
          <w:szCs w:val="28"/>
        </w:rPr>
      </w:pPr>
      <w:r>
        <w:rPr>
          <w:rFonts w:ascii="Times New Roman" w:hAnsi="Times New Roman" w:cs="Times New Roman"/>
          <w:sz w:val="28"/>
          <w:szCs w:val="28"/>
        </w:rPr>
        <w:t>José Barroso Tostes</w:t>
      </w:r>
      <w:r w:rsidR="00A6527C" w:rsidRPr="00046243">
        <w:rPr>
          <w:rFonts w:ascii="Times New Roman" w:hAnsi="Times New Roman" w:cs="Times New Roman"/>
          <w:sz w:val="28"/>
          <w:szCs w:val="28"/>
        </w:rPr>
        <w:t xml:space="preserve"> (FMM/CBR), Chefe de Equipe;</w:t>
      </w:r>
      <w:r w:rsidR="00A6527C">
        <w:rPr>
          <w:rFonts w:ascii="Times New Roman" w:hAnsi="Times New Roman" w:cs="Times New Roman"/>
          <w:sz w:val="28"/>
          <w:szCs w:val="28"/>
        </w:rPr>
        <w:t xml:space="preserve"> </w:t>
      </w:r>
      <w:r>
        <w:rPr>
          <w:rFonts w:ascii="Times New Roman" w:hAnsi="Times New Roman" w:cs="Times New Roman"/>
          <w:sz w:val="28"/>
          <w:szCs w:val="28"/>
        </w:rPr>
        <w:t xml:space="preserve">Ana Lucia Dezolt </w:t>
      </w:r>
      <w:r w:rsidR="00C8053E">
        <w:rPr>
          <w:rFonts w:ascii="Times New Roman" w:hAnsi="Times New Roman" w:cs="Times New Roman"/>
          <w:color w:val="000000"/>
          <w:sz w:val="28"/>
          <w:szCs w:val="28"/>
        </w:rPr>
        <w:t>(</w:t>
      </w:r>
      <w:r w:rsidR="00C8053E" w:rsidRPr="00A6527C">
        <w:rPr>
          <w:rFonts w:ascii="Times New Roman" w:hAnsi="Times New Roman" w:cs="Times New Roman"/>
          <w:color w:val="000000"/>
          <w:sz w:val="28"/>
          <w:szCs w:val="28"/>
        </w:rPr>
        <w:t>FMM</w:t>
      </w:r>
      <w:r>
        <w:rPr>
          <w:rFonts w:ascii="Times New Roman" w:hAnsi="Times New Roman" w:cs="Times New Roman"/>
          <w:color w:val="000000"/>
          <w:sz w:val="28"/>
          <w:szCs w:val="28"/>
        </w:rPr>
        <w:t>/CBR</w:t>
      </w:r>
      <w:r w:rsidR="00C8053E" w:rsidRPr="00A6527C">
        <w:rPr>
          <w:rFonts w:ascii="Times New Roman" w:hAnsi="Times New Roman" w:cs="Times New Roman"/>
          <w:color w:val="000000"/>
          <w:sz w:val="28"/>
          <w:szCs w:val="28"/>
        </w:rPr>
        <w:t>)</w:t>
      </w:r>
      <w:r w:rsidR="00C8053E">
        <w:rPr>
          <w:rFonts w:ascii="Times New Roman" w:hAnsi="Times New Roman" w:cs="Times New Roman"/>
          <w:color w:val="000000"/>
          <w:sz w:val="28"/>
          <w:szCs w:val="28"/>
        </w:rPr>
        <w:t xml:space="preserve">, </w:t>
      </w:r>
      <w:proofErr w:type="spellStart"/>
      <w:r w:rsidR="00C8053E">
        <w:rPr>
          <w:rFonts w:ascii="Times New Roman" w:hAnsi="Times New Roman" w:cs="Times New Roman"/>
          <w:color w:val="000000"/>
          <w:sz w:val="28"/>
          <w:szCs w:val="28"/>
        </w:rPr>
        <w:t>Co-Chefe</w:t>
      </w:r>
      <w:proofErr w:type="spellEnd"/>
      <w:r w:rsidR="00C8053E">
        <w:rPr>
          <w:rFonts w:ascii="Times New Roman" w:hAnsi="Times New Roman" w:cs="Times New Roman"/>
          <w:color w:val="000000"/>
          <w:sz w:val="28"/>
          <w:szCs w:val="28"/>
        </w:rPr>
        <w:t xml:space="preserve"> de Equipe, </w:t>
      </w:r>
      <w:r w:rsidR="00A6527C" w:rsidRPr="00A6527C">
        <w:rPr>
          <w:rFonts w:ascii="Times New Roman" w:hAnsi="Times New Roman" w:cs="Times New Roman"/>
          <w:sz w:val="28"/>
          <w:szCs w:val="28"/>
        </w:rPr>
        <w:t xml:space="preserve">Haroldo dos Santos Vieira </w:t>
      </w:r>
      <w:r w:rsidR="00A6527C" w:rsidRPr="00046243">
        <w:rPr>
          <w:rFonts w:ascii="Times New Roman" w:hAnsi="Times New Roman" w:cs="Times New Roman"/>
          <w:sz w:val="28"/>
          <w:szCs w:val="28"/>
        </w:rPr>
        <w:t>(FMM/CBR)</w:t>
      </w:r>
      <w:r w:rsidR="00A6527C">
        <w:rPr>
          <w:rFonts w:ascii="Times New Roman" w:hAnsi="Times New Roman" w:cs="Times New Roman"/>
          <w:sz w:val="28"/>
          <w:szCs w:val="28"/>
        </w:rPr>
        <w:t xml:space="preserve"> </w:t>
      </w:r>
      <w:r w:rsidR="0034749B">
        <w:rPr>
          <w:rFonts w:ascii="Times New Roman" w:hAnsi="Times New Roman" w:cs="Times New Roman"/>
          <w:sz w:val="28"/>
          <w:szCs w:val="28"/>
        </w:rPr>
        <w:t>Santiago Schneider (FMP/CBR); Karina Diaz Brione</w:t>
      </w:r>
      <w:r w:rsidR="006E0F41">
        <w:rPr>
          <w:rFonts w:ascii="Times New Roman" w:hAnsi="Times New Roman" w:cs="Times New Roman"/>
          <w:sz w:val="28"/>
          <w:szCs w:val="28"/>
        </w:rPr>
        <w:t>s</w:t>
      </w:r>
      <w:r w:rsidR="0034749B">
        <w:rPr>
          <w:rFonts w:ascii="Times New Roman" w:hAnsi="Times New Roman" w:cs="Times New Roman"/>
          <w:sz w:val="28"/>
          <w:szCs w:val="28"/>
        </w:rPr>
        <w:t xml:space="preserve"> (FMP/CBR); Guillermo Eschoyez (LEG/CBR)</w:t>
      </w:r>
      <w:r>
        <w:rPr>
          <w:rFonts w:ascii="Times New Roman" w:hAnsi="Times New Roman" w:cs="Times New Roman"/>
          <w:sz w:val="28"/>
          <w:szCs w:val="28"/>
        </w:rPr>
        <w:t xml:space="preserve">, </w:t>
      </w:r>
      <w:r w:rsidR="009D16AE">
        <w:rPr>
          <w:rFonts w:ascii="Times New Roman" w:hAnsi="Times New Roman" w:cs="Times New Roman"/>
          <w:sz w:val="28"/>
          <w:szCs w:val="28"/>
        </w:rPr>
        <w:t>Ernesto Jeger (FMM/CBR)</w:t>
      </w:r>
      <w:r>
        <w:rPr>
          <w:rFonts w:ascii="Times New Roman" w:hAnsi="Times New Roman" w:cs="Times New Roman"/>
          <w:sz w:val="28"/>
          <w:szCs w:val="28"/>
        </w:rPr>
        <w:t xml:space="preserve"> e Eugênio Lira (Consultor)</w:t>
      </w:r>
      <w:r w:rsidR="00A6527C" w:rsidRPr="00046243">
        <w:rPr>
          <w:rFonts w:ascii="Times New Roman" w:hAnsi="Times New Roman" w:cs="Times New Roman"/>
          <w:sz w:val="28"/>
          <w:szCs w:val="28"/>
        </w:rPr>
        <w:t>.</w:t>
      </w:r>
    </w:p>
    <w:p w14:paraId="786882BE" w14:textId="77777777" w:rsidR="006E4E84" w:rsidRPr="00481569" w:rsidRDefault="006E4E84" w:rsidP="000E2124">
      <w:pPr>
        <w:rPr>
          <w:rFonts w:ascii="Times New Roman" w:eastAsiaTheme="majorEastAsia" w:hAnsi="Times New Roman" w:cs="Times New Roman"/>
          <w:spacing w:val="5"/>
          <w:kern w:val="28"/>
          <w:sz w:val="28"/>
          <w:szCs w:val="28"/>
        </w:rPr>
      </w:pPr>
    </w:p>
    <w:sdt>
      <w:sdtPr>
        <w:rPr>
          <w:rFonts w:ascii="Times New Roman" w:eastAsiaTheme="minorHAnsi" w:hAnsi="Times New Roman" w:cs="Times New Roman"/>
          <w:b w:val="0"/>
          <w:bCs w:val="0"/>
          <w:color w:val="auto"/>
          <w:sz w:val="22"/>
          <w:szCs w:val="22"/>
          <w:lang w:eastAsia="en-US"/>
        </w:rPr>
        <w:id w:val="-1150281611"/>
        <w:docPartObj>
          <w:docPartGallery w:val="Table of Contents"/>
          <w:docPartUnique/>
        </w:docPartObj>
      </w:sdtPr>
      <w:sdtEndPr>
        <w:rPr>
          <w:rFonts w:eastAsiaTheme="minorEastAsia"/>
          <w:noProof/>
        </w:rPr>
      </w:sdtEndPr>
      <w:sdtContent>
        <w:p w14:paraId="5C6CA36A" w14:textId="77777777" w:rsidR="00FB5592" w:rsidRPr="00481569" w:rsidRDefault="00C32330" w:rsidP="000E2124">
          <w:pPr>
            <w:pStyle w:val="TOCHeading"/>
            <w:spacing w:before="0"/>
            <w:rPr>
              <w:rFonts w:ascii="Times New Roman" w:hAnsi="Times New Roman" w:cs="Times New Roman"/>
            </w:rPr>
          </w:pPr>
          <w:r w:rsidRPr="00481569">
            <w:rPr>
              <w:rFonts w:ascii="Times New Roman" w:hAnsi="Times New Roman" w:cs="Times New Roman"/>
            </w:rPr>
            <w:t>Índice</w:t>
          </w:r>
        </w:p>
        <w:p w14:paraId="4EC60508" w14:textId="77777777" w:rsidR="005B51DE" w:rsidRPr="00481569" w:rsidRDefault="00B9085F" w:rsidP="000E2124">
          <w:pPr>
            <w:pStyle w:val="TOC1"/>
            <w:tabs>
              <w:tab w:val="right" w:leader="dot" w:pos="9350"/>
            </w:tabs>
            <w:rPr>
              <w:noProof/>
              <w:lang w:eastAsia="pt-BR"/>
            </w:rPr>
          </w:pPr>
          <w:r w:rsidRPr="00481569">
            <w:rPr>
              <w:rFonts w:ascii="Times New Roman" w:hAnsi="Times New Roman" w:cs="Times New Roman"/>
            </w:rPr>
            <w:fldChar w:fldCharType="begin"/>
          </w:r>
          <w:r w:rsidR="00FB5592" w:rsidRPr="00481569">
            <w:rPr>
              <w:rFonts w:ascii="Times New Roman" w:hAnsi="Times New Roman" w:cs="Times New Roman"/>
            </w:rPr>
            <w:instrText xml:space="preserve"> TOC \o "1-3" \h \z \u </w:instrText>
          </w:r>
          <w:r w:rsidRPr="00481569">
            <w:rPr>
              <w:rFonts w:ascii="Times New Roman" w:hAnsi="Times New Roman" w:cs="Times New Roman"/>
            </w:rPr>
            <w:fldChar w:fldCharType="separate"/>
          </w:r>
          <w:hyperlink w:anchor="_Toc423924425" w:history="1">
            <w:r w:rsidR="005B51DE" w:rsidRPr="00481569">
              <w:rPr>
                <w:rStyle w:val="Hyperlink"/>
                <w:rFonts w:ascii="Times New Roman" w:hAnsi="Times New Roman" w:cs="Times New Roman"/>
                <w:noProof/>
              </w:rPr>
              <w:t>Siglas e Abreviações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_Toc423924425 \h </w:instrText>
            </w:r>
            <w:r w:rsidR="005B51DE" w:rsidRPr="00481569">
              <w:rPr>
                <w:noProof/>
                <w:webHidden/>
              </w:rPr>
            </w:r>
            <w:r w:rsidR="005B51DE" w:rsidRPr="00481569">
              <w:rPr>
                <w:noProof/>
                <w:webHidden/>
              </w:rPr>
              <w:fldChar w:fldCharType="separate"/>
            </w:r>
            <w:r w:rsidR="00C14550" w:rsidRPr="00481569">
              <w:rPr>
                <w:noProof/>
                <w:webHidden/>
              </w:rPr>
              <w:t>3</w:t>
            </w:r>
            <w:r w:rsidR="005B51DE" w:rsidRPr="00481569">
              <w:rPr>
                <w:noProof/>
                <w:webHidden/>
              </w:rPr>
              <w:fldChar w:fldCharType="end"/>
            </w:r>
          </w:hyperlink>
        </w:p>
        <w:p w14:paraId="1DBBD07C" w14:textId="77777777" w:rsidR="005B51DE" w:rsidRPr="00481569" w:rsidRDefault="00821BB4" w:rsidP="000E2124">
          <w:pPr>
            <w:pStyle w:val="TOC1"/>
            <w:tabs>
              <w:tab w:val="right" w:leader="dot" w:pos="9350"/>
            </w:tabs>
            <w:rPr>
              <w:noProof/>
              <w:lang w:eastAsia="pt-BR"/>
            </w:rPr>
          </w:pPr>
          <w:hyperlink w:anchor="_Toc423924426" w:history="1">
            <w:r w:rsidR="005B51DE" w:rsidRPr="00481569">
              <w:rPr>
                <w:rStyle w:val="Hyperlink"/>
                <w:rFonts w:ascii="Times New Roman" w:hAnsi="Times New Roman" w:cs="Times New Roman"/>
                <w:smallCaps/>
                <w:noProof/>
              </w:rPr>
              <w:t>Informação Básica (valores em dólares americanos US$)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_Toc423924426 \h </w:instrText>
            </w:r>
            <w:r w:rsidR="005B51DE" w:rsidRPr="00481569">
              <w:rPr>
                <w:noProof/>
                <w:webHidden/>
              </w:rPr>
            </w:r>
            <w:r w:rsidR="005B51DE" w:rsidRPr="00481569">
              <w:rPr>
                <w:noProof/>
                <w:webHidden/>
              </w:rPr>
              <w:fldChar w:fldCharType="separate"/>
            </w:r>
            <w:r w:rsidR="00C14550" w:rsidRPr="00481569">
              <w:rPr>
                <w:noProof/>
                <w:webHidden/>
              </w:rPr>
              <w:t>4</w:t>
            </w:r>
            <w:r w:rsidR="005B51DE" w:rsidRPr="00481569">
              <w:rPr>
                <w:noProof/>
                <w:webHidden/>
              </w:rPr>
              <w:fldChar w:fldCharType="end"/>
            </w:r>
          </w:hyperlink>
        </w:p>
        <w:p w14:paraId="4939F0F3" w14:textId="77777777" w:rsidR="005B51DE" w:rsidRPr="00481569" w:rsidRDefault="00821BB4" w:rsidP="000E2124">
          <w:pPr>
            <w:pStyle w:val="TOC1"/>
            <w:tabs>
              <w:tab w:val="left" w:pos="440"/>
              <w:tab w:val="right" w:leader="dot" w:pos="9350"/>
            </w:tabs>
            <w:rPr>
              <w:noProof/>
              <w:lang w:eastAsia="pt-BR"/>
            </w:rPr>
          </w:pPr>
          <w:hyperlink w:anchor="_Toc423924427" w:history="1">
            <w:r w:rsidR="005B51DE" w:rsidRPr="00481569">
              <w:rPr>
                <w:rStyle w:val="Hyperlink"/>
                <w:rFonts w:ascii="Times New Roman" w:hAnsi="Times New Roman" w:cs="Times New Roman"/>
                <w:noProof/>
              </w:rPr>
              <w:t>I.</w:t>
            </w:r>
            <w:r w:rsidR="005B51DE" w:rsidRPr="00481569">
              <w:rPr>
                <w:noProof/>
                <w:lang w:eastAsia="pt-BR"/>
              </w:rPr>
              <w:tab/>
            </w:r>
            <w:r w:rsidR="005B51DE" w:rsidRPr="00481569">
              <w:rPr>
                <w:rStyle w:val="Hyperlink"/>
                <w:rFonts w:ascii="Times New Roman" w:hAnsi="Times New Roman" w:cs="Times New Roman"/>
                <w:noProof/>
              </w:rPr>
              <w:t>Introdução</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_Toc423924427 \h </w:instrText>
            </w:r>
            <w:r w:rsidR="005B51DE" w:rsidRPr="00481569">
              <w:rPr>
                <w:noProof/>
                <w:webHidden/>
              </w:rPr>
            </w:r>
            <w:r w:rsidR="005B51DE" w:rsidRPr="00481569">
              <w:rPr>
                <w:noProof/>
                <w:webHidden/>
              </w:rPr>
              <w:fldChar w:fldCharType="separate"/>
            </w:r>
            <w:r w:rsidR="00C14550" w:rsidRPr="00481569">
              <w:rPr>
                <w:noProof/>
                <w:webHidden/>
              </w:rPr>
              <w:t>5</w:t>
            </w:r>
            <w:r w:rsidR="005B51DE" w:rsidRPr="00481569">
              <w:rPr>
                <w:noProof/>
                <w:webHidden/>
              </w:rPr>
              <w:fldChar w:fldCharType="end"/>
            </w:r>
          </w:hyperlink>
        </w:p>
        <w:p w14:paraId="4EDD7431" w14:textId="77777777" w:rsidR="005B51DE" w:rsidRPr="00481569" w:rsidRDefault="00821BB4" w:rsidP="000E2124">
          <w:pPr>
            <w:pStyle w:val="TOC1"/>
            <w:tabs>
              <w:tab w:val="left" w:pos="440"/>
              <w:tab w:val="right" w:leader="dot" w:pos="9350"/>
            </w:tabs>
            <w:rPr>
              <w:noProof/>
              <w:lang w:eastAsia="pt-BR"/>
            </w:rPr>
          </w:pPr>
          <w:hyperlink w:anchor="_Toc423924428" w:history="1">
            <w:r w:rsidR="005B51DE" w:rsidRPr="00481569">
              <w:rPr>
                <w:rStyle w:val="Hyperlink"/>
                <w:rFonts w:ascii="Times New Roman" w:hAnsi="Times New Roman" w:cs="Times New Roman"/>
                <w:noProof/>
              </w:rPr>
              <w:t>II.</w:t>
            </w:r>
            <w:r w:rsidR="005B51DE" w:rsidRPr="00481569">
              <w:rPr>
                <w:noProof/>
                <w:lang w:eastAsia="pt-BR"/>
              </w:rPr>
              <w:tab/>
            </w:r>
            <w:r w:rsidR="005B51DE" w:rsidRPr="00481569">
              <w:rPr>
                <w:rStyle w:val="Hyperlink"/>
                <w:rFonts w:ascii="Times New Roman" w:hAnsi="Times New Roman" w:cs="Times New Roman"/>
                <w:noProof/>
              </w:rPr>
              <w:t>Desempenho do projeto</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_Toc423924428 \h </w:instrText>
            </w:r>
            <w:r w:rsidR="005B51DE" w:rsidRPr="00481569">
              <w:rPr>
                <w:noProof/>
                <w:webHidden/>
              </w:rPr>
            </w:r>
            <w:r w:rsidR="005B51DE" w:rsidRPr="00481569">
              <w:rPr>
                <w:noProof/>
                <w:webHidden/>
              </w:rPr>
              <w:fldChar w:fldCharType="separate"/>
            </w:r>
            <w:r w:rsidR="00C14550" w:rsidRPr="00481569">
              <w:rPr>
                <w:noProof/>
                <w:webHidden/>
              </w:rPr>
              <w:t>6</w:t>
            </w:r>
            <w:r w:rsidR="005B51DE" w:rsidRPr="00481569">
              <w:rPr>
                <w:noProof/>
                <w:webHidden/>
              </w:rPr>
              <w:fldChar w:fldCharType="end"/>
            </w:r>
          </w:hyperlink>
        </w:p>
        <w:p w14:paraId="20BF5471" w14:textId="77777777" w:rsidR="005B51DE" w:rsidRPr="00481569" w:rsidRDefault="00821BB4" w:rsidP="000E2124">
          <w:pPr>
            <w:pStyle w:val="TOC2"/>
            <w:tabs>
              <w:tab w:val="left" w:pos="880"/>
              <w:tab w:val="right" w:leader="dot" w:pos="9350"/>
            </w:tabs>
            <w:rPr>
              <w:noProof/>
              <w:lang w:eastAsia="pt-BR"/>
            </w:rPr>
          </w:pPr>
          <w:hyperlink w:anchor="_Toc423924429" w:history="1">
            <w:r w:rsidR="005B51DE" w:rsidRPr="00481569">
              <w:rPr>
                <w:rStyle w:val="Hyperlink"/>
                <w:rFonts w:ascii="Times New Roman" w:hAnsi="Times New Roman" w:cs="Times New Roman"/>
                <w:noProof/>
              </w:rPr>
              <w:t>2.1</w:t>
            </w:r>
            <w:r w:rsidR="005B51DE" w:rsidRPr="00481569">
              <w:rPr>
                <w:noProof/>
                <w:lang w:eastAsia="pt-BR"/>
              </w:rPr>
              <w:tab/>
            </w:r>
            <w:r w:rsidR="005B51DE" w:rsidRPr="00481569">
              <w:rPr>
                <w:rStyle w:val="Hyperlink"/>
                <w:rFonts w:ascii="Times New Roman" w:hAnsi="Times New Roman" w:cs="Times New Roman"/>
                <w:noProof/>
              </w:rPr>
              <w:t>Efetividade</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_Toc423924429 \h </w:instrText>
            </w:r>
            <w:r w:rsidR="005B51DE" w:rsidRPr="00481569">
              <w:rPr>
                <w:noProof/>
                <w:webHidden/>
              </w:rPr>
            </w:r>
            <w:r w:rsidR="005B51DE" w:rsidRPr="00481569">
              <w:rPr>
                <w:noProof/>
                <w:webHidden/>
              </w:rPr>
              <w:fldChar w:fldCharType="separate"/>
            </w:r>
            <w:r w:rsidR="00C14550" w:rsidRPr="00481569">
              <w:rPr>
                <w:noProof/>
                <w:webHidden/>
              </w:rPr>
              <w:t>6</w:t>
            </w:r>
            <w:r w:rsidR="005B51DE" w:rsidRPr="00481569">
              <w:rPr>
                <w:noProof/>
                <w:webHidden/>
              </w:rPr>
              <w:fldChar w:fldCharType="end"/>
            </w:r>
          </w:hyperlink>
        </w:p>
        <w:p w14:paraId="67174851" w14:textId="77777777" w:rsidR="005B51DE" w:rsidRPr="00481569" w:rsidRDefault="00821BB4" w:rsidP="000E2124">
          <w:pPr>
            <w:pStyle w:val="TOC3"/>
            <w:tabs>
              <w:tab w:val="left" w:pos="880"/>
              <w:tab w:val="right" w:leader="dot" w:pos="9350"/>
            </w:tabs>
            <w:rPr>
              <w:noProof/>
              <w:lang w:eastAsia="pt-BR"/>
            </w:rPr>
          </w:pPr>
          <w:hyperlink w:anchor="_Toc423924430" w:history="1">
            <w:r w:rsidR="005B51DE" w:rsidRPr="00481569">
              <w:rPr>
                <w:rStyle w:val="Hyperlink"/>
                <w:rFonts w:ascii="Times New Roman" w:hAnsi="Times New Roman" w:cs="Times New Roman"/>
                <w:noProof/>
              </w:rPr>
              <w:t>a.</w:t>
            </w:r>
            <w:r w:rsidR="005B51DE" w:rsidRPr="00481569">
              <w:rPr>
                <w:noProof/>
                <w:lang w:eastAsia="pt-BR"/>
              </w:rPr>
              <w:tab/>
            </w:r>
            <w:r w:rsidR="005B51DE" w:rsidRPr="00481569">
              <w:rPr>
                <w:rStyle w:val="Hyperlink"/>
                <w:rFonts w:ascii="Times New Roman" w:hAnsi="Times New Roman" w:cs="Times New Roman"/>
                <w:noProof/>
              </w:rPr>
              <w:t>Análise da Lógica Vertical</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_Toc423924430 \h </w:instrText>
            </w:r>
            <w:r w:rsidR="005B51DE" w:rsidRPr="00481569">
              <w:rPr>
                <w:noProof/>
                <w:webHidden/>
              </w:rPr>
            </w:r>
            <w:r w:rsidR="005B51DE" w:rsidRPr="00481569">
              <w:rPr>
                <w:noProof/>
                <w:webHidden/>
              </w:rPr>
              <w:fldChar w:fldCharType="separate"/>
            </w:r>
            <w:r w:rsidR="00C14550" w:rsidRPr="00481569">
              <w:rPr>
                <w:noProof/>
                <w:webHidden/>
              </w:rPr>
              <w:t>7</w:t>
            </w:r>
            <w:r w:rsidR="005B51DE" w:rsidRPr="00481569">
              <w:rPr>
                <w:noProof/>
                <w:webHidden/>
              </w:rPr>
              <w:fldChar w:fldCharType="end"/>
            </w:r>
          </w:hyperlink>
        </w:p>
        <w:p w14:paraId="033E4065" w14:textId="77777777" w:rsidR="005B51DE" w:rsidRPr="00481569" w:rsidRDefault="00821BB4" w:rsidP="000E2124">
          <w:pPr>
            <w:pStyle w:val="TOC3"/>
            <w:tabs>
              <w:tab w:val="left" w:pos="880"/>
              <w:tab w:val="right" w:leader="dot" w:pos="9350"/>
            </w:tabs>
            <w:rPr>
              <w:noProof/>
              <w:lang w:eastAsia="pt-BR"/>
            </w:rPr>
          </w:pPr>
          <w:hyperlink w:anchor="_Toc423924431" w:history="1">
            <w:r w:rsidR="005B51DE" w:rsidRPr="00481569">
              <w:rPr>
                <w:rStyle w:val="Hyperlink"/>
                <w:rFonts w:ascii="Times New Roman" w:hAnsi="Times New Roman" w:cs="Times New Roman"/>
                <w:noProof/>
              </w:rPr>
              <w:t>b.</w:t>
            </w:r>
            <w:r w:rsidR="005B51DE" w:rsidRPr="00481569">
              <w:rPr>
                <w:noProof/>
                <w:lang w:eastAsia="pt-BR"/>
              </w:rPr>
              <w:tab/>
            </w:r>
            <w:r w:rsidR="005B51DE" w:rsidRPr="00481569">
              <w:rPr>
                <w:rStyle w:val="Hyperlink"/>
                <w:rFonts w:ascii="Times New Roman" w:hAnsi="Times New Roman" w:cs="Times New Roman"/>
                <w:noProof/>
              </w:rPr>
              <w:t>Resultados já alcançados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_Toc423924431 \h </w:instrText>
            </w:r>
            <w:r w:rsidR="005B51DE" w:rsidRPr="00481569">
              <w:rPr>
                <w:noProof/>
                <w:webHidden/>
              </w:rPr>
            </w:r>
            <w:r w:rsidR="005B51DE" w:rsidRPr="00481569">
              <w:rPr>
                <w:noProof/>
                <w:webHidden/>
              </w:rPr>
              <w:fldChar w:fldCharType="separate"/>
            </w:r>
            <w:r w:rsidR="00C14550" w:rsidRPr="00481569">
              <w:rPr>
                <w:noProof/>
                <w:webHidden/>
              </w:rPr>
              <w:t>11</w:t>
            </w:r>
            <w:r w:rsidR="005B51DE" w:rsidRPr="00481569">
              <w:rPr>
                <w:noProof/>
                <w:webHidden/>
              </w:rPr>
              <w:fldChar w:fldCharType="end"/>
            </w:r>
          </w:hyperlink>
        </w:p>
        <w:p w14:paraId="06390490" w14:textId="77777777" w:rsidR="005B51DE" w:rsidRPr="00481569" w:rsidRDefault="00821BB4" w:rsidP="000E2124">
          <w:pPr>
            <w:pStyle w:val="TOC3"/>
            <w:tabs>
              <w:tab w:val="left" w:pos="880"/>
              <w:tab w:val="right" w:leader="dot" w:pos="9350"/>
            </w:tabs>
            <w:rPr>
              <w:noProof/>
              <w:lang w:eastAsia="pt-BR"/>
            </w:rPr>
          </w:pPr>
          <w:hyperlink w:anchor="_Toc423924432" w:history="1">
            <w:r w:rsidR="005B51DE" w:rsidRPr="00481569">
              <w:rPr>
                <w:rStyle w:val="Hyperlink"/>
                <w:rFonts w:ascii="Times New Roman" w:hAnsi="Times New Roman" w:cs="Times New Roman"/>
                <w:noProof/>
              </w:rPr>
              <w:t>c.</w:t>
            </w:r>
            <w:r w:rsidR="005B51DE" w:rsidRPr="00481569">
              <w:rPr>
                <w:noProof/>
                <w:lang w:eastAsia="pt-BR"/>
              </w:rPr>
              <w:tab/>
            </w:r>
            <w:r w:rsidR="005B51DE" w:rsidRPr="00481569">
              <w:rPr>
                <w:rStyle w:val="Hyperlink"/>
                <w:rFonts w:ascii="Times New Roman" w:hAnsi="Times New Roman" w:cs="Times New Roman"/>
                <w:noProof/>
              </w:rPr>
              <w:t>Situação dos produtos emblemáticos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_Toc423924432 \h </w:instrText>
            </w:r>
            <w:r w:rsidR="005B51DE" w:rsidRPr="00481569">
              <w:rPr>
                <w:noProof/>
                <w:webHidden/>
              </w:rPr>
            </w:r>
            <w:r w:rsidR="005B51DE" w:rsidRPr="00481569">
              <w:rPr>
                <w:noProof/>
                <w:webHidden/>
              </w:rPr>
              <w:fldChar w:fldCharType="separate"/>
            </w:r>
            <w:r w:rsidR="00C14550" w:rsidRPr="00481569">
              <w:rPr>
                <w:noProof/>
                <w:webHidden/>
              </w:rPr>
              <w:t>22</w:t>
            </w:r>
            <w:r w:rsidR="005B51DE" w:rsidRPr="00481569">
              <w:rPr>
                <w:noProof/>
                <w:webHidden/>
              </w:rPr>
              <w:fldChar w:fldCharType="end"/>
            </w:r>
          </w:hyperlink>
        </w:p>
        <w:p w14:paraId="5470BFB0" w14:textId="77777777" w:rsidR="005B51DE" w:rsidRPr="00481569" w:rsidRDefault="00821BB4" w:rsidP="000E2124">
          <w:pPr>
            <w:pStyle w:val="TOC3"/>
            <w:tabs>
              <w:tab w:val="left" w:pos="880"/>
              <w:tab w:val="right" w:leader="dot" w:pos="9350"/>
            </w:tabs>
            <w:rPr>
              <w:noProof/>
              <w:lang w:eastAsia="pt-BR"/>
            </w:rPr>
          </w:pPr>
          <w:hyperlink w:anchor="_Toc423924433" w:history="1">
            <w:r w:rsidR="005B51DE" w:rsidRPr="00481569">
              <w:rPr>
                <w:rStyle w:val="Hyperlink"/>
                <w:rFonts w:ascii="Times New Roman" w:hAnsi="Times New Roman" w:cs="Times New Roman"/>
                <w:noProof/>
              </w:rPr>
              <w:t>d.</w:t>
            </w:r>
            <w:r w:rsidR="005B51DE" w:rsidRPr="00481569">
              <w:rPr>
                <w:noProof/>
                <w:lang w:eastAsia="pt-BR"/>
              </w:rPr>
              <w:tab/>
            </w:r>
            <w:r w:rsidR="005B51DE" w:rsidRPr="00481569">
              <w:rPr>
                <w:rStyle w:val="Hyperlink"/>
                <w:rFonts w:ascii="Times New Roman" w:hAnsi="Times New Roman" w:cs="Times New Roman"/>
                <w:noProof/>
              </w:rPr>
              <w:t>Contribuição do Projeto para os Resultados do PROFISCO</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_Toc423924433 \h </w:instrText>
            </w:r>
            <w:r w:rsidR="005B51DE" w:rsidRPr="00481569">
              <w:rPr>
                <w:noProof/>
                <w:webHidden/>
              </w:rPr>
            </w:r>
            <w:r w:rsidR="005B51DE" w:rsidRPr="00481569">
              <w:rPr>
                <w:noProof/>
                <w:webHidden/>
              </w:rPr>
              <w:fldChar w:fldCharType="separate"/>
            </w:r>
            <w:r w:rsidR="00C14550" w:rsidRPr="00481569">
              <w:rPr>
                <w:noProof/>
                <w:webHidden/>
              </w:rPr>
              <w:t>22</w:t>
            </w:r>
            <w:r w:rsidR="005B51DE" w:rsidRPr="00481569">
              <w:rPr>
                <w:noProof/>
                <w:webHidden/>
              </w:rPr>
              <w:fldChar w:fldCharType="end"/>
            </w:r>
          </w:hyperlink>
        </w:p>
        <w:p w14:paraId="04769654" w14:textId="77777777" w:rsidR="005B51DE" w:rsidRPr="00481569" w:rsidRDefault="00821BB4" w:rsidP="007A59F7">
          <w:pPr>
            <w:pStyle w:val="TOC2"/>
            <w:tabs>
              <w:tab w:val="left" w:pos="880"/>
              <w:tab w:val="right" w:leader="dot" w:pos="9350"/>
            </w:tabs>
            <w:rPr>
              <w:noProof/>
              <w:lang w:eastAsia="pt-BR"/>
            </w:rPr>
          </w:pPr>
          <w:hyperlink w:anchor="_Toc423924435" w:history="1">
            <w:r w:rsidR="005B51DE" w:rsidRPr="00481569">
              <w:rPr>
                <w:rStyle w:val="Hyperlink"/>
                <w:rFonts w:ascii="Times New Roman" w:hAnsi="Times New Roman" w:cs="Times New Roman"/>
                <w:noProof/>
              </w:rPr>
              <w:t>2.2</w:t>
            </w:r>
            <w:r w:rsidR="005B51DE" w:rsidRPr="00481569">
              <w:rPr>
                <w:noProof/>
                <w:lang w:eastAsia="pt-BR"/>
              </w:rPr>
              <w:tab/>
            </w:r>
            <w:r w:rsidR="005B51DE" w:rsidRPr="00481569">
              <w:rPr>
                <w:rStyle w:val="Hyperlink"/>
                <w:rFonts w:ascii="Times New Roman" w:hAnsi="Times New Roman" w:cs="Times New Roman"/>
                <w:noProof/>
              </w:rPr>
              <w:t>Eficiência</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_Toc423924435 \h </w:instrText>
            </w:r>
            <w:r w:rsidR="005B51DE" w:rsidRPr="00481569">
              <w:rPr>
                <w:noProof/>
                <w:webHidden/>
              </w:rPr>
            </w:r>
            <w:r w:rsidR="005B51DE" w:rsidRPr="00481569">
              <w:rPr>
                <w:noProof/>
                <w:webHidden/>
              </w:rPr>
              <w:fldChar w:fldCharType="separate"/>
            </w:r>
            <w:r w:rsidR="00C14550" w:rsidRPr="00481569">
              <w:rPr>
                <w:noProof/>
                <w:webHidden/>
              </w:rPr>
              <w:t>24</w:t>
            </w:r>
            <w:r w:rsidR="005B51DE" w:rsidRPr="00481569">
              <w:rPr>
                <w:noProof/>
                <w:webHidden/>
              </w:rPr>
              <w:fldChar w:fldCharType="end"/>
            </w:r>
          </w:hyperlink>
        </w:p>
        <w:p w14:paraId="5471BF13" w14:textId="77777777" w:rsidR="005B51DE" w:rsidRPr="00481569" w:rsidRDefault="00821BB4" w:rsidP="000E2124">
          <w:pPr>
            <w:pStyle w:val="TOC2"/>
            <w:tabs>
              <w:tab w:val="left" w:pos="880"/>
              <w:tab w:val="right" w:leader="dot" w:pos="9350"/>
            </w:tabs>
            <w:rPr>
              <w:noProof/>
              <w:lang w:eastAsia="pt-BR"/>
            </w:rPr>
          </w:pPr>
          <w:hyperlink w:anchor="_Toc423924436" w:history="1">
            <w:r w:rsidR="005B51DE" w:rsidRPr="00481569">
              <w:rPr>
                <w:rStyle w:val="Hyperlink"/>
                <w:rFonts w:ascii="Times New Roman" w:hAnsi="Times New Roman" w:cs="Times New Roman"/>
                <w:noProof/>
              </w:rPr>
              <w:t>2.3</w:t>
            </w:r>
            <w:r w:rsidR="005B51DE" w:rsidRPr="00481569">
              <w:rPr>
                <w:noProof/>
                <w:lang w:eastAsia="pt-BR"/>
              </w:rPr>
              <w:tab/>
            </w:r>
            <w:r w:rsidR="003D6A0A" w:rsidRPr="003D6A0A">
              <w:rPr>
                <w:rStyle w:val="Hyperlink"/>
                <w:rFonts w:ascii="Times New Roman" w:hAnsi="Times New Roman" w:cs="Times New Roman"/>
              </w:rPr>
              <w:t>Quadro de custos e situação dos desembolsos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_Toc423924436 \h </w:instrText>
            </w:r>
            <w:r w:rsidR="005B51DE" w:rsidRPr="00481569">
              <w:rPr>
                <w:noProof/>
                <w:webHidden/>
              </w:rPr>
            </w:r>
            <w:r w:rsidR="005B51DE" w:rsidRPr="00481569">
              <w:rPr>
                <w:noProof/>
                <w:webHidden/>
              </w:rPr>
              <w:fldChar w:fldCharType="separate"/>
            </w:r>
            <w:r w:rsidR="00C14550" w:rsidRPr="00481569">
              <w:rPr>
                <w:noProof/>
                <w:webHidden/>
              </w:rPr>
              <w:t>24</w:t>
            </w:r>
            <w:r w:rsidR="005B51DE" w:rsidRPr="00481569">
              <w:rPr>
                <w:noProof/>
                <w:webHidden/>
              </w:rPr>
              <w:fldChar w:fldCharType="end"/>
            </w:r>
          </w:hyperlink>
        </w:p>
        <w:p w14:paraId="2ABC1C56" w14:textId="77777777" w:rsidR="005B51DE" w:rsidRPr="00481569" w:rsidRDefault="00821BB4" w:rsidP="000E2124">
          <w:pPr>
            <w:pStyle w:val="TOC2"/>
            <w:tabs>
              <w:tab w:val="left" w:pos="880"/>
              <w:tab w:val="right" w:leader="dot" w:pos="9350"/>
            </w:tabs>
            <w:rPr>
              <w:noProof/>
              <w:lang w:eastAsia="pt-BR"/>
            </w:rPr>
          </w:pPr>
          <w:hyperlink w:anchor="_Toc423924437" w:history="1">
            <w:r w:rsidR="005B51DE" w:rsidRPr="00481569">
              <w:rPr>
                <w:rStyle w:val="Hyperlink"/>
                <w:rFonts w:ascii="Times New Roman" w:hAnsi="Times New Roman" w:cs="Times New Roman"/>
                <w:noProof/>
              </w:rPr>
              <w:t>2.4</w:t>
            </w:r>
            <w:r w:rsidR="005B51DE" w:rsidRPr="00481569">
              <w:rPr>
                <w:noProof/>
                <w:lang w:eastAsia="pt-BR"/>
              </w:rPr>
              <w:tab/>
            </w:r>
            <w:r w:rsidR="005B51DE" w:rsidRPr="00481569">
              <w:rPr>
                <w:rStyle w:val="Hyperlink"/>
                <w:rFonts w:ascii="Times New Roman" w:hAnsi="Times New Roman" w:cs="Times New Roman"/>
                <w:noProof/>
              </w:rPr>
              <w:t>Relevância</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_Toc423924437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0D97E051" w14:textId="77777777" w:rsidR="005B51DE" w:rsidRPr="00481569" w:rsidRDefault="00821BB4" w:rsidP="000E2124">
          <w:pPr>
            <w:pStyle w:val="TOC2"/>
            <w:tabs>
              <w:tab w:val="left" w:pos="880"/>
              <w:tab w:val="right" w:leader="dot" w:pos="9350"/>
            </w:tabs>
            <w:rPr>
              <w:noProof/>
              <w:lang w:eastAsia="pt-BR"/>
            </w:rPr>
          </w:pPr>
          <w:hyperlink w:anchor="_Toc423924438" w:history="1">
            <w:r w:rsidR="005B51DE" w:rsidRPr="00481569">
              <w:rPr>
                <w:rStyle w:val="Hyperlink"/>
                <w:rFonts w:ascii="Times New Roman" w:hAnsi="Times New Roman" w:cs="Times New Roman"/>
                <w:noProof/>
              </w:rPr>
              <w:t>2.5</w:t>
            </w:r>
            <w:r w:rsidR="005B51DE" w:rsidRPr="00481569">
              <w:rPr>
                <w:noProof/>
                <w:lang w:eastAsia="pt-BR"/>
              </w:rPr>
              <w:tab/>
            </w:r>
            <w:r w:rsidR="003D6A0A" w:rsidRPr="003D6A0A">
              <w:rPr>
                <w:rStyle w:val="Hyperlink"/>
                <w:rFonts w:ascii="Times New Roman" w:hAnsi="Times New Roman" w:cs="Times New Roman"/>
              </w:rPr>
              <w:t>Riscos e sustentabilidade</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_Toc423924438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16854B6F" w14:textId="77777777" w:rsidR="005B51DE" w:rsidRPr="00481569" w:rsidRDefault="00821BB4" w:rsidP="000E2124">
          <w:pPr>
            <w:pStyle w:val="TOC1"/>
            <w:tabs>
              <w:tab w:val="left" w:pos="660"/>
              <w:tab w:val="right" w:leader="dot" w:pos="9350"/>
            </w:tabs>
            <w:rPr>
              <w:noProof/>
              <w:lang w:eastAsia="pt-BR"/>
            </w:rPr>
          </w:pPr>
          <w:hyperlink w:anchor="_Toc423924439" w:history="1">
            <w:r w:rsidR="005B51DE" w:rsidRPr="00481569">
              <w:rPr>
                <w:rStyle w:val="Hyperlink"/>
                <w:rFonts w:ascii="Times New Roman" w:hAnsi="Times New Roman" w:cs="Times New Roman"/>
                <w:noProof/>
              </w:rPr>
              <w:t>III.</w:t>
            </w:r>
            <w:r w:rsidR="005B51DE" w:rsidRPr="00481569">
              <w:rPr>
                <w:noProof/>
                <w:lang w:eastAsia="pt-BR"/>
              </w:rPr>
              <w:tab/>
            </w:r>
            <w:r w:rsidR="005B51DE" w:rsidRPr="00481569">
              <w:rPr>
                <w:rStyle w:val="Hyperlink"/>
                <w:rFonts w:ascii="Times New Roman" w:hAnsi="Times New Roman" w:cs="Times New Roman"/>
                <w:noProof/>
              </w:rPr>
              <w:t>Critérios não centrais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_Toc423924439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12ABAA28" w14:textId="77777777" w:rsidR="005B51DE" w:rsidRPr="00481569" w:rsidRDefault="00821BB4" w:rsidP="000E2124">
          <w:pPr>
            <w:pStyle w:val="TOC2"/>
            <w:tabs>
              <w:tab w:val="left" w:pos="880"/>
              <w:tab w:val="right" w:leader="dot" w:pos="9350"/>
            </w:tabs>
            <w:rPr>
              <w:noProof/>
              <w:lang w:eastAsia="pt-BR"/>
            </w:rPr>
          </w:pPr>
          <w:hyperlink w:anchor="_Toc423924440" w:history="1">
            <w:r w:rsidR="005B51DE" w:rsidRPr="00481569">
              <w:rPr>
                <w:rStyle w:val="Hyperlink"/>
                <w:rFonts w:ascii="Times New Roman" w:hAnsi="Times New Roman" w:cs="Times New Roman"/>
                <w:noProof/>
              </w:rPr>
              <w:t>3.1</w:t>
            </w:r>
            <w:r w:rsidR="005B51DE" w:rsidRPr="00481569">
              <w:rPr>
                <w:noProof/>
                <w:lang w:eastAsia="pt-BR"/>
              </w:rPr>
              <w:tab/>
            </w:r>
            <w:r w:rsidR="005B51DE" w:rsidRPr="00481569">
              <w:rPr>
                <w:rStyle w:val="Hyperlink"/>
                <w:rFonts w:ascii="Times New Roman" w:hAnsi="Times New Roman" w:cs="Times New Roman"/>
                <w:noProof/>
              </w:rPr>
              <w:t>Monitoramento e Avaliação</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_Toc423924440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5EAB8949" w14:textId="77777777" w:rsidR="005B51DE" w:rsidRPr="00481569" w:rsidRDefault="00821BB4" w:rsidP="000E2124">
          <w:pPr>
            <w:pStyle w:val="TOC2"/>
            <w:tabs>
              <w:tab w:val="left" w:pos="880"/>
              <w:tab w:val="right" w:leader="dot" w:pos="9350"/>
            </w:tabs>
            <w:rPr>
              <w:noProof/>
              <w:lang w:eastAsia="pt-BR"/>
            </w:rPr>
          </w:pPr>
          <w:hyperlink w:anchor="_Toc423924441" w:history="1">
            <w:r w:rsidR="005B51DE" w:rsidRPr="00481569">
              <w:rPr>
                <w:rStyle w:val="Hyperlink"/>
                <w:rFonts w:ascii="Times New Roman" w:hAnsi="Times New Roman" w:cs="Times New Roman"/>
                <w:noProof/>
              </w:rPr>
              <w:t>3.2</w:t>
            </w:r>
            <w:r w:rsidR="005B51DE" w:rsidRPr="00481569">
              <w:rPr>
                <w:noProof/>
                <w:lang w:eastAsia="pt-BR"/>
              </w:rPr>
              <w:tab/>
            </w:r>
            <w:r w:rsidR="005B51DE" w:rsidRPr="00481569">
              <w:rPr>
                <w:rStyle w:val="Hyperlink"/>
                <w:rFonts w:ascii="Times New Roman" w:hAnsi="Times New Roman" w:cs="Times New Roman"/>
                <w:noProof/>
              </w:rPr>
              <w:t>Uso dos Sistemas Nacionais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_Toc423924441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75BE9DAB" w14:textId="77777777" w:rsidR="005B51DE" w:rsidRPr="00481569" w:rsidRDefault="00821BB4" w:rsidP="000E2124">
          <w:pPr>
            <w:pStyle w:val="TOC1"/>
            <w:tabs>
              <w:tab w:val="left" w:pos="660"/>
              <w:tab w:val="right" w:leader="dot" w:pos="9350"/>
            </w:tabs>
            <w:rPr>
              <w:noProof/>
              <w:lang w:eastAsia="pt-BR"/>
            </w:rPr>
          </w:pPr>
          <w:hyperlink w:anchor="_Toc423924442" w:history="1">
            <w:r w:rsidR="005B51DE" w:rsidRPr="00481569">
              <w:rPr>
                <w:rStyle w:val="Hyperlink"/>
                <w:rFonts w:ascii="Times New Roman" w:hAnsi="Times New Roman" w:cs="Times New Roman"/>
                <w:noProof/>
              </w:rPr>
              <w:t>IV.</w:t>
            </w:r>
            <w:r w:rsidR="005B51DE" w:rsidRPr="00481569">
              <w:rPr>
                <w:noProof/>
                <w:lang w:eastAsia="pt-BR"/>
              </w:rPr>
              <w:tab/>
            </w:r>
            <w:r w:rsidR="005B51DE" w:rsidRPr="00481569">
              <w:rPr>
                <w:rStyle w:val="Hyperlink"/>
                <w:rFonts w:ascii="Times New Roman" w:hAnsi="Times New Roman" w:cs="Times New Roman"/>
                <w:noProof/>
              </w:rPr>
              <w:t>Conclusões e Recomendações</w:t>
            </w:r>
            <w:r w:rsidR="005B51DE" w:rsidRPr="00481569">
              <w:rPr>
                <w:noProof/>
                <w:webHidden/>
              </w:rPr>
              <w:tab/>
            </w:r>
            <w:r w:rsidR="005B51DE" w:rsidRPr="00481569">
              <w:rPr>
                <w:noProof/>
                <w:webHidden/>
              </w:rPr>
              <w:fldChar w:fldCharType="begin"/>
            </w:r>
            <w:r w:rsidR="005B51DE" w:rsidRPr="00481569">
              <w:rPr>
                <w:noProof/>
                <w:webHidden/>
              </w:rPr>
              <w:instrText xml:space="preserve"> PAGEREF _Toc423924442 \h </w:instrText>
            </w:r>
            <w:r w:rsidR="005B51DE" w:rsidRPr="00481569">
              <w:rPr>
                <w:noProof/>
                <w:webHidden/>
              </w:rPr>
            </w:r>
            <w:r w:rsidR="005B51DE" w:rsidRPr="00481569">
              <w:rPr>
                <w:noProof/>
                <w:webHidden/>
              </w:rPr>
              <w:fldChar w:fldCharType="separate"/>
            </w:r>
            <w:r w:rsidR="00C14550" w:rsidRPr="00481569">
              <w:rPr>
                <w:noProof/>
                <w:webHidden/>
              </w:rPr>
              <w:t>26</w:t>
            </w:r>
            <w:r w:rsidR="005B51DE" w:rsidRPr="00481569">
              <w:rPr>
                <w:noProof/>
                <w:webHidden/>
              </w:rPr>
              <w:fldChar w:fldCharType="end"/>
            </w:r>
          </w:hyperlink>
        </w:p>
        <w:p w14:paraId="2CB39565" w14:textId="77777777" w:rsidR="00FB5592" w:rsidRPr="00481569" w:rsidRDefault="00B9085F" w:rsidP="000E2124">
          <w:pPr>
            <w:rPr>
              <w:rFonts w:ascii="Times New Roman" w:hAnsi="Times New Roman" w:cs="Times New Roman"/>
              <w:b/>
              <w:bCs/>
              <w:noProof/>
            </w:rPr>
          </w:pPr>
          <w:r w:rsidRPr="00481569">
            <w:rPr>
              <w:rFonts w:ascii="Times New Roman" w:hAnsi="Times New Roman" w:cs="Times New Roman"/>
              <w:b/>
              <w:bCs/>
              <w:noProof/>
            </w:rPr>
            <w:fldChar w:fldCharType="end"/>
          </w:r>
        </w:p>
      </w:sdtContent>
    </w:sdt>
    <w:p w14:paraId="0077094E" w14:textId="77777777" w:rsidR="00FB5592" w:rsidRPr="00481569" w:rsidRDefault="00FB5592" w:rsidP="000E2124">
      <w:pPr>
        <w:rPr>
          <w:rFonts w:ascii="Times New Roman" w:eastAsiaTheme="majorEastAsia" w:hAnsi="Times New Roman" w:cs="Times New Roman"/>
          <w:spacing w:val="5"/>
          <w:kern w:val="28"/>
          <w:sz w:val="28"/>
          <w:szCs w:val="28"/>
        </w:rPr>
      </w:pPr>
    </w:p>
    <w:p w14:paraId="71AC9EFE" w14:textId="77777777" w:rsidR="00B91D3A" w:rsidRPr="00481569" w:rsidRDefault="00FB5592" w:rsidP="000E2124">
      <w:pPr>
        <w:jc w:val="center"/>
        <w:rPr>
          <w:rFonts w:ascii="Times New Roman" w:eastAsiaTheme="majorEastAsia" w:hAnsi="Times New Roman" w:cs="Times New Roman"/>
          <w:spacing w:val="5"/>
          <w:kern w:val="28"/>
          <w:sz w:val="28"/>
          <w:szCs w:val="28"/>
        </w:rPr>
      </w:pPr>
      <w:r w:rsidRPr="00481569">
        <w:rPr>
          <w:rFonts w:ascii="Times New Roman" w:eastAsiaTheme="majorEastAsia" w:hAnsi="Times New Roman" w:cs="Times New Roman"/>
          <w:spacing w:val="5"/>
          <w:kern w:val="28"/>
          <w:sz w:val="28"/>
          <w:szCs w:val="28"/>
        </w:rPr>
        <w:br w:type="page"/>
      </w:r>
    </w:p>
    <w:p w14:paraId="065C762E" w14:textId="77777777" w:rsidR="00930A10" w:rsidRPr="00C56CFE" w:rsidRDefault="00A35F62" w:rsidP="000E2124">
      <w:pPr>
        <w:pStyle w:val="Heading1"/>
        <w:numPr>
          <w:ilvl w:val="0"/>
          <w:numId w:val="0"/>
        </w:numPr>
        <w:spacing w:before="0"/>
        <w:ind w:left="720" w:hanging="360"/>
        <w:jc w:val="center"/>
        <w:rPr>
          <w:rFonts w:ascii="Times New Roman" w:hAnsi="Times New Roman" w:cs="Times New Roman"/>
          <w:color w:val="auto"/>
          <w:sz w:val="24"/>
          <w:szCs w:val="24"/>
        </w:rPr>
      </w:pPr>
      <w:bookmarkStart w:id="0" w:name="_Toc423924425"/>
      <w:r w:rsidRPr="00C56CFE">
        <w:rPr>
          <w:rFonts w:ascii="Times New Roman" w:hAnsi="Times New Roman" w:cs="Times New Roman"/>
          <w:color w:val="auto"/>
          <w:sz w:val="24"/>
          <w:szCs w:val="24"/>
        </w:rPr>
        <w:lastRenderedPageBreak/>
        <w:t>Siglas e</w:t>
      </w:r>
      <w:r w:rsidR="00C1553B" w:rsidRPr="00C56CFE">
        <w:rPr>
          <w:rFonts w:ascii="Times New Roman" w:hAnsi="Times New Roman" w:cs="Times New Roman"/>
          <w:color w:val="auto"/>
          <w:sz w:val="24"/>
          <w:szCs w:val="24"/>
        </w:rPr>
        <w:t xml:space="preserve"> </w:t>
      </w:r>
      <w:r w:rsidRPr="00C56CFE">
        <w:rPr>
          <w:rFonts w:ascii="Times New Roman" w:hAnsi="Times New Roman" w:cs="Times New Roman"/>
          <w:color w:val="auto"/>
          <w:sz w:val="24"/>
          <w:szCs w:val="24"/>
        </w:rPr>
        <w:t>Ab</w:t>
      </w:r>
      <w:r w:rsidR="00ED4924" w:rsidRPr="00C56CFE">
        <w:rPr>
          <w:rFonts w:ascii="Times New Roman" w:hAnsi="Times New Roman" w:cs="Times New Roman"/>
          <w:color w:val="auto"/>
          <w:sz w:val="24"/>
          <w:szCs w:val="24"/>
        </w:rPr>
        <w:t>r</w:t>
      </w:r>
      <w:r w:rsidRPr="00C56CFE">
        <w:rPr>
          <w:rFonts w:ascii="Times New Roman" w:hAnsi="Times New Roman" w:cs="Times New Roman"/>
          <w:color w:val="auto"/>
          <w:sz w:val="24"/>
          <w:szCs w:val="24"/>
        </w:rPr>
        <w:t>eviações</w:t>
      </w:r>
      <w:bookmarkEnd w:id="0"/>
    </w:p>
    <w:p w14:paraId="242E8420" w14:textId="1EA37C68" w:rsidR="00825DD2" w:rsidRDefault="00825DD2"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A</w:t>
      </w:r>
      <w:r w:rsidR="00355A02">
        <w:rPr>
          <w:rFonts w:ascii="Times New Roman" w:eastAsia="Batang" w:hAnsi="Times New Roman" w:cs="Times New Roman"/>
          <w:sz w:val="20"/>
          <w:szCs w:val="20"/>
        </w:rPr>
        <w:t>POFP</w:t>
      </w:r>
      <w:r>
        <w:rPr>
          <w:rFonts w:ascii="Times New Roman" w:eastAsia="Batang" w:hAnsi="Times New Roman" w:cs="Times New Roman"/>
          <w:sz w:val="20"/>
          <w:szCs w:val="20"/>
        </w:rPr>
        <w:tab/>
      </w:r>
      <w:r>
        <w:rPr>
          <w:rFonts w:ascii="Times New Roman" w:eastAsia="Batang" w:hAnsi="Times New Roman" w:cs="Times New Roman"/>
          <w:sz w:val="20"/>
          <w:szCs w:val="20"/>
        </w:rPr>
        <w:tab/>
        <w:t>A</w:t>
      </w:r>
      <w:r w:rsidR="00355A02">
        <w:rPr>
          <w:rFonts w:ascii="Times New Roman" w:eastAsia="Batang" w:hAnsi="Times New Roman" w:cs="Times New Roman"/>
          <w:sz w:val="20"/>
          <w:szCs w:val="20"/>
        </w:rPr>
        <w:t xml:space="preserve">nalista em </w:t>
      </w:r>
      <w:proofErr w:type="spellStart"/>
      <w:r w:rsidR="00355A02">
        <w:rPr>
          <w:rFonts w:ascii="Times New Roman" w:eastAsia="Batang" w:hAnsi="Times New Roman" w:cs="Times New Roman"/>
          <w:sz w:val="20"/>
          <w:szCs w:val="20"/>
        </w:rPr>
        <w:t>Planejamanto</w:t>
      </w:r>
      <w:proofErr w:type="spellEnd"/>
      <w:r w:rsidR="00355A02">
        <w:rPr>
          <w:rFonts w:ascii="Times New Roman" w:eastAsia="Batang" w:hAnsi="Times New Roman" w:cs="Times New Roman"/>
          <w:sz w:val="20"/>
          <w:szCs w:val="20"/>
        </w:rPr>
        <w:t>, Orçam</w:t>
      </w:r>
      <w:r w:rsidR="009A4EB8">
        <w:rPr>
          <w:rFonts w:ascii="Times New Roman" w:eastAsia="Batang" w:hAnsi="Times New Roman" w:cs="Times New Roman"/>
          <w:sz w:val="20"/>
          <w:szCs w:val="20"/>
        </w:rPr>
        <w:t>e</w:t>
      </w:r>
      <w:r w:rsidR="00355A02">
        <w:rPr>
          <w:rFonts w:ascii="Times New Roman" w:eastAsia="Batang" w:hAnsi="Times New Roman" w:cs="Times New Roman"/>
          <w:sz w:val="20"/>
          <w:szCs w:val="20"/>
        </w:rPr>
        <w:t xml:space="preserve">nto e </w:t>
      </w:r>
      <w:r w:rsidR="009A4EB8">
        <w:rPr>
          <w:rFonts w:ascii="Times New Roman" w:eastAsia="Batang" w:hAnsi="Times New Roman" w:cs="Times New Roman"/>
          <w:sz w:val="20"/>
          <w:szCs w:val="20"/>
        </w:rPr>
        <w:t>F</w:t>
      </w:r>
      <w:r w:rsidR="00355A02">
        <w:rPr>
          <w:rFonts w:ascii="Times New Roman" w:eastAsia="Batang" w:hAnsi="Times New Roman" w:cs="Times New Roman"/>
          <w:sz w:val="20"/>
          <w:szCs w:val="20"/>
        </w:rPr>
        <w:t>inanças Públicas</w:t>
      </w:r>
    </w:p>
    <w:p w14:paraId="2963F2EB" w14:textId="3A1112E9" w:rsidR="00A27D37" w:rsidRDefault="00A27D37"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A</w:t>
      </w:r>
      <w:r w:rsidR="00355A02">
        <w:rPr>
          <w:rFonts w:ascii="Times New Roman" w:eastAsia="Batang" w:hAnsi="Times New Roman" w:cs="Times New Roman"/>
          <w:sz w:val="20"/>
          <w:szCs w:val="20"/>
        </w:rPr>
        <w:t>VA</w:t>
      </w:r>
      <w:r>
        <w:rPr>
          <w:rFonts w:ascii="Times New Roman" w:eastAsia="Batang" w:hAnsi="Times New Roman" w:cs="Times New Roman"/>
          <w:sz w:val="20"/>
          <w:szCs w:val="20"/>
        </w:rPr>
        <w:tab/>
      </w:r>
      <w:r>
        <w:rPr>
          <w:rFonts w:ascii="Times New Roman" w:eastAsia="Batang" w:hAnsi="Times New Roman" w:cs="Times New Roman"/>
          <w:sz w:val="20"/>
          <w:szCs w:val="20"/>
        </w:rPr>
        <w:tab/>
        <w:t>A</w:t>
      </w:r>
      <w:r w:rsidR="00355A02">
        <w:rPr>
          <w:rFonts w:ascii="Times New Roman" w:eastAsia="Batang" w:hAnsi="Times New Roman" w:cs="Times New Roman"/>
          <w:sz w:val="20"/>
          <w:szCs w:val="20"/>
        </w:rPr>
        <w:t>mbiente Virtual de Aprendizagem</w:t>
      </w:r>
    </w:p>
    <w:p w14:paraId="1195B513" w14:textId="67C7D6C8" w:rsidR="00355A02" w:rsidRDefault="00355A02"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BAM</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i/>
          <w:sz w:val="20"/>
          <w:szCs w:val="20"/>
        </w:rPr>
        <w:t xml:space="preserve">Business </w:t>
      </w:r>
      <w:proofErr w:type="spellStart"/>
      <w:r w:rsidRPr="009A4EB8">
        <w:rPr>
          <w:rFonts w:ascii="Times New Roman" w:eastAsia="Batang" w:hAnsi="Times New Roman" w:cs="Times New Roman"/>
          <w:i/>
          <w:sz w:val="20"/>
          <w:szCs w:val="20"/>
        </w:rPr>
        <w:t>Activity</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Monitoring</w:t>
      </w:r>
      <w:proofErr w:type="spellEnd"/>
    </w:p>
    <w:p w14:paraId="7887A52C" w14:textId="29399111" w:rsidR="00355A02" w:rsidRDefault="00355A02"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BEC/SP</w:t>
      </w:r>
      <w:r>
        <w:rPr>
          <w:rFonts w:ascii="Times New Roman" w:eastAsia="Batang" w:hAnsi="Times New Roman" w:cs="Times New Roman"/>
          <w:sz w:val="20"/>
          <w:szCs w:val="20"/>
        </w:rPr>
        <w:tab/>
      </w:r>
      <w:r>
        <w:rPr>
          <w:rFonts w:ascii="Times New Roman" w:eastAsia="Batang" w:hAnsi="Times New Roman" w:cs="Times New Roman"/>
          <w:sz w:val="20"/>
          <w:szCs w:val="20"/>
        </w:rPr>
        <w:tab/>
        <w:t>Bolsa Eletrônica de Compras</w:t>
      </w:r>
    </w:p>
    <w:p w14:paraId="207F0E39" w14:textId="1D663F67" w:rsidR="00355A02" w:rsidRDefault="00355A02"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BI</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6825F2">
        <w:rPr>
          <w:rFonts w:ascii="Times New Roman" w:eastAsia="Batang" w:hAnsi="Times New Roman" w:cs="Times New Roman"/>
          <w:i/>
          <w:sz w:val="20"/>
          <w:szCs w:val="20"/>
        </w:rPr>
        <w:t xml:space="preserve">Business </w:t>
      </w:r>
      <w:proofErr w:type="spellStart"/>
      <w:r w:rsidRPr="006825F2">
        <w:rPr>
          <w:rFonts w:ascii="Times New Roman" w:eastAsia="Batang" w:hAnsi="Times New Roman" w:cs="Times New Roman"/>
          <w:i/>
          <w:sz w:val="20"/>
          <w:szCs w:val="20"/>
        </w:rPr>
        <w:t>Intel</w:t>
      </w:r>
      <w:r w:rsidR="006825F2" w:rsidRPr="006825F2">
        <w:rPr>
          <w:rFonts w:ascii="Times New Roman" w:eastAsia="Batang" w:hAnsi="Times New Roman" w:cs="Times New Roman"/>
          <w:i/>
          <w:sz w:val="20"/>
          <w:szCs w:val="20"/>
        </w:rPr>
        <w:t>l</w:t>
      </w:r>
      <w:r w:rsidRPr="006825F2">
        <w:rPr>
          <w:rFonts w:ascii="Times New Roman" w:eastAsia="Batang" w:hAnsi="Times New Roman" w:cs="Times New Roman"/>
          <w:i/>
          <w:sz w:val="20"/>
          <w:szCs w:val="20"/>
        </w:rPr>
        <w:t>igen</w:t>
      </w:r>
      <w:r w:rsidR="006825F2" w:rsidRPr="006825F2">
        <w:rPr>
          <w:rFonts w:ascii="Times New Roman" w:eastAsia="Batang" w:hAnsi="Times New Roman" w:cs="Times New Roman"/>
          <w:i/>
          <w:sz w:val="20"/>
          <w:szCs w:val="20"/>
        </w:rPr>
        <w:t>ce</w:t>
      </w:r>
      <w:proofErr w:type="spellEnd"/>
    </w:p>
    <w:p w14:paraId="278F890E" w14:textId="7C242468" w:rsidR="00930A10" w:rsidRPr="00C56CFE" w:rsidRDefault="00C1553B"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BID</w:t>
      </w:r>
      <w:r w:rsidR="00930A10" w:rsidRPr="00C56CFE">
        <w:rPr>
          <w:rFonts w:ascii="Times New Roman" w:eastAsia="Batang" w:hAnsi="Times New Roman" w:cs="Times New Roman"/>
          <w:sz w:val="20"/>
          <w:szCs w:val="20"/>
        </w:rPr>
        <w:tab/>
      </w:r>
      <w:r w:rsidR="00930A10"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 xml:space="preserve">Banco Interamericano de </w:t>
      </w:r>
      <w:r w:rsidR="00A35F62" w:rsidRPr="00C56CFE">
        <w:rPr>
          <w:rFonts w:ascii="Times New Roman" w:eastAsia="Batang" w:hAnsi="Times New Roman" w:cs="Times New Roman"/>
          <w:sz w:val="20"/>
          <w:szCs w:val="20"/>
        </w:rPr>
        <w:t>Desenvolvimento</w:t>
      </w:r>
    </w:p>
    <w:p w14:paraId="4889B839" w14:textId="2542A545" w:rsidR="00B43393" w:rsidRDefault="00B43393"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BNDES</w:t>
      </w:r>
      <w:r w:rsidRPr="00C56CFE">
        <w:rPr>
          <w:rFonts w:ascii="Times New Roman" w:eastAsia="Batang" w:hAnsi="Times New Roman" w:cs="Times New Roman"/>
          <w:sz w:val="20"/>
          <w:szCs w:val="20"/>
        </w:rPr>
        <w:tab/>
      </w:r>
      <w:r w:rsid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Banco Nacional de Desenvolvimento Econômico</w:t>
      </w:r>
    </w:p>
    <w:p w14:paraId="08CB16D2" w14:textId="68741272" w:rsidR="00355A02" w:rsidRPr="00355A02" w:rsidRDefault="00355A02" w:rsidP="000E2124">
      <w:pPr>
        <w:spacing w:after="0" w:line="240" w:lineRule="auto"/>
        <w:rPr>
          <w:rFonts w:ascii="Times New Roman" w:eastAsia="Batang" w:hAnsi="Times New Roman" w:cs="Times New Roman"/>
          <w:sz w:val="20"/>
          <w:szCs w:val="20"/>
          <w:lang w:val="en-US"/>
        </w:rPr>
      </w:pPr>
      <w:r w:rsidRPr="00355A02">
        <w:rPr>
          <w:rFonts w:ascii="Times New Roman" w:eastAsia="Batang" w:hAnsi="Times New Roman" w:cs="Times New Roman"/>
          <w:sz w:val="20"/>
          <w:szCs w:val="20"/>
          <w:lang w:val="en-US"/>
        </w:rPr>
        <w:t>BPM CBOK</w:t>
      </w:r>
      <w:r w:rsidRPr="00355A02">
        <w:rPr>
          <w:rFonts w:ascii="Times New Roman" w:eastAsia="Batang" w:hAnsi="Times New Roman" w:cs="Times New Roman"/>
          <w:sz w:val="20"/>
          <w:szCs w:val="20"/>
          <w:lang w:val="en-US"/>
        </w:rPr>
        <w:tab/>
      </w:r>
      <w:r w:rsidRPr="0012286A">
        <w:rPr>
          <w:rFonts w:ascii="Times New Roman" w:eastAsia="Batang" w:hAnsi="Times New Roman" w:cs="Times New Roman"/>
          <w:i/>
          <w:sz w:val="20"/>
          <w:szCs w:val="20"/>
          <w:lang w:val="en-US"/>
        </w:rPr>
        <w:t xml:space="preserve">Business Process Management </w:t>
      </w:r>
      <w:proofErr w:type="spellStart"/>
      <w:r w:rsidRPr="0012286A">
        <w:rPr>
          <w:rFonts w:ascii="Times New Roman" w:eastAsia="Batang" w:hAnsi="Times New Roman" w:cs="Times New Roman"/>
          <w:i/>
          <w:sz w:val="20"/>
          <w:szCs w:val="20"/>
          <w:lang w:val="en-US"/>
        </w:rPr>
        <w:t>Commom</w:t>
      </w:r>
      <w:proofErr w:type="spellEnd"/>
      <w:r w:rsidRPr="0012286A">
        <w:rPr>
          <w:rFonts w:ascii="Times New Roman" w:eastAsia="Batang" w:hAnsi="Times New Roman" w:cs="Times New Roman"/>
          <w:i/>
          <w:sz w:val="20"/>
          <w:szCs w:val="20"/>
          <w:lang w:val="en-US"/>
        </w:rPr>
        <w:t xml:space="preserve"> Body of Knowledge</w:t>
      </w:r>
    </w:p>
    <w:p w14:paraId="666D5040" w14:textId="77777777"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CCLIP</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Linha de Crédito Condicional para Projetos de Investimento</w:t>
      </w:r>
    </w:p>
    <w:p w14:paraId="0AAC9686" w14:textId="7FD8C40C" w:rsidR="00F063CE" w:rsidRPr="00C56CFE" w:rsidRDefault="00F063CE"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w:t>
      </w:r>
      <w:r w:rsidR="00E04AFF">
        <w:rPr>
          <w:rFonts w:ascii="Times New Roman" w:eastAsia="Batang" w:hAnsi="Times New Roman" w:cs="Times New Roman"/>
          <w:sz w:val="20"/>
          <w:szCs w:val="20"/>
        </w:rPr>
        <w:t>ADEMP</w:t>
      </w:r>
      <w:r>
        <w:rPr>
          <w:rFonts w:ascii="Times New Roman" w:eastAsia="Batang" w:hAnsi="Times New Roman" w:cs="Times New Roman"/>
          <w:sz w:val="20"/>
          <w:szCs w:val="20"/>
        </w:rPr>
        <w:tab/>
      </w:r>
      <w:r w:rsidR="00E04AFF" w:rsidRPr="00E04AFF">
        <w:rPr>
          <w:rFonts w:ascii="Times New Roman" w:eastAsia="Batang" w:hAnsi="Times New Roman" w:cs="Times New Roman"/>
          <w:sz w:val="20"/>
          <w:szCs w:val="20"/>
        </w:rPr>
        <w:t>Cadastro de Empresas Paulistas</w:t>
      </w:r>
    </w:p>
    <w:p w14:paraId="1A173C0B" w14:textId="4D0A6C6F"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hAnsi="Times New Roman" w:cs="Times New Roman"/>
          <w:sz w:val="20"/>
          <w:szCs w:val="20"/>
        </w:rPr>
        <w:t>C</w:t>
      </w:r>
      <w:r w:rsidR="00E04AFF">
        <w:rPr>
          <w:rFonts w:ascii="Times New Roman" w:hAnsi="Times New Roman" w:cs="Times New Roman"/>
          <w:sz w:val="20"/>
          <w:szCs w:val="20"/>
        </w:rPr>
        <w:t>ADTERC</w:t>
      </w:r>
      <w:r w:rsidRPr="00C56CFE">
        <w:rPr>
          <w:rFonts w:ascii="Times New Roman" w:hAnsi="Times New Roman" w:cs="Times New Roman"/>
          <w:sz w:val="20"/>
          <w:szCs w:val="20"/>
        </w:rPr>
        <w:tab/>
      </w:r>
      <w:r w:rsidR="00E04AFF" w:rsidRPr="00E04AFF">
        <w:rPr>
          <w:rFonts w:ascii="Times New Roman" w:eastAsia="Batang" w:hAnsi="Times New Roman" w:cs="Times New Roman"/>
          <w:sz w:val="20"/>
          <w:szCs w:val="20"/>
        </w:rPr>
        <w:t>Estudos Técnicos de Serviços Terceirizados</w:t>
      </w:r>
    </w:p>
    <w:p w14:paraId="23EEC846" w14:textId="5531A34B" w:rsidR="00E04AFF" w:rsidRPr="00E04AFF" w:rsidRDefault="00E04AFF" w:rsidP="000E2124">
      <w:pPr>
        <w:spacing w:after="0" w:line="240" w:lineRule="auto"/>
        <w:rPr>
          <w:rFonts w:ascii="Times New Roman" w:eastAsia="Batang" w:hAnsi="Times New Roman" w:cs="Times New Roman"/>
          <w:sz w:val="20"/>
          <w:szCs w:val="20"/>
        </w:rPr>
      </w:pPr>
      <w:r w:rsidRPr="00E04AFF">
        <w:rPr>
          <w:rFonts w:ascii="Times New Roman" w:eastAsia="Batang" w:hAnsi="Times New Roman" w:cs="Times New Roman"/>
          <w:sz w:val="20"/>
          <w:szCs w:val="20"/>
        </w:rPr>
        <w:t>CAF</w:t>
      </w:r>
      <w:r w:rsidRPr="00E04AFF">
        <w:rPr>
          <w:rFonts w:ascii="Times New Roman" w:eastAsia="Batang" w:hAnsi="Times New Roman" w:cs="Times New Roman"/>
          <w:sz w:val="20"/>
          <w:szCs w:val="20"/>
        </w:rPr>
        <w:tab/>
      </w:r>
      <w:r w:rsidRPr="00E04AFF">
        <w:rPr>
          <w:rFonts w:ascii="Times New Roman" w:eastAsia="Batang" w:hAnsi="Times New Roman" w:cs="Times New Roman"/>
          <w:sz w:val="20"/>
          <w:szCs w:val="20"/>
        </w:rPr>
        <w:tab/>
        <w:t>Coordenadoria de Administração Financeira</w:t>
      </w:r>
    </w:p>
    <w:p w14:paraId="019C9441" w14:textId="78438360" w:rsidR="00E04AFF" w:rsidRDefault="00E04AFF" w:rsidP="000E2124">
      <w:pPr>
        <w:spacing w:after="0" w:line="240" w:lineRule="auto"/>
        <w:rPr>
          <w:rFonts w:ascii="Times New Roman" w:eastAsia="Batang" w:hAnsi="Times New Roman" w:cs="Times New Roman"/>
          <w:sz w:val="20"/>
          <w:szCs w:val="20"/>
        </w:rPr>
      </w:pPr>
      <w:r w:rsidRPr="00E04AFF">
        <w:rPr>
          <w:rFonts w:ascii="Times New Roman" w:eastAsia="Batang" w:hAnsi="Times New Roman" w:cs="Times New Roman"/>
          <w:sz w:val="20"/>
          <w:szCs w:val="20"/>
        </w:rPr>
        <w:t>CAT</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E04AFF">
        <w:rPr>
          <w:rFonts w:ascii="Times New Roman" w:eastAsia="Batang" w:hAnsi="Times New Roman" w:cs="Times New Roman"/>
          <w:sz w:val="20"/>
          <w:szCs w:val="20"/>
        </w:rPr>
        <w:t>Coordenadoria da Administração Tributária</w:t>
      </w:r>
    </w:p>
    <w:p w14:paraId="5113F5F5" w14:textId="1E6938AE" w:rsidR="00BA61FE" w:rsidRPr="00E04AFF" w:rsidRDefault="00BA61FE"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CAUFESP</w:t>
      </w:r>
      <w:r>
        <w:rPr>
          <w:rFonts w:ascii="Times New Roman" w:eastAsia="Batang" w:hAnsi="Times New Roman" w:cs="Times New Roman"/>
          <w:sz w:val="20"/>
          <w:szCs w:val="20"/>
        </w:rPr>
        <w:tab/>
        <w:t>Cadastro Unificado de Fornecedores do Estado de São Paulo</w:t>
      </w:r>
    </w:p>
    <w:p w14:paraId="24415EC2" w14:textId="527A1BB2" w:rsidR="00E04AFF" w:rsidRPr="00E04AFF" w:rsidRDefault="00E04AFF" w:rsidP="000E2124">
      <w:pPr>
        <w:spacing w:after="0" w:line="240" w:lineRule="auto"/>
        <w:rPr>
          <w:rFonts w:ascii="Times New Roman" w:eastAsia="Batang" w:hAnsi="Times New Roman" w:cs="Times New Roman"/>
          <w:sz w:val="20"/>
          <w:szCs w:val="20"/>
        </w:rPr>
      </w:pPr>
      <w:r w:rsidRPr="00E04AFF">
        <w:rPr>
          <w:rFonts w:ascii="Times New Roman" w:eastAsia="Batang" w:hAnsi="Times New Roman" w:cs="Times New Roman"/>
          <w:sz w:val="20"/>
          <w:szCs w:val="20"/>
        </w:rPr>
        <w:t>CCE</w:t>
      </w:r>
      <w:r w:rsidRPr="00E04AFF">
        <w:rPr>
          <w:rFonts w:ascii="Times New Roman" w:eastAsia="Batang" w:hAnsi="Times New Roman" w:cs="Times New Roman"/>
          <w:sz w:val="20"/>
          <w:szCs w:val="20"/>
        </w:rPr>
        <w:tab/>
      </w:r>
      <w:r w:rsidRPr="00E04AFF">
        <w:rPr>
          <w:rFonts w:ascii="Times New Roman" w:eastAsia="Batang" w:hAnsi="Times New Roman" w:cs="Times New Roman"/>
          <w:sz w:val="20"/>
          <w:szCs w:val="20"/>
        </w:rPr>
        <w:tab/>
        <w:t>Coordenadoria de Compras Eletrônicas e de Entidades Descentralizadas</w:t>
      </w:r>
    </w:p>
    <w:p w14:paraId="761C8443" w14:textId="256964A0" w:rsidR="00E04AFF" w:rsidRPr="00E04AFF" w:rsidRDefault="00E04AFF" w:rsidP="000E2124">
      <w:pPr>
        <w:spacing w:after="0" w:line="240" w:lineRule="auto"/>
        <w:rPr>
          <w:rFonts w:ascii="Times New Roman" w:eastAsia="Batang" w:hAnsi="Times New Roman" w:cs="Times New Roman"/>
          <w:sz w:val="20"/>
          <w:szCs w:val="20"/>
        </w:rPr>
      </w:pPr>
      <w:r w:rsidRPr="00E04AFF">
        <w:rPr>
          <w:rFonts w:ascii="Times New Roman" w:eastAsia="Batang" w:hAnsi="Times New Roman" w:cs="Times New Roman"/>
          <w:sz w:val="20"/>
          <w:szCs w:val="20"/>
        </w:rPr>
        <w:t>CGA</w:t>
      </w:r>
      <w:r w:rsidRPr="00E04AFF">
        <w:rPr>
          <w:rFonts w:ascii="Times New Roman" w:eastAsia="Batang" w:hAnsi="Times New Roman" w:cs="Times New Roman"/>
          <w:sz w:val="20"/>
          <w:szCs w:val="20"/>
        </w:rPr>
        <w:tab/>
      </w:r>
      <w:r w:rsidRPr="00E04AFF">
        <w:rPr>
          <w:rFonts w:ascii="Times New Roman" w:eastAsia="Batang" w:hAnsi="Times New Roman" w:cs="Times New Roman"/>
          <w:sz w:val="20"/>
          <w:szCs w:val="20"/>
        </w:rPr>
        <w:tab/>
        <w:t>Coordenadoria Geral de Administração</w:t>
      </w:r>
    </w:p>
    <w:p w14:paraId="641C6527" w14:textId="164598A8" w:rsidR="00E04AFF" w:rsidRPr="00E04AFF" w:rsidRDefault="00E04AFF" w:rsidP="000E2124">
      <w:pPr>
        <w:spacing w:after="0" w:line="240" w:lineRule="auto"/>
        <w:rPr>
          <w:rFonts w:ascii="Times New Roman" w:eastAsia="Batang" w:hAnsi="Times New Roman" w:cs="Times New Roman"/>
          <w:sz w:val="20"/>
          <w:szCs w:val="20"/>
        </w:rPr>
      </w:pPr>
      <w:r w:rsidRPr="00E04AFF">
        <w:rPr>
          <w:rFonts w:ascii="Times New Roman" w:eastAsia="Batang" w:hAnsi="Times New Roman" w:cs="Times New Roman"/>
          <w:sz w:val="20"/>
          <w:szCs w:val="20"/>
        </w:rPr>
        <w:t>COBIT</w:t>
      </w:r>
      <w:r w:rsidRPr="00E04AFF">
        <w:rPr>
          <w:rFonts w:ascii="Times New Roman" w:eastAsia="Batang" w:hAnsi="Times New Roman" w:cs="Times New Roman"/>
          <w:sz w:val="20"/>
          <w:szCs w:val="20"/>
        </w:rPr>
        <w:tab/>
      </w:r>
      <w:r w:rsidRPr="00E04AFF">
        <w:rPr>
          <w:rFonts w:ascii="Times New Roman" w:eastAsia="Batang" w:hAnsi="Times New Roman" w:cs="Times New Roman"/>
          <w:sz w:val="20"/>
          <w:szCs w:val="20"/>
        </w:rPr>
        <w:tab/>
      </w:r>
      <w:proofErr w:type="spellStart"/>
      <w:r w:rsidRPr="009A4EB8">
        <w:rPr>
          <w:rFonts w:ascii="Times New Roman" w:eastAsia="Batang" w:hAnsi="Times New Roman" w:cs="Times New Roman"/>
          <w:i/>
          <w:sz w:val="20"/>
          <w:szCs w:val="20"/>
        </w:rPr>
        <w:t>Control</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Objectives</w:t>
      </w:r>
      <w:proofErr w:type="spellEnd"/>
      <w:r w:rsidRPr="009A4EB8">
        <w:rPr>
          <w:rFonts w:ascii="Times New Roman" w:eastAsia="Batang" w:hAnsi="Times New Roman" w:cs="Times New Roman"/>
          <w:i/>
          <w:sz w:val="20"/>
          <w:szCs w:val="20"/>
        </w:rPr>
        <w:t xml:space="preserve"> for </w:t>
      </w:r>
      <w:proofErr w:type="spellStart"/>
      <w:r w:rsidRPr="009A4EB8">
        <w:rPr>
          <w:rFonts w:ascii="Times New Roman" w:eastAsia="Batang" w:hAnsi="Times New Roman" w:cs="Times New Roman"/>
          <w:i/>
          <w:sz w:val="20"/>
          <w:szCs w:val="20"/>
        </w:rPr>
        <w:t>Information</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and</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related</w:t>
      </w:r>
      <w:proofErr w:type="spellEnd"/>
      <w:r w:rsidRPr="009A4EB8">
        <w:rPr>
          <w:rFonts w:ascii="Times New Roman" w:eastAsia="Batang" w:hAnsi="Times New Roman" w:cs="Times New Roman"/>
          <w:i/>
          <w:sz w:val="20"/>
          <w:szCs w:val="20"/>
        </w:rPr>
        <w:t xml:space="preserve"> Technology</w:t>
      </w:r>
    </w:p>
    <w:p w14:paraId="730548F1" w14:textId="7153C521" w:rsidR="00E04AFF" w:rsidRDefault="00E04AFF" w:rsidP="000E2124">
      <w:pPr>
        <w:spacing w:after="0" w:line="240" w:lineRule="auto"/>
        <w:rPr>
          <w:color w:val="000000"/>
          <w:lang w:eastAsia="pt-BR"/>
        </w:rPr>
      </w:pPr>
      <w:r w:rsidRPr="00E04AFF">
        <w:rPr>
          <w:rFonts w:ascii="Times New Roman" w:eastAsia="Batang" w:hAnsi="Times New Roman" w:cs="Times New Roman"/>
          <w:sz w:val="20"/>
          <w:szCs w:val="20"/>
        </w:rPr>
        <w:t>CODEC</w:t>
      </w:r>
      <w:r w:rsidRPr="00E04AFF">
        <w:rPr>
          <w:rFonts w:ascii="Times New Roman" w:eastAsia="Batang" w:hAnsi="Times New Roman" w:cs="Times New Roman"/>
          <w:sz w:val="20"/>
          <w:szCs w:val="20"/>
        </w:rPr>
        <w:tab/>
      </w:r>
      <w:r w:rsidRPr="00E04AFF">
        <w:rPr>
          <w:rFonts w:ascii="Times New Roman" w:eastAsia="Batang" w:hAnsi="Times New Roman" w:cs="Times New Roman"/>
          <w:sz w:val="20"/>
          <w:szCs w:val="20"/>
        </w:rPr>
        <w:tab/>
        <w:t>Conselho de Defesa dos Capitais do Estado</w:t>
      </w:r>
    </w:p>
    <w:p w14:paraId="35BE7DF2" w14:textId="2BBDF559" w:rsidR="00E04AFF" w:rsidRPr="00E04AFF" w:rsidRDefault="00E04AFF" w:rsidP="000E2124">
      <w:pPr>
        <w:spacing w:after="0" w:line="240" w:lineRule="auto"/>
        <w:rPr>
          <w:rFonts w:ascii="Times New Roman" w:eastAsia="Batang" w:hAnsi="Times New Roman" w:cs="Times New Roman"/>
          <w:sz w:val="20"/>
          <w:szCs w:val="20"/>
        </w:rPr>
      </w:pPr>
      <w:r>
        <w:rPr>
          <w:color w:val="000000"/>
          <w:lang w:eastAsia="pt-BR"/>
        </w:rPr>
        <w:t>CODECON</w:t>
      </w:r>
      <w:r>
        <w:rPr>
          <w:color w:val="000000"/>
          <w:lang w:eastAsia="pt-BR"/>
        </w:rPr>
        <w:tab/>
      </w:r>
      <w:r w:rsidRPr="00E04AFF">
        <w:rPr>
          <w:rFonts w:ascii="Times New Roman" w:eastAsia="Batang" w:hAnsi="Times New Roman" w:cs="Times New Roman"/>
          <w:sz w:val="20"/>
          <w:szCs w:val="20"/>
        </w:rPr>
        <w:t>Conselho Estadual de Defesa do Contribuinte</w:t>
      </w:r>
    </w:p>
    <w:p w14:paraId="08672FAA" w14:textId="77777777" w:rsidR="00447FA7" w:rsidRPr="00C56CFE" w:rsidRDefault="00447FA7" w:rsidP="000E2124">
      <w:pPr>
        <w:spacing w:after="0" w:line="240" w:lineRule="auto"/>
        <w:rPr>
          <w:rFonts w:ascii="Times New Roman" w:hAnsi="Times New Roman" w:cs="Times New Roman"/>
          <w:sz w:val="20"/>
          <w:szCs w:val="20"/>
        </w:rPr>
      </w:pPr>
      <w:r>
        <w:rPr>
          <w:rFonts w:ascii="Times New Roman" w:eastAsia="Batang" w:hAnsi="Times New Roman" w:cs="Times New Roman"/>
          <w:sz w:val="20"/>
          <w:szCs w:val="20"/>
        </w:rPr>
        <w:t>COFIEX</w:t>
      </w:r>
      <w:r>
        <w:rPr>
          <w:rFonts w:ascii="Times New Roman" w:eastAsia="Batang" w:hAnsi="Times New Roman" w:cs="Times New Roman"/>
          <w:sz w:val="20"/>
          <w:szCs w:val="20"/>
        </w:rPr>
        <w:tab/>
        <w:t>Comissão de Financiamento Externo</w:t>
      </w:r>
    </w:p>
    <w:p w14:paraId="799C530A" w14:textId="77777777"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hAnsi="Times New Roman" w:cs="Times New Roman"/>
          <w:sz w:val="20"/>
          <w:szCs w:val="20"/>
        </w:rPr>
        <w:t>COGEF</w:t>
      </w:r>
      <w:r w:rsidRPr="00C56CFE">
        <w:rPr>
          <w:rFonts w:ascii="Times New Roman" w:hAnsi="Times New Roman" w:cs="Times New Roman"/>
          <w:sz w:val="20"/>
          <w:szCs w:val="20"/>
        </w:rPr>
        <w:tab/>
      </w:r>
      <w:r w:rsidR="00C56CFE">
        <w:rPr>
          <w:rFonts w:ascii="Times New Roman" w:hAnsi="Times New Roman" w:cs="Times New Roman"/>
          <w:sz w:val="20"/>
          <w:szCs w:val="20"/>
        </w:rPr>
        <w:tab/>
      </w:r>
      <w:r w:rsidRPr="00C56CFE">
        <w:rPr>
          <w:rFonts w:ascii="Times New Roman" w:hAnsi="Times New Roman" w:cs="Times New Roman"/>
          <w:sz w:val="20"/>
          <w:szCs w:val="20"/>
        </w:rPr>
        <w:t>Comissão de Gestão Fazendária</w:t>
      </w:r>
    </w:p>
    <w:p w14:paraId="7D2A8F01" w14:textId="77777777"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CONFAZ</w:t>
      </w:r>
      <w:r w:rsidRPr="00C56CFE">
        <w:rPr>
          <w:rFonts w:ascii="Times New Roman" w:eastAsia="Batang" w:hAnsi="Times New Roman" w:cs="Times New Roman"/>
          <w:sz w:val="20"/>
          <w:szCs w:val="20"/>
        </w:rPr>
        <w:tab/>
        <w:t>Conselho Nacional de Política Fazendária</w:t>
      </w:r>
    </w:p>
    <w:p w14:paraId="64BD1A9D" w14:textId="588A2E0F" w:rsidR="00C53EB2" w:rsidRPr="0012286A" w:rsidRDefault="00C53EB2" w:rsidP="00C53EB2">
      <w:pPr>
        <w:spacing w:after="0" w:line="240" w:lineRule="auto"/>
        <w:rPr>
          <w:rFonts w:ascii="Times New Roman" w:eastAsia="Batang" w:hAnsi="Times New Roman" w:cs="Times New Roman"/>
          <w:i/>
          <w:sz w:val="20"/>
          <w:szCs w:val="20"/>
          <w:lang w:val="en-US"/>
        </w:rPr>
      </w:pPr>
      <w:r w:rsidRPr="00E04AFF">
        <w:rPr>
          <w:rFonts w:ascii="Times New Roman" w:eastAsia="Batang" w:hAnsi="Times New Roman" w:cs="Times New Roman"/>
          <w:sz w:val="20"/>
          <w:szCs w:val="20"/>
          <w:lang w:val="en-US"/>
        </w:rPr>
        <w:t>CO</w:t>
      </w:r>
      <w:r w:rsidR="00E04AFF" w:rsidRPr="00E04AFF">
        <w:rPr>
          <w:rFonts w:ascii="Times New Roman" w:eastAsia="Batang" w:hAnsi="Times New Roman" w:cs="Times New Roman"/>
          <w:sz w:val="20"/>
          <w:szCs w:val="20"/>
          <w:lang w:val="en-US"/>
        </w:rPr>
        <w:t>SO</w:t>
      </w:r>
      <w:r w:rsidR="00E04AFF">
        <w:rPr>
          <w:rFonts w:ascii="Times New Roman" w:eastAsia="Batang" w:hAnsi="Times New Roman" w:cs="Times New Roman"/>
          <w:sz w:val="20"/>
          <w:szCs w:val="20"/>
          <w:lang w:val="en-US"/>
        </w:rPr>
        <w:t xml:space="preserve"> ERM</w:t>
      </w:r>
      <w:r w:rsidRPr="00E04AFF">
        <w:rPr>
          <w:rFonts w:ascii="Times New Roman" w:eastAsia="Batang" w:hAnsi="Times New Roman" w:cs="Times New Roman"/>
          <w:sz w:val="20"/>
          <w:szCs w:val="20"/>
          <w:lang w:val="en-US"/>
        </w:rPr>
        <w:tab/>
      </w:r>
      <w:r w:rsidR="00E04AFF" w:rsidRPr="0012286A">
        <w:rPr>
          <w:rFonts w:ascii="Times New Roman" w:eastAsia="Batang" w:hAnsi="Times New Roman" w:cs="Times New Roman"/>
          <w:i/>
          <w:sz w:val="20"/>
          <w:szCs w:val="20"/>
          <w:lang w:val="en-US"/>
        </w:rPr>
        <w:t>Committee of Sponsoring Organizations of the Treadway Commission - Enterprise Risk Management</w:t>
      </w:r>
    </w:p>
    <w:p w14:paraId="75A39974" w14:textId="2B41D0A0" w:rsidR="005F5E9D" w:rsidRDefault="005F5E9D"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CPTM</w:t>
      </w:r>
      <w:r>
        <w:rPr>
          <w:rFonts w:ascii="Times New Roman" w:eastAsia="Batang" w:hAnsi="Times New Roman" w:cs="Times New Roman"/>
          <w:sz w:val="20"/>
          <w:szCs w:val="20"/>
        </w:rPr>
        <w:tab/>
      </w:r>
      <w:r>
        <w:rPr>
          <w:rFonts w:ascii="Times New Roman" w:eastAsia="Batang" w:hAnsi="Times New Roman" w:cs="Times New Roman"/>
          <w:sz w:val="20"/>
          <w:szCs w:val="20"/>
        </w:rPr>
        <w:tab/>
        <w:t>Companhia Paulista de Trens Metropolitanos</w:t>
      </w:r>
    </w:p>
    <w:p w14:paraId="16ED5522" w14:textId="66BD363D" w:rsidR="00482A2B" w:rsidRDefault="00482A2B"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CSI</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482A2B">
        <w:rPr>
          <w:rFonts w:ascii="Times New Roman" w:eastAsia="Batang" w:hAnsi="Times New Roman" w:cs="Times New Roman"/>
          <w:sz w:val="20"/>
          <w:szCs w:val="20"/>
        </w:rPr>
        <w:t>Centro de Segurança</w:t>
      </w:r>
    </w:p>
    <w:p w14:paraId="1B1A6E60" w14:textId="742FC248" w:rsidR="009A14D7" w:rsidRDefault="009A14D7"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CT-</w:t>
      </w:r>
      <w:proofErr w:type="gramStart"/>
      <w:r>
        <w:rPr>
          <w:rFonts w:ascii="Times New Roman" w:eastAsia="Batang" w:hAnsi="Times New Roman" w:cs="Times New Roman"/>
          <w:sz w:val="20"/>
          <w:szCs w:val="20"/>
        </w:rPr>
        <w:t>e</w:t>
      </w:r>
      <w:proofErr w:type="gramEnd"/>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14D7">
        <w:rPr>
          <w:rFonts w:ascii="Times New Roman" w:eastAsia="Batang" w:hAnsi="Times New Roman" w:cs="Times New Roman"/>
          <w:sz w:val="20"/>
          <w:szCs w:val="20"/>
        </w:rPr>
        <w:t>Conhecimento de Carga Eletrônico</w:t>
      </w:r>
    </w:p>
    <w:p w14:paraId="45B2DF9D" w14:textId="7537B83B" w:rsidR="0089478C" w:rsidRDefault="00825DD2"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CT</w:t>
      </w:r>
      <w:r w:rsidR="00E04AFF">
        <w:rPr>
          <w:rFonts w:ascii="Times New Roman" w:eastAsia="Batang" w:hAnsi="Times New Roman" w:cs="Times New Roman"/>
          <w:sz w:val="20"/>
          <w:szCs w:val="20"/>
        </w:rPr>
        <w:t>G</w:t>
      </w:r>
      <w:r>
        <w:rPr>
          <w:rFonts w:ascii="Times New Roman" w:eastAsia="Batang" w:hAnsi="Times New Roman" w:cs="Times New Roman"/>
          <w:sz w:val="20"/>
          <w:szCs w:val="20"/>
        </w:rPr>
        <w:tab/>
      </w:r>
      <w:r>
        <w:rPr>
          <w:rFonts w:ascii="Times New Roman" w:eastAsia="Batang" w:hAnsi="Times New Roman" w:cs="Times New Roman"/>
          <w:sz w:val="20"/>
          <w:szCs w:val="20"/>
        </w:rPr>
        <w:tab/>
      </w:r>
      <w:r w:rsidR="00E04AFF" w:rsidRPr="009A4EB8">
        <w:rPr>
          <w:rFonts w:ascii="Times New Roman" w:eastAsia="Batang" w:hAnsi="Times New Roman" w:cs="Times New Roman"/>
          <w:sz w:val="20"/>
          <w:szCs w:val="20"/>
        </w:rPr>
        <w:t>Coordenadoria de Tecnologia e Gestão Estratégica</w:t>
      </w:r>
    </w:p>
    <w:p w14:paraId="2D3885C0" w14:textId="77777777" w:rsidR="00E7626A" w:rsidRDefault="00E04AFF"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DAC</w:t>
      </w:r>
      <w:r w:rsidR="0089478C">
        <w:rPr>
          <w:rFonts w:ascii="Times New Roman" w:eastAsia="Batang" w:hAnsi="Times New Roman" w:cs="Times New Roman"/>
          <w:sz w:val="20"/>
          <w:szCs w:val="20"/>
        </w:rPr>
        <w:tab/>
      </w:r>
      <w:r w:rsidR="0089478C">
        <w:rPr>
          <w:rFonts w:ascii="Times New Roman" w:eastAsia="Batang" w:hAnsi="Times New Roman" w:cs="Times New Roman"/>
          <w:sz w:val="20"/>
          <w:szCs w:val="20"/>
        </w:rPr>
        <w:tab/>
      </w:r>
      <w:r w:rsidRPr="009A4EB8">
        <w:rPr>
          <w:rFonts w:ascii="Times New Roman" w:eastAsia="Batang" w:hAnsi="Times New Roman" w:cs="Times New Roman"/>
          <w:sz w:val="20"/>
          <w:szCs w:val="20"/>
        </w:rPr>
        <w:t>Departamento de Controle e Avaliação</w:t>
      </w:r>
    </w:p>
    <w:p w14:paraId="7A39570F" w14:textId="545DC205" w:rsidR="00825DD2" w:rsidRDefault="00E7626A" w:rsidP="00E7626A">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DCL</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E7626A">
        <w:rPr>
          <w:rFonts w:ascii="Times New Roman" w:eastAsia="Batang" w:hAnsi="Times New Roman" w:cs="Times New Roman"/>
          <w:sz w:val="20"/>
          <w:szCs w:val="20"/>
        </w:rPr>
        <w:t>Dívida Consolidada Líquida</w:t>
      </w:r>
      <w:r>
        <w:rPr>
          <w:rFonts w:ascii="Times New Roman" w:eastAsia="Batang" w:hAnsi="Times New Roman" w:cs="Times New Roman"/>
          <w:sz w:val="20"/>
          <w:szCs w:val="20"/>
        </w:rPr>
        <w:tab/>
      </w:r>
      <w:r w:rsidR="00825DD2">
        <w:rPr>
          <w:rFonts w:ascii="Times New Roman" w:eastAsia="Batang" w:hAnsi="Times New Roman" w:cs="Times New Roman"/>
          <w:sz w:val="20"/>
          <w:szCs w:val="20"/>
        </w:rPr>
        <w:t xml:space="preserve"> </w:t>
      </w:r>
    </w:p>
    <w:p w14:paraId="04CDD02A" w14:textId="63FA3163" w:rsidR="001A089E" w:rsidRDefault="00E04AFF"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DDPE</w:t>
      </w:r>
      <w:r w:rsidR="001A089E">
        <w:rPr>
          <w:rFonts w:ascii="Times New Roman" w:eastAsia="Batang" w:hAnsi="Times New Roman" w:cs="Times New Roman"/>
          <w:sz w:val="20"/>
          <w:szCs w:val="20"/>
        </w:rPr>
        <w:tab/>
      </w:r>
      <w:r w:rsidR="001A089E">
        <w:rPr>
          <w:rFonts w:ascii="Times New Roman" w:eastAsia="Batang" w:hAnsi="Times New Roman" w:cs="Times New Roman"/>
          <w:sz w:val="20"/>
          <w:szCs w:val="20"/>
        </w:rPr>
        <w:tab/>
      </w:r>
      <w:r w:rsidRPr="009A4EB8">
        <w:rPr>
          <w:rFonts w:ascii="Times New Roman" w:eastAsia="Batang" w:hAnsi="Times New Roman" w:cs="Times New Roman"/>
          <w:sz w:val="20"/>
          <w:szCs w:val="20"/>
        </w:rPr>
        <w:t>Departamento de Despesa de Pessoal do Estado</w:t>
      </w:r>
    </w:p>
    <w:p w14:paraId="1E1344BC" w14:textId="3AB6F1C0" w:rsidR="00E04AFF" w:rsidRPr="009A4EB8" w:rsidRDefault="00E04AFF"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DEAT</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sz w:val="20"/>
          <w:szCs w:val="20"/>
        </w:rPr>
        <w:t>Diretoria Executiva da Administração Tributária</w:t>
      </w:r>
    </w:p>
    <w:p w14:paraId="176528D8" w14:textId="636DDE54" w:rsidR="00E04AFF" w:rsidRDefault="00E04AFF" w:rsidP="00C53EB2">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DGP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Departamento de Gestão de Projetos</w:t>
      </w:r>
    </w:p>
    <w:p w14:paraId="08F716F5" w14:textId="5B240AA8" w:rsidR="00F51342" w:rsidRPr="00C56CFE" w:rsidRDefault="00F51342"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DRT</w:t>
      </w:r>
      <w:r>
        <w:rPr>
          <w:rFonts w:ascii="Times New Roman" w:eastAsia="Batang" w:hAnsi="Times New Roman" w:cs="Times New Roman"/>
          <w:sz w:val="20"/>
          <w:szCs w:val="20"/>
        </w:rPr>
        <w:tab/>
      </w:r>
      <w:r>
        <w:rPr>
          <w:rFonts w:ascii="Times New Roman" w:eastAsia="Batang" w:hAnsi="Times New Roman" w:cs="Times New Roman"/>
          <w:sz w:val="20"/>
          <w:szCs w:val="20"/>
        </w:rPr>
        <w:tab/>
        <w:t>Delegacia Regional Tributária</w:t>
      </w:r>
    </w:p>
    <w:p w14:paraId="66B79C85" w14:textId="2426C01B" w:rsidR="00BC7949" w:rsidRDefault="00BC7949" w:rsidP="00C53EB2">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EAD</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Educação a Distância</w:t>
      </w:r>
    </w:p>
    <w:p w14:paraId="7DA48773" w14:textId="213CF5BE" w:rsidR="009F6724" w:rsidRDefault="009F6724"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ECD</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F6724">
        <w:rPr>
          <w:rFonts w:ascii="Times New Roman" w:eastAsia="Batang" w:hAnsi="Times New Roman" w:cs="Times New Roman"/>
          <w:sz w:val="20"/>
          <w:szCs w:val="20"/>
        </w:rPr>
        <w:t>Escrituração Contábil Digital</w:t>
      </w:r>
    </w:p>
    <w:p w14:paraId="3AAC3080" w14:textId="2156B2EA" w:rsidR="00482A2B" w:rsidRDefault="00482A2B"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ECM/GED</w:t>
      </w:r>
      <w:r>
        <w:rPr>
          <w:rFonts w:ascii="Times New Roman" w:eastAsia="Batang" w:hAnsi="Times New Roman" w:cs="Times New Roman"/>
          <w:sz w:val="20"/>
          <w:szCs w:val="20"/>
        </w:rPr>
        <w:tab/>
      </w:r>
      <w:r w:rsidRPr="00482A2B">
        <w:rPr>
          <w:rFonts w:ascii="Times New Roman" w:eastAsia="Batang" w:hAnsi="Times New Roman" w:cs="Times New Roman"/>
          <w:i/>
          <w:sz w:val="20"/>
          <w:szCs w:val="20"/>
        </w:rPr>
        <w:t xml:space="preserve">Enterprise </w:t>
      </w:r>
      <w:proofErr w:type="spellStart"/>
      <w:r w:rsidRPr="00482A2B">
        <w:rPr>
          <w:rFonts w:ascii="Times New Roman" w:eastAsia="Batang" w:hAnsi="Times New Roman" w:cs="Times New Roman"/>
          <w:i/>
          <w:sz w:val="20"/>
          <w:szCs w:val="20"/>
        </w:rPr>
        <w:t>Content</w:t>
      </w:r>
      <w:proofErr w:type="spellEnd"/>
      <w:r w:rsidRPr="00482A2B">
        <w:rPr>
          <w:rFonts w:ascii="Times New Roman" w:eastAsia="Batang" w:hAnsi="Times New Roman" w:cs="Times New Roman"/>
          <w:i/>
          <w:sz w:val="20"/>
          <w:szCs w:val="20"/>
        </w:rPr>
        <w:t xml:space="preserve"> Management</w:t>
      </w:r>
      <w:r w:rsidRPr="00482A2B">
        <w:rPr>
          <w:rFonts w:ascii="Times New Roman" w:eastAsia="Batang" w:hAnsi="Times New Roman" w:cs="Times New Roman"/>
          <w:sz w:val="20"/>
          <w:szCs w:val="20"/>
        </w:rPr>
        <w:t>/Gestão de Eletrônica de Documento</w:t>
      </w:r>
    </w:p>
    <w:p w14:paraId="161A772E" w14:textId="353060DC" w:rsidR="00BD705F" w:rsidRPr="00C56CFE" w:rsidRDefault="004D4F41" w:rsidP="00C53EB2">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E</w:t>
      </w:r>
      <w:r w:rsidR="00BD705F">
        <w:rPr>
          <w:rFonts w:ascii="Times New Roman" w:eastAsia="Batang" w:hAnsi="Times New Roman" w:cs="Times New Roman"/>
          <w:sz w:val="20"/>
          <w:szCs w:val="20"/>
        </w:rPr>
        <w:t>-</w:t>
      </w:r>
      <w:proofErr w:type="gramStart"/>
      <w:r w:rsidR="00BD705F">
        <w:rPr>
          <w:rFonts w:ascii="Times New Roman" w:eastAsia="Batang" w:hAnsi="Times New Roman" w:cs="Times New Roman"/>
          <w:sz w:val="20"/>
          <w:szCs w:val="20"/>
        </w:rPr>
        <w:t>CT</w:t>
      </w:r>
      <w:proofErr w:type="gramEnd"/>
      <w:r w:rsidR="00BD705F">
        <w:rPr>
          <w:rFonts w:ascii="Times New Roman" w:eastAsia="Batang" w:hAnsi="Times New Roman" w:cs="Times New Roman"/>
          <w:sz w:val="20"/>
          <w:szCs w:val="20"/>
        </w:rPr>
        <w:tab/>
      </w:r>
      <w:r w:rsidR="00BD705F">
        <w:rPr>
          <w:rFonts w:ascii="Times New Roman" w:eastAsia="Batang" w:hAnsi="Times New Roman" w:cs="Times New Roman"/>
          <w:sz w:val="20"/>
          <w:szCs w:val="20"/>
        </w:rPr>
        <w:tab/>
        <w:t>Consulta Tributária Eletrônica</w:t>
      </w:r>
    </w:p>
    <w:p w14:paraId="13138A96" w14:textId="77777777" w:rsidR="000E2124" w:rsidRPr="009A4EB8" w:rsidRDefault="000E2124" w:rsidP="000E2124">
      <w:pPr>
        <w:spacing w:after="0" w:line="240" w:lineRule="auto"/>
        <w:ind w:left="1440" w:hanging="1440"/>
        <w:rPr>
          <w:rFonts w:ascii="Times New Roman" w:eastAsia="Batang" w:hAnsi="Times New Roman" w:cs="Times New Roman"/>
          <w:sz w:val="20"/>
          <w:szCs w:val="20"/>
        </w:rPr>
      </w:pPr>
      <w:r w:rsidRPr="009A4EB8">
        <w:rPr>
          <w:rFonts w:ascii="Times New Roman" w:eastAsia="Batang" w:hAnsi="Times New Roman" w:cs="Times New Roman"/>
          <w:sz w:val="20"/>
          <w:szCs w:val="20"/>
        </w:rPr>
        <w:t>EFD</w:t>
      </w:r>
      <w:r w:rsidRPr="009A4EB8">
        <w:rPr>
          <w:rFonts w:ascii="Times New Roman" w:eastAsia="Batang" w:hAnsi="Times New Roman" w:cs="Times New Roman"/>
          <w:sz w:val="20"/>
          <w:szCs w:val="20"/>
        </w:rPr>
        <w:tab/>
        <w:t>Escrituração Fiscal Digital</w:t>
      </w:r>
    </w:p>
    <w:p w14:paraId="6FB84613" w14:textId="77777777" w:rsidR="003801CE" w:rsidRPr="00C56CFE" w:rsidRDefault="003801CE" w:rsidP="000E2124">
      <w:pPr>
        <w:spacing w:after="0" w:line="240" w:lineRule="auto"/>
        <w:ind w:left="1440" w:hanging="1440"/>
        <w:rPr>
          <w:rFonts w:ascii="Times New Roman" w:eastAsia="Batang" w:hAnsi="Times New Roman" w:cs="Times New Roman"/>
          <w:sz w:val="20"/>
          <w:szCs w:val="20"/>
        </w:rPr>
      </w:pPr>
      <w:r w:rsidRPr="00C56CFE">
        <w:rPr>
          <w:rFonts w:ascii="Times New Roman" w:eastAsia="Batang" w:hAnsi="Times New Roman" w:cs="Times New Roman"/>
          <w:sz w:val="20"/>
          <w:szCs w:val="20"/>
        </w:rPr>
        <w:t>ENAT</w:t>
      </w:r>
      <w:r w:rsidRPr="00C56CFE">
        <w:rPr>
          <w:rFonts w:ascii="Times New Roman" w:eastAsia="Batang" w:hAnsi="Times New Roman" w:cs="Times New Roman"/>
          <w:sz w:val="20"/>
          <w:szCs w:val="20"/>
        </w:rPr>
        <w:tab/>
        <w:t>Encontro Nacional de Administradores Tributários</w:t>
      </w:r>
    </w:p>
    <w:p w14:paraId="0B653FD7" w14:textId="77777777" w:rsidR="003801CE" w:rsidRPr="00C56CFE" w:rsidRDefault="003801CE" w:rsidP="000E2124">
      <w:pPr>
        <w:spacing w:after="0" w:line="240" w:lineRule="auto"/>
        <w:ind w:left="1440" w:hanging="1440"/>
        <w:rPr>
          <w:rFonts w:ascii="Times New Roman" w:eastAsia="Batang" w:hAnsi="Times New Roman" w:cs="Times New Roman"/>
          <w:sz w:val="20"/>
          <w:szCs w:val="20"/>
        </w:rPr>
      </w:pPr>
      <w:r w:rsidRPr="00C56CFE">
        <w:rPr>
          <w:rFonts w:ascii="Times New Roman" w:eastAsia="Batang" w:hAnsi="Times New Roman" w:cs="Times New Roman"/>
          <w:sz w:val="20"/>
          <w:szCs w:val="20"/>
        </w:rPr>
        <w:t>ENCAT</w:t>
      </w:r>
      <w:r w:rsidRPr="00C56CFE">
        <w:rPr>
          <w:rFonts w:ascii="Times New Roman" w:eastAsia="Batang" w:hAnsi="Times New Roman" w:cs="Times New Roman"/>
          <w:sz w:val="20"/>
          <w:szCs w:val="20"/>
        </w:rPr>
        <w:tab/>
        <w:t>Encontro Nacional dos Coordenadores e Administradores Tributários Estaduais</w:t>
      </w:r>
    </w:p>
    <w:p w14:paraId="464ED52D" w14:textId="1001FB95" w:rsidR="003801CE" w:rsidRDefault="003801CE" w:rsidP="000E2124">
      <w:pPr>
        <w:spacing w:after="0" w:line="240" w:lineRule="auto"/>
        <w:ind w:left="1440" w:hanging="1440"/>
        <w:rPr>
          <w:rFonts w:ascii="Times New Roman" w:eastAsia="Batang" w:hAnsi="Times New Roman" w:cs="Times New Roman"/>
          <w:sz w:val="20"/>
          <w:szCs w:val="20"/>
        </w:rPr>
      </w:pPr>
      <w:proofErr w:type="spellStart"/>
      <w:r w:rsidRPr="00C56CFE">
        <w:rPr>
          <w:rFonts w:ascii="Times New Roman" w:eastAsia="Batang" w:hAnsi="Times New Roman" w:cs="Times New Roman"/>
          <w:sz w:val="20"/>
          <w:szCs w:val="20"/>
        </w:rPr>
        <w:t>E</w:t>
      </w:r>
      <w:r w:rsidR="00E04AFF">
        <w:rPr>
          <w:rFonts w:ascii="Times New Roman" w:eastAsia="Batang" w:hAnsi="Times New Roman" w:cs="Times New Roman"/>
          <w:sz w:val="20"/>
          <w:szCs w:val="20"/>
        </w:rPr>
        <w:t>GEs</w:t>
      </w:r>
      <w:proofErr w:type="spellEnd"/>
      <w:r w:rsidR="00E04AFF">
        <w:rPr>
          <w:rFonts w:ascii="Times New Roman" w:eastAsia="Batang" w:hAnsi="Times New Roman" w:cs="Times New Roman"/>
          <w:sz w:val="20"/>
          <w:szCs w:val="20"/>
        </w:rPr>
        <w:tab/>
        <w:t>Equipes de Gestão Estratégica</w:t>
      </w:r>
    </w:p>
    <w:p w14:paraId="371D2F1D" w14:textId="2640E4FD" w:rsidR="006B70FB" w:rsidRPr="009A4EB8" w:rsidRDefault="006B70FB" w:rsidP="000E2124">
      <w:pPr>
        <w:spacing w:after="0" w:line="240" w:lineRule="auto"/>
        <w:ind w:left="1440" w:hanging="1440"/>
        <w:rPr>
          <w:rFonts w:ascii="Times New Roman" w:eastAsia="Batang" w:hAnsi="Times New Roman" w:cs="Times New Roman"/>
          <w:sz w:val="20"/>
          <w:szCs w:val="20"/>
        </w:rPr>
      </w:pPr>
      <w:r>
        <w:rPr>
          <w:rFonts w:ascii="Times New Roman" w:eastAsia="Batang" w:hAnsi="Times New Roman" w:cs="Times New Roman"/>
          <w:sz w:val="20"/>
          <w:szCs w:val="20"/>
        </w:rPr>
        <w:t>E-PAT</w:t>
      </w:r>
      <w:r>
        <w:rPr>
          <w:rFonts w:ascii="Times New Roman" w:eastAsia="Batang" w:hAnsi="Times New Roman" w:cs="Times New Roman"/>
          <w:sz w:val="20"/>
          <w:szCs w:val="20"/>
        </w:rPr>
        <w:tab/>
      </w:r>
      <w:r w:rsidRPr="009A4EB8">
        <w:rPr>
          <w:rFonts w:ascii="Times New Roman" w:eastAsia="Batang" w:hAnsi="Times New Roman" w:cs="Times New Roman"/>
          <w:sz w:val="20"/>
          <w:szCs w:val="20"/>
        </w:rPr>
        <w:t>Processo administrativo tributário eletrônico</w:t>
      </w:r>
    </w:p>
    <w:p w14:paraId="229D9295" w14:textId="78EF3DE7" w:rsidR="006B70FB" w:rsidRPr="009A4EB8" w:rsidRDefault="006B70FB" w:rsidP="000E2124">
      <w:pPr>
        <w:spacing w:after="0" w:line="240" w:lineRule="auto"/>
        <w:ind w:left="1440" w:hanging="1440"/>
        <w:rPr>
          <w:rFonts w:ascii="Times New Roman" w:eastAsia="Batang" w:hAnsi="Times New Roman" w:cs="Times New Roman"/>
          <w:sz w:val="20"/>
          <w:szCs w:val="20"/>
        </w:rPr>
      </w:pPr>
      <w:r>
        <w:rPr>
          <w:rFonts w:ascii="Times New Roman" w:eastAsia="Batang" w:hAnsi="Times New Roman" w:cs="Times New Roman"/>
          <w:sz w:val="20"/>
          <w:szCs w:val="20"/>
        </w:rPr>
        <w:t>ETC</w:t>
      </w:r>
      <w:r>
        <w:rPr>
          <w:rFonts w:ascii="Times New Roman" w:eastAsia="Batang" w:hAnsi="Times New Roman" w:cs="Times New Roman"/>
          <w:sz w:val="20"/>
          <w:szCs w:val="20"/>
        </w:rPr>
        <w:tab/>
      </w:r>
      <w:r w:rsidRPr="009A4EB8">
        <w:rPr>
          <w:rFonts w:ascii="Times New Roman" w:eastAsia="Batang" w:hAnsi="Times New Roman" w:cs="Times New Roman"/>
          <w:sz w:val="20"/>
          <w:szCs w:val="20"/>
        </w:rPr>
        <w:t>Espaço de Trabalho Corporativo</w:t>
      </w:r>
    </w:p>
    <w:p w14:paraId="0D26C33A" w14:textId="66E370FE" w:rsidR="006B70FB" w:rsidRPr="009A4EB8" w:rsidRDefault="006B70FB" w:rsidP="000E2124">
      <w:pPr>
        <w:spacing w:after="0" w:line="240" w:lineRule="auto"/>
        <w:ind w:left="1440" w:hanging="1440"/>
        <w:rPr>
          <w:rFonts w:ascii="Times New Roman" w:eastAsia="Batang" w:hAnsi="Times New Roman" w:cs="Times New Roman"/>
          <w:sz w:val="20"/>
          <w:szCs w:val="20"/>
        </w:rPr>
      </w:pPr>
      <w:r>
        <w:rPr>
          <w:rFonts w:ascii="Times New Roman" w:eastAsia="Batang" w:hAnsi="Times New Roman" w:cs="Times New Roman"/>
          <w:sz w:val="20"/>
          <w:szCs w:val="20"/>
        </w:rPr>
        <w:t>FAZESP</w:t>
      </w:r>
      <w:r>
        <w:rPr>
          <w:rFonts w:ascii="Times New Roman" w:eastAsia="Batang" w:hAnsi="Times New Roman" w:cs="Times New Roman"/>
          <w:sz w:val="20"/>
          <w:szCs w:val="20"/>
        </w:rPr>
        <w:tab/>
      </w:r>
      <w:r w:rsidRPr="009A4EB8">
        <w:rPr>
          <w:rFonts w:ascii="Times New Roman" w:eastAsia="Batang" w:hAnsi="Times New Roman" w:cs="Times New Roman"/>
          <w:sz w:val="20"/>
          <w:szCs w:val="20"/>
        </w:rPr>
        <w:t>Escola Fazendária do Estado de São Paulo</w:t>
      </w:r>
    </w:p>
    <w:p w14:paraId="3E72B889" w14:textId="1FC3E628" w:rsidR="006B70FB" w:rsidRPr="009A4EB8" w:rsidRDefault="006B70FB" w:rsidP="000E2124">
      <w:pPr>
        <w:spacing w:after="0" w:line="240" w:lineRule="auto"/>
        <w:ind w:left="1440" w:hanging="1440"/>
        <w:rPr>
          <w:rFonts w:ascii="Times New Roman" w:eastAsia="Batang" w:hAnsi="Times New Roman" w:cs="Times New Roman"/>
          <w:sz w:val="20"/>
          <w:szCs w:val="20"/>
        </w:rPr>
      </w:pPr>
      <w:r>
        <w:rPr>
          <w:rFonts w:ascii="Times New Roman" w:eastAsia="Batang" w:hAnsi="Times New Roman" w:cs="Times New Roman"/>
          <w:sz w:val="20"/>
          <w:szCs w:val="20"/>
        </w:rPr>
        <w:t>FCASA</w:t>
      </w:r>
      <w:r>
        <w:rPr>
          <w:rFonts w:ascii="Times New Roman" w:eastAsia="Batang" w:hAnsi="Times New Roman" w:cs="Times New Roman"/>
          <w:sz w:val="20"/>
          <w:szCs w:val="20"/>
        </w:rPr>
        <w:tab/>
      </w:r>
      <w:r w:rsidRPr="009A4EB8">
        <w:rPr>
          <w:rFonts w:ascii="Times New Roman" w:eastAsia="Batang" w:hAnsi="Times New Roman" w:cs="Times New Roman"/>
          <w:sz w:val="20"/>
          <w:szCs w:val="20"/>
        </w:rPr>
        <w:t>Fundação Casa</w:t>
      </w:r>
    </w:p>
    <w:p w14:paraId="39615B48" w14:textId="3FED6DFB" w:rsidR="006B70FB" w:rsidRPr="009A4EB8" w:rsidRDefault="006B70FB" w:rsidP="000E2124">
      <w:pPr>
        <w:spacing w:after="0" w:line="240" w:lineRule="auto"/>
        <w:ind w:left="1440" w:hanging="1440"/>
        <w:rPr>
          <w:rFonts w:ascii="Times New Roman" w:eastAsia="Batang" w:hAnsi="Times New Roman" w:cs="Times New Roman"/>
          <w:sz w:val="20"/>
          <w:szCs w:val="20"/>
        </w:rPr>
      </w:pPr>
      <w:r>
        <w:rPr>
          <w:rFonts w:ascii="Times New Roman" w:eastAsia="Batang" w:hAnsi="Times New Roman" w:cs="Times New Roman"/>
          <w:sz w:val="20"/>
          <w:szCs w:val="20"/>
        </w:rPr>
        <w:t>FIPE</w:t>
      </w:r>
      <w:r>
        <w:rPr>
          <w:rFonts w:ascii="Times New Roman" w:eastAsia="Batang" w:hAnsi="Times New Roman" w:cs="Times New Roman"/>
          <w:sz w:val="20"/>
          <w:szCs w:val="20"/>
        </w:rPr>
        <w:tab/>
      </w:r>
      <w:r w:rsidRPr="009A4EB8">
        <w:rPr>
          <w:rFonts w:ascii="Times New Roman" w:eastAsia="Batang" w:hAnsi="Times New Roman" w:cs="Times New Roman"/>
          <w:sz w:val="20"/>
          <w:szCs w:val="20"/>
        </w:rPr>
        <w:t>Fundação Instituto de Pesquisas Econômicas</w:t>
      </w:r>
    </w:p>
    <w:p w14:paraId="5954F06B" w14:textId="77777777" w:rsidR="000E2124" w:rsidRPr="00C56CFE" w:rsidRDefault="000E2124" w:rsidP="000E2124">
      <w:pPr>
        <w:spacing w:after="0" w:line="240" w:lineRule="auto"/>
        <w:ind w:left="1440" w:hanging="1440"/>
        <w:rPr>
          <w:rFonts w:ascii="Times New Roman" w:eastAsia="Batang" w:hAnsi="Times New Roman" w:cs="Times New Roman"/>
          <w:sz w:val="20"/>
          <w:szCs w:val="20"/>
        </w:rPr>
      </w:pPr>
      <w:r w:rsidRPr="009A4EB8">
        <w:rPr>
          <w:rFonts w:ascii="Times New Roman" w:eastAsia="Batang" w:hAnsi="Times New Roman" w:cs="Times New Roman"/>
          <w:sz w:val="20"/>
          <w:szCs w:val="20"/>
        </w:rPr>
        <w:t>FGV/RJ</w:t>
      </w:r>
      <w:r w:rsidRPr="009A4EB8">
        <w:rPr>
          <w:rFonts w:ascii="Times New Roman" w:eastAsia="Batang" w:hAnsi="Times New Roman" w:cs="Times New Roman"/>
          <w:sz w:val="20"/>
          <w:szCs w:val="20"/>
        </w:rPr>
        <w:tab/>
        <w:t>Fundação Getúlio Vargas do Estado do Rio de Janeiro</w:t>
      </w:r>
    </w:p>
    <w:p w14:paraId="2A98273E" w14:textId="62D2AA3C" w:rsidR="00C53EB2"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FUNDAP</w:t>
      </w:r>
      <w:r w:rsidR="00C53EB2"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Fundação do Desenvolvimento Administrativo</w:t>
      </w:r>
    </w:p>
    <w:p w14:paraId="46D99CC8" w14:textId="0F83EA11" w:rsidR="006B70FB"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FUSP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Fundação de Apoio à Universidade de São Paulo</w:t>
      </w:r>
    </w:p>
    <w:p w14:paraId="52B73942" w14:textId="541FBADE" w:rsidR="00B97A09" w:rsidRPr="009A4EB8" w:rsidRDefault="00B97A09"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GC</w:t>
      </w:r>
      <w:r>
        <w:rPr>
          <w:rFonts w:ascii="Times New Roman" w:eastAsia="Batang" w:hAnsi="Times New Roman" w:cs="Times New Roman"/>
          <w:sz w:val="20"/>
          <w:szCs w:val="20"/>
        </w:rPr>
        <w:tab/>
      </w:r>
      <w:r>
        <w:rPr>
          <w:rFonts w:ascii="Times New Roman" w:eastAsia="Batang" w:hAnsi="Times New Roman" w:cs="Times New Roman"/>
          <w:sz w:val="20"/>
          <w:szCs w:val="20"/>
        </w:rPr>
        <w:tab/>
        <w:t>Gestão do Conhecimento</w:t>
      </w:r>
    </w:p>
    <w:p w14:paraId="3BA05C33" w14:textId="4E68D4E4" w:rsidR="006B70FB"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GEFE/SP</w:t>
      </w:r>
      <w:r w:rsidRPr="009A4EB8">
        <w:rPr>
          <w:rFonts w:ascii="Times New Roman" w:eastAsia="Batang" w:hAnsi="Times New Roman" w:cs="Times New Roman"/>
          <w:sz w:val="20"/>
          <w:szCs w:val="20"/>
        </w:rPr>
        <w:tab/>
        <w:t>Grupo da Educação Fiscal Estadual de São Paulo</w:t>
      </w:r>
    </w:p>
    <w:p w14:paraId="26BC096B" w14:textId="0759F497" w:rsidR="009E7F52" w:rsidRPr="009A4EB8" w:rsidRDefault="009E7F52"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GRP</w:t>
      </w:r>
      <w:r>
        <w:rPr>
          <w:rFonts w:ascii="Times New Roman" w:eastAsia="Batang" w:hAnsi="Times New Roman" w:cs="Times New Roman"/>
          <w:sz w:val="20"/>
          <w:szCs w:val="20"/>
        </w:rPr>
        <w:tab/>
      </w:r>
      <w:r>
        <w:rPr>
          <w:rFonts w:ascii="Times New Roman" w:eastAsia="Batang" w:hAnsi="Times New Roman" w:cs="Times New Roman"/>
          <w:sz w:val="20"/>
          <w:szCs w:val="20"/>
        </w:rPr>
        <w:tab/>
        <w:t>Gestão de Riscos em Projetos</w:t>
      </w:r>
    </w:p>
    <w:p w14:paraId="2A263E5B" w14:textId="77777777" w:rsidR="003801CE" w:rsidRPr="00C56CFE" w:rsidRDefault="003801CE" w:rsidP="000E2124">
      <w:pPr>
        <w:spacing w:after="0" w:line="240" w:lineRule="auto"/>
        <w:rPr>
          <w:rFonts w:ascii="Times New Roman" w:eastAsia="Times New Roman" w:hAnsi="Times New Roman" w:cs="Times New Roman"/>
          <w:sz w:val="20"/>
          <w:szCs w:val="20"/>
        </w:rPr>
      </w:pPr>
      <w:r w:rsidRPr="009A4EB8">
        <w:rPr>
          <w:rFonts w:ascii="Times New Roman" w:eastAsia="Batang" w:hAnsi="Times New Roman" w:cs="Times New Roman"/>
          <w:sz w:val="20"/>
          <w:szCs w:val="20"/>
        </w:rPr>
        <w:t xml:space="preserve">ICMS </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Imposto sobre Circulação de Mercadorias</w:t>
      </w:r>
      <w:r w:rsidRPr="00C56CFE">
        <w:rPr>
          <w:rFonts w:ascii="Times New Roman" w:eastAsia="Batang" w:hAnsi="Times New Roman" w:cs="Times New Roman"/>
          <w:sz w:val="20"/>
          <w:szCs w:val="20"/>
        </w:rPr>
        <w:t xml:space="preserve"> e Serviços</w:t>
      </w:r>
    </w:p>
    <w:p w14:paraId="1832F1D1" w14:textId="4D998676" w:rsidR="000E2124" w:rsidRPr="009A4EB8"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lastRenderedPageBreak/>
        <w:t>IBGE</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Instituto Brasileiro de Geografia e Estatística</w:t>
      </w:r>
    </w:p>
    <w:p w14:paraId="15C82972" w14:textId="263552C8" w:rsidR="006B70FB"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IMESP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Imprensa Oficial do Governo do Estado de São Paulo</w:t>
      </w:r>
    </w:p>
    <w:p w14:paraId="66B593CD" w14:textId="778205FD" w:rsidR="006B70FB"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IPVA</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Imposto Sobre a Propriedade de Veículos Automotores</w:t>
      </w:r>
    </w:p>
    <w:p w14:paraId="522CA6CE" w14:textId="4E173143" w:rsidR="006B70FB"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ITCDM</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Imposto de Transmissão Causa Mortis e Doação</w:t>
      </w:r>
    </w:p>
    <w:p w14:paraId="6AC9AF9A" w14:textId="2C275A3A" w:rsidR="006B70FB"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ITIL</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r>
      <w:proofErr w:type="spellStart"/>
      <w:r w:rsidRPr="009A4EB8">
        <w:rPr>
          <w:rFonts w:ascii="Times New Roman" w:eastAsia="Batang" w:hAnsi="Times New Roman" w:cs="Times New Roman"/>
          <w:i/>
          <w:sz w:val="20"/>
          <w:szCs w:val="20"/>
        </w:rPr>
        <w:t>Information</w:t>
      </w:r>
      <w:proofErr w:type="spellEnd"/>
      <w:r w:rsidRPr="009A4EB8">
        <w:rPr>
          <w:rFonts w:ascii="Times New Roman" w:eastAsia="Batang" w:hAnsi="Times New Roman" w:cs="Times New Roman"/>
          <w:i/>
          <w:sz w:val="20"/>
          <w:szCs w:val="20"/>
        </w:rPr>
        <w:t xml:space="preserve"> Technology </w:t>
      </w:r>
      <w:proofErr w:type="spellStart"/>
      <w:r w:rsidRPr="009A4EB8">
        <w:rPr>
          <w:rFonts w:ascii="Times New Roman" w:eastAsia="Batang" w:hAnsi="Times New Roman" w:cs="Times New Roman"/>
          <w:i/>
          <w:sz w:val="20"/>
          <w:szCs w:val="20"/>
        </w:rPr>
        <w:t>Infrastructure</w:t>
      </w:r>
      <w:proofErr w:type="spellEnd"/>
      <w:r w:rsidRPr="009A4EB8">
        <w:rPr>
          <w:rFonts w:ascii="Times New Roman" w:eastAsia="Batang" w:hAnsi="Times New Roman" w:cs="Times New Roman"/>
          <w:i/>
          <w:sz w:val="20"/>
          <w:szCs w:val="20"/>
        </w:rPr>
        <w:t xml:space="preserve"> Library</w:t>
      </w:r>
    </w:p>
    <w:p w14:paraId="7CBD254E" w14:textId="398E8730" w:rsidR="006B70FB"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JUCESP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Junta Comercial do Estado de São Paulo</w:t>
      </w:r>
    </w:p>
    <w:p w14:paraId="2BE51CB9" w14:textId="3A12BB26" w:rsidR="00FD3A44" w:rsidRPr="009A4EB8" w:rsidRDefault="00FD3A44"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LOA</w:t>
      </w:r>
      <w:r>
        <w:rPr>
          <w:rFonts w:ascii="Times New Roman" w:eastAsia="Batang" w:hAnsi="Times New Roman" w:cs="Times New Roman"/>
          <w:sz w:val="20"/>
          <w:szCs w:val="20"/>
        </w:rPr>
        <w:tab/>
      </w:r>
      <w:r>
        <w:rPr>
          <w:rFonts w:ascii="Times New Roman" w:eastAsia="Batang" w:hAnsi="Times New Roman" w:cs="Times New Roman"/>
          <w:sz w:val="20"/>
          <w:szCs w:val="20"/>
        </w:rPr>
        <w:tab/>
        <w:t>Lei Orçamentária Anual</w:t>
      </w:r>
    </w:p>
    <w:p w14:paraId="65CA6788" w14:textId="72CC8BF8" w:rsidR="006B70FB" w:rsidRPr="009A4EB8" w:rsidRDefault="006B70FB"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LDO</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Lei de Diretrizes Orçamentárias</w:t>
      </w:r>
    </w:p>
    <w:p w14:paraId="7573A0B6" w14:textId="77777777" w:rsidR="00215DA9" w:rsidRPr="009A4EB8" w:rsidRDefault="00215DA9"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LRF</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Lei de Responsabilidade Fiscal</w:t>
      </w:r>
    </w:p>
    <w:p w14:paraId="6FE95263" w14:textId="77777777" w:rsidR="00C53EB2" w:rsidRPr="009A4EB8" w:rsidRDefault="00C53EB2" w:rsidP="000E2124">
      <w:pPr>
        <w:spacing w:after="0" w:line="240" w:lineRule="auto"/>
        <w:rPr>
          <w:rFonts w:ascii="Times New Roman" w:eastAsia="Batang" w:hAnsi="Times New Roman" w:cs="Times New Roman"/>
          <w:sz w:val="20"/>
          <w:szCs w:val="20"/>
        </w:rPr>
      </w:pPr>
      <w:proofErr w:type="spellStart"/>
      <w:r w:rsidRPr="009A4EB8">
        <w:rPr>
          <w:rFonts w:ascii="Times New Roman" w:eastAsia="Batang" w:hAnsi="Times New Roman" w:cs="Times New Roman"/>
          <w:sz w:val="20"/>
          <w:szCs w:val="20"/>
        </w:rPr>
        <w:t>MDFe</w:t>
      </w:r>
      <w:proofErr w:type="spellEnd"/>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Manifesto de Domicílio Fiscal eletr</w:t>
      </w:r>
      <w:r w:rsidR="00A27F29" w:rsidRPr="009A4EB8">
        <w:rPr>
          <w:rFonts w:ascii="Times New Roman" w:eastAsia="Batang" w:hAnsi="Times New Roman" w:cs="Times New Roman"/>
          <w:sz w:val="20"/>
          <w:szCs w:val="20"/>
        </w:rPr>
        <w:t>ônico</w:t>
      </w:r>
    </w:p>
    <w:p w14:paraId="650A8BEF" w14:textId="77777777"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 xml:space="preserve">MF </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Ministério da Fazenda</w:t>
      </w:r>
    </w:p>
    <w:p w14:paraId="60A74649" w14:textId="77777777" w:rsidR="000E2124" w:rsidRPr="009A4EB8"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NF-e</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Nota Fiscal eletrônica</w:t>
      </w:r>
    </w:p>
    <w:p w14:paraId="0C403F08" w14:textId="77777777" w:rsidR="00C53EB2" w:rsidRPr="00C56CFE" w:rsidRDefault="00C53EB2" w:rsidP="00C53EB2">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NFC-e</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r>
      <w:r w:rsidRPr="00C56CFE">
        <w:rPr>
          <w:rFonts w:ascii="Times New Roman" w:eastAsia="Batang" w:hAnsi="Times New Roman" w:cs="Times New Roman"/>
          <w:sz w:val="20"/>
          <w:szCs w:val="20"/>
        </w:rPr>
        <w:t>Nota Fiscal de Consumidor eletrônica</w:t>
      </w:r>
    </w:p>
    <w:p w14:paraId="0CFB8961" w14:textId="746E2BA1" w:rsidR="001348DD" w:rsidRPr="009A4EB8" w:rsidRDefault="006B70FB"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O</w:t>
      </w:r>
      <w:r w:rsidR="001348DD">
        <w:rPr>
          <w:rFonts w:ascii="Times New Roman" w:eastAsia="Batang" w:hAnsi="Times New Roman" w:cs="Times New Roman"/>
          <w:sz w:val="20"/>
          <w:szCs w:val="20"/>
        </w:rPr>
        <w:t>DC</w:t>
      </w:r>
      <w:r w:rsidR="001348DD">
        <w:rPr>
          <w:rFonts w:ascii="Times New Roman" w:eastAsia="Batang" w:hAnsi="Times New Roman" w:cs="Times New Roman"/>
          <w:sz w:val="20"/>
          <w:szCs w:val="20"/>
        </w:rPr>
        <w:tab/>
      </w:r>
      <w:r w:rsidR="001348DD">
        <w:rPr>
          <w:rFonts w:ascii="Times New Roman" w:eastAsia="Batang" w:hAnsi="Times New Roman" w:cs="Times New Roman"/>
          <w:sz w:val="20"/>
          <w:szCs w:val="20"/>
        </w:rPr>
        <w:tab/>
        <w:t>Outras Despesas Correntes</w:t>
      </w:r>
    </w:p>
    <w:p w14:paraId="28D21772" w14:textId="77777777" w:rsidR="00215DA9" w:rsidRPr="009A4EB8"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PA</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Plano de Aquisições</w:t>
      </w:r>
    </w:p>
    <w:p w14:paraId="1EDA35A6" w14:textId="77777777" w:rsidR="00215DA9" w:rsidRPr="009A4EB8" w:rsidRDefault="00215DA9"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PAF</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Programa de Reestruturação da Dívida e de Ajuste Fiscal</w:t>
      </w:r>
    </w:p>
    <w:p w14:paraId="6DE616F9" w14:textId="77777777" w:rsidR="000E2124" w:rsidRPr="009A4EB8"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PAI</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Plano de Ação e de Investimentos</w:t>
      </w:r>
    </w:p>
    <w:p w14:paraId="2F0C4F1C" w14:textId="77777777" w:rsidR="000E2124" w:rsidRPr="0012286A" w:rsidRDefault="000E2124" w:rsidP="000E2124">
      <w:pPr>
        <w:spacing w:after="0" w:line="240" w:lineRule="auto"/>
        <w:rPr>
          <w:rFonts w:ascii="Times New Roman" w:hAnsi="Times New Roman" w:cs="Times New Roman"/>
          <w:sz w:val="20"/>
          <w:szCs w:val="20"/>
          <w:lang w:val="en-US"/>
        </w:rPr>
      </w:pPr>
      <w:r w:rsidRPr="0012286A">
        <w:rPr>
          <w:rFonts w:ascii="Times New Roman" w:hAnsi="Times New Roman" w:cs="Times New Roman"/>
          <w:sz w:val="20"/>
          <w:szCs w:val="20"/>
          <w:lang w:val="en-US"/>
        </w:rPr>
        <w:t>PCR</w:t>
      </w:r>
      <w:r w:rsidRPr="0012286A">
        <w:rPr>
          <w:rFonts w:ascii="Times New Roman" w:hAnsi="Times New Roman" w:cs="Times New Roman"/>
          <w:sz w:val="20"/>
          <w:szCs w:val="20"/>
          <w:lang w:val="en-US"/>
        </w:rPr>
        <w:tab/>
      </w:r>
      <w:r w:rsidRPr="0012286A">
        <w:rPr>
          <w:rFonts w:ascii="Times New Roman" w:hAnsi="Times New Roman" w:cs="Times New Roman"/>
          <w:sz w:val="20"/>
          <w:szCs w:val="20"/>
          <w:lang w:val="en-US"/>
        </w:rPr>
        <w:tab/>
      </w:r>
      <w:r w:rsidRPr="0012286A">
        <w:rPr>
          <w:rFonts w:ascii="Times New Roman" w:hAnsi="Times New Roman" w:cs="Times New Roman"/>
          <w:i/>
          <w:sz w:val="20"/>
          <w:szCs w:val="20"/>
          <w:lang w:val="en-US"/>
        </w:rPr>
        <w:t>Project Completion Report</w:t>
      </w:r>
    </w:p>
    <w:p w14:paraId="6F516FC7" w14:textId="77777777" w:rsidR="000E2124" w:rsidRPr="00C56CFE" w:rsidRDefault="000E2124" w:rsidP="000E2124">
      <w:pPr>
        <w:spacing w:after="0" w:line="240" w:lineRule="auto"/>
        <w:rPr>
          <w:rFonts w:ascii="Times New Roman" w:hAnsi="Times New Roman" w:cs="Times New Roman"/>
          <w:i/>
          <w:color w:val="000000"/>
          <w:sz w:val="20"/>
          <w:szCs w:val="20"/>
          <w:lang w:val="en-US"/>
        </w:rPr>
      </w:pPr>
      <w:r w:rsidRPr="00C56CFE">
        <w:rPr>
          <w:rFonts w:ascii="Times New Roman" w:hAnsi="Times New Roman" w:cs="Times New Roman"/>
          <w:sz w:val="20"/>
          <w:szCs w:val="20"/>
          <w:lang w:val="en-US"/>
        </w:rPr>
        <w:t>PEFA</w:t>
      </w:r>
      <w:r w:rsidRPr="00C56CFE">
        <w:rPr>
          <w:rFonts w:ascii="Times New Roman" w:hAnsi="Times New Roman" w:cs="Times New Roman"/>
          <w:sz w:val="20"/>
          <w:szCs w:val="20"/>
          <w:lang w:val="en-US"/>
        </w:rPr>
        <w:tab/>
      </w:r>
      <w:r w:rsidRPr="00C56CFE">
        <w:rPr>
          <w:rFonts w:ascii="Times New Roman" w:hAnsi="Times New Roman" w:cs="Times New Roman"/>
          <w:sz w:val="20"/>
          <w:szCs w:val="20"/>
          <w:lang w:val="en-US"/>
        </w:rPr>
        <w:tab/>
      </w:r>
      <w:r w:rsidRPr="00C56CFE">
        <w:rPr>
          <w:rFonts w:ascii="Times New Roman" w:hAnsi="Times New Roman" w:cs="Times New Roman"/>
          <w:i/>
          <w:color w:val="000000"/>
          <w:sz w:val="20"/>
          <w:szCs w:val="20"/>
          <w:lang w:val="en-US"/>
        </w:rPr>
        <w:t>Public Expenditure and Financial Accountability</w:t>
      </w:r>
    </w:p>
    <w:p w14:paraId="223A1803" w14:textId="77777777" w:rsidR="00215DA9" w:rsidRPr="00C56CFE" w:rsidRDefault="00215DA9" w:rsidP="00215DA9">
      <w:pPr>
        <w:spacing w:after="0" w:line="240" w:lineRule="auto"/>
        <w:ind w:left="1440" w:hanging="1440"/>
        <w:rPr>
          <w:rFonts w:ascii="Times New Roman" w:eastAsia="Batang" w:hAnsi="Times New Roman" w:cs="Times New Roman"/>
          <w:sz w:val="20"/>
          <w:szCs w:val="20"/>
        </w:rPr>
      </w:pPr>
      <w:r w:rsidRPr="00C56CFE">
        <w:rPr>
          <w:rStyle w:val="hps"/>
          <w:rFonts w:ascii="Times New Roman" w:hAnsi="Times New Roman" w:cs="Times New Roman"/>
          <w:sz w:val="20"/>
          <w:szCs w:val="20"/>
        </w:rPr>
        <w:t>PGCE</w:t>
      </w:r>
      <w:r w:rsidRPr="00C56CFE">
        <w:rPr>
          <w:rStyle w:val="hps"/>
          <w:rFonts w:ascii="Times New Roman" w:hAnsi="Times New Roman" w:cs="Times New Roman"/>
          <w:sz w:val="20"/>
          <w:szCs w:val="20"/>
        </w:rPr>
        <w:tab/>
        <w:t>Plano Geral de Carreiras e Cargos dos Servidores da Administração Direta, Autárquica e Fundacional do Poder Executivo</w:t>
      </w:r>
    </w:p>
    <w:p w14:paraId="29B7E22A" w14:textId="77777777"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PGFN</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Procuradoria Geral da Fazenda Nacional</w:t>
      </w:r>
    </w:p>
    <w:p w14:paraId="0E6C2C25" w14:textId="77777777" w:rsidR="000E2124" w:rsidRDefault="000E2124" w:rsidP="000E2124">
      <w:pPr>
        <w:spacing w:after="0" w:line="240" w:lineRule="auto"/>
        <w:rPr>
          <w:rFonts w:ascii="Times New Roman" w:eastAsia="Times New Roman" w:hAnsi="Times New Roman" w:cs="Times New Roman"/>
          <w:sz w:val="20"/>
          <w:szCs w:val="20"/>
        </w:rPr>
      </w:pPr>
      <w:r w:rsidRPr="00C56CFE">
        <w:rPr>
          <w:rFonts w:ascii="Times New Roman" w:eastAsia="Times New Roman" w:hAnsi="Times New Roman" w:cs="Times New Roman"/>
          <w:sz w:val="20"/>
          <w:szCs w:val="20"/>
        </w:rPr>
        <w:t xml:space="preserve">PIB </w:t>
      </w:r>
      <w:r w:rsidRPr="00C56CFE">
        <w:rPr>
          <w:rFonts w:ascii="Times New Roman" w:eastAsia="Times New Roman" w:hAnsi="Times New Roman" w:cs="Times New Roman"/>
          <w:sz w:val="20"/>
          <w:szCs w:val="20"/>
        </w:rPr>
        <w:tab/>
      </w:r>
      <w:r w:rsidRPr="00C56CFE">
        <w:rPr>
          <w:rFonts w:ascii="Times New Roman" w:eastAsia="Times New Roman" w:hAnsi="Times New Roman" w:cs="Times New Roman"/>
          <w:sz w:val="20"/>
          <w:szCs w:val="20"/>
        </w:rPr>
        <w:tab/>
        <w:t>Produto Interno Bruto</w:t>
      </w:r>
    </w:p>
    <w:p w14:paraId="70FAC89C" w14:textId="0DD8E13C" w:rsidR="00C906A8" w:rsidRPr="009A4EB8" w:rsidRDefault="00A140DD" w:rsidP="00C906A8">
      <w:pPr>
        <w:spacing w:after="0" w:line="240" w:lineRule="auto"/>
        <w:ind w:left="1440" w:hanging="1440"/>
        <w:rPr>
          <w:rFonts w:ascii="Times New Roman" w:eastAsia="Batang" w:hAnsi="Times New Roman" w:cs="Times New Roman"/>
          <w:sz w:val="20"/>
          <w:szCs w:val="20"/>
        </w:rPr>
      </w:pPr>
      <w:r w:rsidRPr="009A4EB8">
        <w:rPr>
          <w:rFonts w:ascii="Times New Roman" w:eastAsia="Batang" w:hAnsi="Times New Roman" w:cs="Times New Roman"/>
          <w:sz w:val="20"/>
          <w:szCs w:val="20"/>
        </w:rPr>
        <w:t>PMAE</w:t>
      </w:r>
      <w:r w:rsid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Programa de Modernização da Administração das Receitas e da Gestão Fiscal, financeira e Patrimonial das Administrações Estaduais</w:t>
      </w:r>
    </w:p>
    <w:p w14:paraId="15ABCFFE" w14:textId="098D0358" w:rsidR="00C906A8" w:rsidRPr="00C906A8" w:rsidRDefault="00C906A8" w:rsidP="009A4EB8">
      <w:pPr>
        <w:spacing w:after="0" w:line="240" w:lineRule="auto"/>
        <w:rPr>
          <w:rFonts w:ascii="Times New Roman" w:eastAsia="Batang" w:hAnsi="Times New Roman" w:cs="Times New Roman"/>
          <w:i/>
          <w:sz w:val="20"/>
          <w:szCs w:val="20"/>
        </w:rPr>
      </w:pPr>
      <w:r>
        <w:rPr>
          <w:rFonts w:ascii="Times New Roman" w:eastAsia="Batang" w:hAnsi="Times New Roman" w:cs="Times New Roman"/>
          <w:sz w:val="20"/>
          <w:szCs w:val="20"/>
        </w:rPr>
        <w:t>PMR</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C906A8">
        <w:rPr>
          <w:rFonts w:ascii="Times New Roman" w:eastAsia="Batang" w:hAnsi="Times New Roman" w:cs="Times New Roman"/>
          <w:i/>
          <w:sz w:val="20"/>
          <w:szCs w:val="20"/>
        </w:rPr>
        <w:t xml:space="preserve">Project </w:t>
      </w:r>
      <w:proofErr w:type="spellStart"/>
      <w:r w:rsidRPr="00C906A8">
        <w:rPr>
          <w:rFonts w:ascii="Times New Roman" w:eastAsia="Batang" w:hAnsi="Times New Roman" w:cs="Times New Roman"/>
          <w:i/>
          <w:sz w:val="20"/>
          <w:szCs w:val="20"/>
        </w:rPr>
        <w:t>Monitoring</w:t>
      </w:r>
      <w:proofErr w:type="spellEnd"/>
      <w:r w:rsidRPr="00C906A8">
        <w:rPr>
          <w:rFonts w:ascii="Times New Roman" w:eastAsia="Batang" w:hAnsi="Times New Roman" w:cs="Times New Roman"/>
          <w:i/>
          <w:sz w:val="20"/>
          <w:szCs w:val="20"/>
        </w:rPr>
        <w:t xml:space="preserve"> </w:t>
      </w:r>
      <w:proofErr w:type="spellStart"/>
      <w:r w:rsidRPr="00C906A8">
        <w:rPr>
          <w:rFonts w:ascii="Times New Roman" w:eastAsia="Batang" w:hAnsi="Times New Roman" w:cs="Times New Roman"/>
          <w:i/>
          <w:sz w:val="20"/>
          <w:szCs w:val="20"/>
        </w:rPr>
        <w:t>Report</w:t>
      </w:r>
      <w:proofErr w:type="spellEnd"/>
    </w:p>
    <w:p w14:paraId="28781A28" w14:textId="70480319" w:rsidR="006B70FB" w:rsidRPr="009A4EB8" w:rsidRDefault="006B70FB" w:rsidP="009A4EB8">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PNAFE</w:t>
      </w:r>
      <w:r w:rsid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Programa Nacional de Apoio Fiscal aos Estados Brasileiros</w:t>
      </w:r>
    </w:p>
    <w:p w14:paraId="68D7B9AB" w14:textId="1BED9F4B" w:rsidR="006B70FB" w:rsidRDefault="006B70FB" w:rsidP="009A4EB8">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PNEF</w:t>
      </w:r>
      <w:r w:rsid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Programa Nacional de Educação Fiscal</w:t>
      </w:r>
    </w:p>
    <w:p w14:paraId="0604C303" w14:textId="71E63F29" w:rsidR="00334F72" w:rsidRPr="009A4EB8" w:rsidRDefault="00334F72" w:rsidP="009A4EB8">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PPP</w:t>
      </w:r>
      <w:r>
        <w:rPr>
          <w:rFonts w:ascii="Times New Roman" w:eastAsia="Batang" w:hAnsi="Times New Roman" w:cs="Times New Roman"/>
          <w:sz w:val="20"/>
          <w:szCs w:val="20"/>
        </w:rPr>
        <w:tab/>
      </w:r>
      <w:r>
        <w:rPr>
          <w:rFonts w:ascii="Times New Roman" w:eastAsia="Batang" w:hAnsi="Times New Roman" w:cs="Times New Roman"/>
          <w:sz w:val="20"/>
          <w:szCs w:val="20"/>
        </w:rPr>
        <w:tab/>
        <w:t>Parceria Público-Privado</w:t>
      </w:r>
    </w:p>
    <w:p w14:paraId="5C306043" w14:textId="04CDEFCD" w:rsidR="006B70FB" w:rsidRPr="009A4EB8" w:rsidRDefault="006B70FB" w:rsidP="009A4EB8">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PRODESP</w:t>
      </w:r>
      <w:r w:rsidRPr="009A4EB8">
        <w:rPr>
          <w:rFonts w:ascii="Times New Roman" w:eastAsia="Batang" w:hAnsi="Times New Roman" w:cs="Times New Roman"/>
          <w:sz w:val="20"/>
          <w:szCs w:val="20"/>
        </w:rPr>
        <w:tab/>
        <w:t>Companhia de Processamento de Dados do Estado de São Paulo</w:t>
      </w:r>
    </w:p>
    <w:p w14:paraId="2EC208C1" w14:textId="577B3BD6"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PROFISCO</w:t>
      </w:r>
      <w:r w:rsidRPr="00C56CFE">
        <w:rPr>
          <w:rFonts w:ascii="Times New Roman" w:eastAsia="Batang" w:hAnsi="Times New Roman" w:cs="Times New Roman"/>
          <w:sz w:val="20"/>
          <w:szCs w:val="20"/>
        </w:rPr>
        <w:tab/>
        <w:t>Programa de Apoio a Gestão e Integração dos Fiscos no Brasil</w:t>
      </w:r>
    </w:p>
    <w:p w14:paraId="2DB36094" w14:textId="386AE303" w:rsidR="00C75CEA" w:rsidRPr="00C56CFE" w:rsidRDefault="00C75CEA"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RCL</w:t>
      </w:r>
      <w:r>
        <w:rPr>
          <w:rFonts w:ascii="Times New Roman" w:eastAsia="Batang" w:hAnsi="Times New Roman" w:cs="Times New Roman"/>
          <w:sz w:val="20"/>
          <w:szCs w:val="20"/>
        </w:rPr>
        <w:tab/>
      </w:r>
      <w:r>
        <w:rPr>
          <w:rFonts w:ascii="Times New Roman" w:eastAsia="Batang" w:hAnsi="Times New Roman" w:cs="Times New Roman"/>
          <w:sz w:val="20"/>
          <w:szCs w:val="20"/>
        </w:rPr>
        <w:tab/>
        <w:t>Receita Corrente Líquida</w:t>
      </w:r>
    </w:p>
    <w:p w14:paraId="64D69BD1" w14:textId="77777777" w:rsidR="000E2124" w:rsidRPr="00C56CFE" w:rsidRDefault="000E2124" w:rsidP="009A4EB8">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REDESIM</w:t>
      </w:r>
      <w:r w:rsidRPr="009A4EB8">
        <w:rPr>
          <w:rFonts w:ascii="Times New Roman" w:eastAsia="Batang" w:hAnsi="Times New Roman" w:cs="Times New Roman"/>
          <w:sz w:val="20"/>
          <w:szCs w:val="20"/>
        </w:rPr>
        <w:tab/>
        <w:t>Rede Nacional para a Simplificação do Registro e da Legalização de Empresas e Negócios</w:t>
      </w:r>
    </w:p>
    <w:p w14:paraId="18249A9D" w14:textId="77777777"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RFB</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Receita Federal do Brasil</w:t>
      </w:r>
    </w:p>
    <w:p w14:paraId="383D704C" w14:textId="77777777" w:rsidR="001348DD" w:rsidRPr="00C56CFE" w:rsidRDefault="001348DD"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RLR</w:t>
      </w:r>
      <w:r>
        <w:rPr>
          <w:rFonts w:ascii="Times New Roman" w:eastAsia="Batang" w:hAnsi="Times New Roman" w:cs="Times New Roman"/>
          <w:sz w:val="20"/>
          <w:szCs w:val="20"/>
        </w:rPr>
        <w:tab/>
      </w:r>
      <w:r>
        <w:rPr>
          <w:rFonts w:ascii="Times New Roman" w:eastAsia="Batang" w:hAnsi="Times New Roman" w:cs="Times New Roman"/>
          <w:sz w:val="20"/>
          <w:szCs w:val="20"/>
        </w:rPr>
        <w:tab/>
        <w:t>Receita Líquida Real</w:t>
      </w:r>
    </w:p>
    <w:p w14:paraId="2809E79B" w14:textId="0F1BB73F"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R</w:t>
      </w:r>
      <w:r w:rsidR="00E572EE">
        <w:rPr>
          <w:rFonts w:ascii="Times New Roman" w:eastAsia="Batang" w:hAnsi="Times New Roman" w:cs="Times New Roman"/>
          <w:sz w:val="20"/>
          <w:szCs w:val="20"/>
        </w:rPr>
        <w:t>S</w:t>
      </w:r>
      <w:r w:rsidRPr="00C56CFE">
        <w:rPr>
          <w:rFonts w:ascii="Times New Roman" w:eastAsia="Batang" w:hAnsi="Times New Roman" w:cs="Times New Roman"/>
          <w:sz w:val="20"/>
          <w:szCs w:val="20"/>
        </w:rPr>
        <w:t>P</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Relatório Semestral de Progresso</w:t>
      </w:r>
    </w:p>
    <w:p w14:paraId="6DF9B448" w14:textId="4D2E2B57" w:rsidR="001A40A9" w:rsidRPr="00C56CFE" w:rsidRDefault="001A40A9"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SAM</w:t>
      </w:r>
      <w:r>
        <w:rPr>
          <w:rFonts w:ascii="Times New Roman" w:eastAsia="Batang" w:hAnsi="Times New Roman" w:cs="Times New Roman"/>
          <w:sz w:val="20"/>
          <w:szCs w:val="20"/>
        </w:rPr>
        <w:tab/>
      </w:r>
      <w:r>
        <w:rPr>
          <w:rFonts w:ascii="Times New Roman" w:eastAsia="Batang" w:hAnsi="Times New Roman" w:cs="Times New Roman"/>
          <w:sz w:val="20"/>
          <w:szCs w:val="20"/>
        </w:rPr>
        <w:tab/>
        <w:t>Sistema de Administração de Materiais</w:t>
      </w:r>
    </w:p>
    <w:p w14:paraId="1F06F08A" w14:textId="74607908" w:rsidR="00A27F29" w:rsidRDefault="00A27F29"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SA</w:t>
      </w:r>
      <w:r w:rsidR="006B70FB">
        <w:rPr>
          <w:rFonts w:ascii="Times New Roman" w:eastAsia="Batang" w:hAnsi="Times New Roman" w:cs="Times New Roman"/>
          <w:sz w:val="20"/>
          <w:szCs w:val="20"/>
        </w:rPr>
        <w:t>T</w:t>
      </w:r>
      <w:r w:rsidR="006B70FB">
        <w:rPr>
          <w:rFonts w:ascii="Times New Roman" w:eastAsia="Batang" w:hAnsi="Times New Roman" w:cs="Times New Roman"/>
          <w:sz w:val="20"/>
          <w:szCs w:val="20"/>
        </w:rPr>
        <w:tab/>
      </w:r>
      <w:r w:rsidRPr="009A4EB8">
        <w:rPr>
          <w:rFonts w:ascii="Times New Roman" w:eastAsia="Batang" w:hAnsi="Times New Roman" w:cs="Times New Roman"/>
          <w:sz w:val="20"/>
          <w:szCs w:val="20"/>
        </w:rPr>
        <w:tab/>
      </w:r>
      <w:r w:rsidRPr="00C56CFE">
        <w:rPr>
          <w:rFonts w:ascii="Times New Roman" w:eastAsia="Batang" w:hAnsi="Times New Roman" w:cs="Times New Roman"/>
          <w:sz w:val="20"/>
          <w:szCs w:val="20"/>
        </w:rPr>
        <w:t xml:space="preserve">Sistema </w:t>
      </w:r>
      <w:r w:rsidR="006B70FB">
        <w:rPr>
          <w:rFonts w:ascii="Times New Roman" w:eastAsia="Batang" w:hAnsi="Times New Roman" w:cs="Times New Roman"/>
          <w:sz w:val="20"/>
          <w:szCs w:val="20"/>
        </w:rPr>
        <w:t>Autenticador e Transmissor</w:t>
      </w:r>
    </w:p>
    <w:p w14:paraId="34102D6E" w14:textId="7C516C88" w:rsidR="00DA6F3A" w:rsidRDefault="00DA6F3A"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SCSP</w:t>
      </w:r>
      <w:r>
        <w:rPr>
          <w:rFonts w:ascii="Times New Roman" w:eastAsia="Batang" w:hAnsi="Times New Roman" w:cs="Times New Roman"/>
          <w:sz w:val="20"/>
          <w:szCs w:val="20"/>
        </w:rPr>
        <w:tab/>
      </w:r>
      <w:r>
        <w:rPr>
          <w:rFonts w:ascii="Times New Roman" w:eastAsia="Batang" w:hAnsi="Times New Roman" w:cs="Times New Roman"/>
          <w:sz w:val="20"/>
          <w:szCs w:val="20"/>
        </w:rPr>
        <w:tab/>
        <w:t>Sistema de Custos dos Serviços Públicos</w:t>
      </w:r>
    </w:p>
    <w:p w14:paraId="14978450" w14:textId="3B4AB71A" w:rsidR="006B70FB" w:rsidRDefault="006B70FB"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SEADE</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sz w:val="20"/>
          <w:szCs w:val="20"/>
        </w:rPr>
        <w:t>Fundação Sistema Estadual de Análise de Dados</w:t>
      </w:r>
    </w:p>
    <w:p w14:paraId="68469FB1" w14:textId="31F03A9A" w:rsidR="001639FF" w:rsidRDefault="001639FF"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SEAIN/MP</w:t>
      </w:r>
      <w:r>
        <w:rPr>
          <w:rFonts w:ascii="Times New Roman" w:eastAsia="Batang" w:hAnsi="Times New Roman" w:cs="Times New Roman"/>
          <w:sz w:val="20"/>
          <w:szCs w:val="20"/>
        </w:rPr>
        <w:tab/>
        <w:t>Secretaria de Assuntos Internacionais do Ministério do Planejamento, Desenvolvimento e Gestão</w:t>
      </w:r>
    </w:p>
    <w:p w14:paraId="6804E781" w14:textId="074B33BF" w:rsidR="006B70FB" w:rsidRPr="00C56CFE" w:rsidRDefault="009A4EB8"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SEE</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sz w:val="20"/>
          <w:szCs w:val="20"/>
        </w:rPr>
        <w:t>Secretaria da Educação do Estado de São Paulo</w:t>
      </w:r>
    </w:p>
    <w:p w14:paraId="78694707" w14:textId="77777777"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SEMF</w:t>
      </w:r>
      <w:r w:rsidRPr="00C56CFE">
        <w:rPr>
          <w:rFonts w:ascii="Times New Roman" w:eastAsia="Batang" w:hAnsi="Times New Roman" w:cs="Times New Roman"/>
          <w:sz w:val="20"/>
          <w:szCs w:val="20"/>
        </w:rPr>
        <w:tab/>
      </w:r>
      <w:r w:rsidRPr="00C56CFE">
        <w:rPr>
          <w:rFonts w:ascii="Times New Roman" w:eastAsia="Batang" w:hAnsi="Times New Roman" w:cs="Times New Roman"/>
          <w:sz w:val="20"/>
          <w:szCs w:val="20"/>
        </w:rPr>
        <w:tab/>
        <w:t>Secretaria Executiva do Ministério da Fazenda</w:t>
      </w:r>
    </w:p>
    <w:p w14:paraId="40EED9D8" w14:textId="6E5BB304"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SEFAZ/</w:t>
      </w:r>
      <w:r w:rsidR="009A4EB8">
        <w:rPr>
          <w:rFonts w:ascii="Times New Roman" w:eastAsia="Batang" w:hAnsi="Times New Roman" w:cs="Times New Roman"/>
          <w:sz w:val="20"/>
          <w:szCs w:val="20"/>
        </w:rPr>
        <w:t>SP</w:t>
      </w:r>
      <w:r w:rsidRPr="00C56CFE">
        <w:rPr>
          <w:rFonts w:ascii="Times New Roman" w:eastAsia="Batang" w:hAnsi="Times New Roman" w:cs="Times New Roman"/>
          <w:sz w:val="20"/>
          <w:szCs w:val="20"/>
        </w:rPr>
        <w:tab/>
        <w:t>Secretaria de Estado da Fazenda d</w:t>
      </w:r>
      <w:r w:rsidR="009A4EB8">
        <w:rPr>
          <w:rFonts w:ascii="Times New Roman" w:eastAsia="Batang" w:hAnsi="Times New Roman" w:cs="Times New Roman"/>
          <w:sz w:val="20"/>
          <w:szCs w:val="20"/>
        </w:rPr>
        <w:t>e São Paulo</w:t>
      </w:r>
    </w:p>
    <w:p w14:paraId="2627FC60" w14:textId="77777777" w:rsidR="000E2124" w:rsidRPr="00C56CFE"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SERPRO</w:t>
      </w:r>
      <w:r w:rsidRPr="00C56CFE">
        <w:rPr>
          <w:rFonts w:ascii="Times New Roman" w:eastAsia="Batang" w:hAnsi="Times New Roman" w:cs="Times New Roman"/>
          <w:sz w:val="20"/>
          <w:szCs w:val="20"/>
        </w:rPr>
        <w:tab/>
        <w:t>Serviço Federal de Processamento de Dados</w:t>
      </w:r>
    </w:p>
    <w:p w14:paraId="6709BE99" w14:textId="543C3FA6" w:rsidR="000E2124" w:rsidRDefault="000E2124" w:rsidP="000E2124">
      <w:pPr>
        <w:spacing w:after="0" w:line="240" w:lineRule="auto"/>
        <w:rPr>
          <w:rFonts w:ascii="Times New Roman" w:hAnsi="Times New Roman" w:cs="Times New Roman"/>
          <w:sz w:val="20"/>
          <w:szCs w:val="20"/>
        </w:rPr>
      </w:pPr>
      <w:r w:rsidRPr="00C56CFE">
        <w:rPr>
          <w:rFonts w:ascii="Times New Roman" w:hAnsi="Times New Roman" w:cs="Times New Roman"/>
          <w:sz w:val="20"/>
          <w:szCs w:val="20"/>
        </w:rPr>
        <w:t>SFC</w:t>
      </w:r>
      <w:r w:rsidRPr="00C56CFE">
        <w:rPr>
          <w:rFonts w:ascii="Times New Roman" w:hAnsi="Times New Roman" w:cs="Times New Roman"/>
          <w:sz w:val="20"/>
          <w:szCs w:val="20"/>
        </w:rPr>
        <w:tab/>
      </w:r>
      <w:r w:rsidRPr="00C56CFE">
        <w:rPr>
          <w:rFonts w:ascii="Times New Roman" w:hAnsi="Times New Roman" w:cs="Times New Roman"/>
          <w:sz w:val="20"/>
          <w:szCs w:val="20"/>
        </w:rPr>
        <w:tab/>
        <w:t>Secretaria Federal de Controle</w:t>
      </w:r>
    </w:p>
    <w:p w14:paraId="2662B379" w14:textId="5D335CA6" w:rsidR="009A4EB8" w:rsidRDefault="009A4EB8" w:rsidP="000E2124">
      <w:pPr>
        <w:spacing w:after="0" w:line="240" w:lineRule="auto"/>
        <w:rPr>
          <w:rFonts w:ascii="Times New Roman" w:eastAsia="Batang" w:hAnsi="Times New Roman" w:cs="Times New Roman"/>
          <w:sz w:val="20"/>
          <w:szCs w:val="20"/>
        </w:rPr>
      </w:pPr>
      <w:r>
        <w:rPr>
          <w:rFonts w:ascii="Times New Roman" w:hAnsi="Times New Roman" w:cs="Times New Roman"/>
          <w:sz w:val="20"/>
          <w:szCs w:val="20"/>
        </w:rPr>
        <w:t>SES</w:t>
      </w:r>
      <w:r>
        <w:rPr>
          <w:rFonts w:ascii="Times New Roman" w:hAnsi="Times New Roman" w:cs="Times New Roman"/>
          <w:sz w:val="20"/>
          <w:szCs w:val="20"/>
        </w:rPr>
        <w:tab/>
      </w:r>
      <w:r>
        <w:rPr>
          <w:rFonts w:ascii="Times New Roman" w:hAnsi="Times New Roman" w:cs="Times New Roman"/>
          <w:sz w:val="20"/>
          <w:szCs w:val="20"/>
        </w:rPr>
        <w:tab/>
      </w:r>
      <w:r w:rsidRPr="009A4EB8">
        <w:rPr>
          <w:rFonts w:ascii="Times New Roman" w:eastAsia="Batang" w:hAnsi="Times New Roman" w:cs="Times New Roman"/>
          <w:sz w:val="20"/>
          <w:szCs w:val="20"/>
        </w:rPr>
        <w:t>Secretaria de Estado da Saúde</w:t>
      </w:r>
    </w:p>
    <w:p w14:paraId="167644B8" w14:textId="74D1AE5F" w:rsidR="000202EA" w:rsidRPr="000202EA" w:rsidRDefault="000202EA" w:rsidP="000E2124">
      <w:pPr>
        <w:spacing w:after="0" w:line="240" w:lineRule="auto"/>
        <w:rPr>
          <w:rFonts w:ascii="Times New Roman" w:hAnsi="Times New Roman" w:cs="Times New Roman"/>
          <w:sz w:val="20"/>
          <w:szCs w:val="20"/>
        </w:rPr>
      </w:pPr>
      <w:r>
        <w:rPr>
          <w:rFonts w:ascii="Times New Roman" w:eastAsia="Batang" w:hAnsi="Times New Roman" w:cs="Times New Roman"/>
          <w:sz w:val="20"/>
          <w:szCs w:val="20"/>
        </w:rPr>
        <w:t>SIFIA</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0202EA">
        <w:rPr>
          <w:rFonts w:ascii="Times New Roman" w:hAnsi="Times New Roman" w:cs="Times New Roman"/>
          <w:sz w:val="20"/>
          <w:szCs w:val="20"/>
        </w:rPr>
        <w:t>Sistema de Índices Financeiros e Informações de Apoio</w:t>
      </w:r>
    </w:p>
    <w:p w14:paraId="20942164" w14:textId="4EE75A79" w:rsidR="009A4EB8" w:rsidRDefault="009A4EB8" w:rsidP="000E2124">
      <w:pPr>
        <w:spacing w:after="0" w:line="240" w:lineRule="auto"/>
        <w:rPr>
          <w:rFonts w:ascii="Times New Roman" w:hAnsi="Times New Roman" w:cs="Times New Roman"/>
          <w:sz w:val="20"/>
          <w:szCs w:val="20"/>
        </w:rPr>
      </w:pPr>
      <w:r w:rsidRPr="000202EA">
        <w:rPr>
          <w:rFonts w:ascii="Times New Roman" w:hAnsi="Times New Roman" w:cs="Times New Roman"/>
          <w:sz w:val="20"/>
          <w:szCs w:val="20"/>
        </w:rPr>
        <w:t>SGD</w:t>
      </w:r>
      <w:r w:rsidRPr="000202EA">
        <w:rPr>
          <w:rFonts w:ascii="Times New Roman" w:hAnsi="Times New Roman" w:cs="Times New Roman"/>
          <w:sz w:val="20"/>
          <w:szCs w:val="20"/>
        </w:rPr>
        <w:tab/>
      </w:r>
      <w:r w:rsidRPr="000202EA">
        <w:rPr>
          <w:rFonts w:ascii="Times New Roman" w:hAnsi="Times New Roman" w:cs="Times New Roman"/>
          <w:sz w:val="20"/>
          <w:szCs w:val="20"/>
        </w:rPr>
        <w:tab/>
        <w:t>Sistema de Gestão de Demandas</w:t>
      </w:r>
    </w:p>
    <w:p w14:paraId="1C86BF68" w14:textId="70A60048" w:rsidR="00F129B3" w:rsidRPr="000202EA" w:rsidRDefault="00F129B3" w:rsidP="000E2124">
      <w:pPr>
        <w:spacing w:after="0" w:line="240" w:lineRule="auto"/>
        <w:rPr>
          <w:rFonts w:ascii="Times New Roman" w:hAnsi="Times New Roman" w:cs="Times New Roman"/>
          <w:sz w:val="20"/>
          <w:szCs w:val="20"/>
        </w:rPr>
      </w:pPr>
      <w:r>
        <w:rPr>
          <w:rFonts w:ascii="Times New Roman" w:hAnsi="Times New Roman" w:cs="Times New Roman"/>
          <w:sz w:val="20"/>
          <w:szCs w:val="20"/>
        </w:rPr>
        <w:t>SGE</w:t>
      </w:r>
      <w:r>
        <w:rPr>
          <w:rFonts w:ascii="Times New Roman" w:hAnsi="Times New Roman" w:cs="Times New Roman"/>
          <w:sz w:val="20"/>
          <w:szCs w:val="20"/>
        </w:rPr>
        <w:tab/>
      </w:r>
      <w:r>
        <w:rPr>
          <w:rFonts w:ascii="Times New Roman" w:hAnsi="Times New Roman" w:cs="Times New Roman"/>
          <w:sz w:val="20"/>
          <w:szCs w:val="20"/>
        </w:rPr>
        <w:tab/>
        <w:t>Sistema de Gestão Estratégica</w:t>
      </w:r>
    </w:p>
    <w:p w14:paraId="0986CDEA" w14:textId="13E7BB10" w:rsidR="009A4EB8" w:rsidRPr="00C56CFE" w:rsidRDefault="009A4EB8"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SGP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Sistema para Gestão de Processos</w:t>
      </w:r>
    </w:p>
    <w:p w14:paraId="7BE1D79C" w14:textId="3769EC4D" w:rsidR="000E2124" w:rsidRPr="009A4EB8"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SIAF</w:t>
      </w:r>
      <w:r w:rsidR="009A4EB8" w:rsidRPr="009A4EB8">
        <w:rPr>
          <w:rFonts w:ascii="Times New Roman" w:eastAsia="Batang" w:hAnsi="Times New Roman" w:cs="Times New Roman"/>
          <w:sz w:val="20"/>
          <w:szCs w:val="20"/>
        </w:rPr>
        <w:t>EM</w:t>
      </w:r>
      <w:r w:rsidRPr="009A4EB8">
        <w:rPr>
          <w:rFonts w:ascii="Times New Roman" w:eastAsia="Batang" w:hAnsi="Times New Roman" w:cs="Times New Roman"/>
          <w:sz w:val="20"/>
          <w:szCs w:val="20"/>
        </w:rPr>
        <w:tab/>
        <w:t>Sistema Integrado de Administração Financeira</w:t>
      </w:r>
      <w:r w:rsidR="009A4EB8" w:rsidRPr="009A4EB8">
        <w:rPr>
          <w:rFonts w:ascii="Times New Roman" w:eastAsia="Batang" w:hAnsi="Times New Roman" w:cs="Times New Roman"/>
          <w:sz w:val="20"/>
          <w:szCs w:val="20"/>
        </w:rPr>
        <w:t xml:space="preserve"> para Estados e Municípios </w:t>
      </w:r>
    </w:p>
    <w:p w14:paraId="22196852" w14:textId="21242F42" w:rsidR="00BC7949" w:rsidRDefault="00BC7949"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SIA</w:t>
      </w:r>
      <w:r w:rsidR="009A4EB8" w:rsidRPr="009A4EB8">
        <w:rPr>
          <w:rFonts w:ascii="Times New Roman" w:eastAsia="Batang" w:hAnsi="Times New Roman" w:cs="Times New Roman"/>
          <w:sz w:val="20"/>
          <w:szCs w:val="20"/>
        </w:rPr>
        <w:t>FISICO</w:t>
      </w:r>
      <w:r w:rsidRPr="009A4EB8">
        <w:rPr>
          <w:rFonts w:ascii="Times New Roman" w:eastAsia="Batang" w:hAnsi="Times New Roman" w:cs="Times New Roman"/>
          <w:sz w:val="20"/>
          <w:szCs w:val="20"/>
        </w:rPr>
        <w:tab/>
      </w:r>
      <w:r w:rsidR="009A4EB8" w:rsidRPr="009A4EB8">
        <w:rPr>
          <w:rFonts w:ascii="Times New Roman" w:eastAsia="Batang" w:hAnsi="Times New Roman" w:cs="Times New Roman"/>
          <w:sz w:val="20"/>
          <w:szCs w:val="20"/>
        </w:rPr>
        <w:t>Sistema Integrado de Informações Físico-Financeiras</w:t>
      </w:r>
    </w:p>
    <w:p w14:paraId="0435C967" w14:textId="60928A22" w:rsidR="00D749B4" w:rsidRDefault="00D749B4"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SIGEC</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D749B4">
        <w:rPr>
          <w:rFonts w:ascii="Times New Roman" w:eastAsia="Batang" w:hAnsi="Times New Roman" w:cs="Times New Roman"/>
          <w:sz w:val="20"/>
          <w:szCs w:val="20"/>
        </w:rPr>
        <w:t>Sistema Integrado de Gestão de Créditos</w:t>
      </w:r>
    </w:p>
    <w:p w14:paraId="70CA1C48" w14:textId="1D0BACC8" w:rsidR="000E0DDF" w:rsidRPr="009A4EB8" w:rsidRDefault="000E0DDF"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SPD</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0E0DDF">
        <w:rPr>
          <w:rFonts w:ascii="Times New Roman" w:eastAsia="Batang" w:hAnsi="Times New Roman" w:cs="Times New Roman"/>
          <w:sz w:val="20"/>
          <w:szCs w:val="20"/>
        </w:rPr>
        <w:t>Escritório de Planejamento Estratégico e Eficácia no Desenvolvimento</w:t>
      </w:r>
    </w:p>
    <w:p w14:paraId="19FFCC72" w14:textId="50022C82" w:rsidR="009A4EB8" w:rsidRPr="009A4EB8" w:rsidRDefault="009A4EB8"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SIGEP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Sistema de Informações Gerenciais da Execução Orçamentária</w:t>
      </w:r>
    </w:p>
    <w:p w14:paraId="43C3D3F3" w14:textId="77777777" w:rsidR="000E2124" w:rsidRPr="00C56CFE" w:rsidRDefault="000E2124"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lastRenderedPageBreak/>
        <w:t>SPED</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Sistema Público de Escrituração Digital</w:t>
      </w:r>
    </w:p>
    <w:p w14:paraId="4AA6FA07" w14:textId="77777777" w:rsidR="000E2124" w:rsidRDefault="000E2124" w:rsidP="000E2124">
      <w:pPr>
        <w:spacing w:after="0" w:line="240" w:lineRule="auto"/>
        <w:rPr>
          <w:rFonts w:ascii="Times New Roman" w:eastAsia="Batang" w:hAnsi="Times New Roman" w:cs="Times New Roman"/>
          <w:sz w:val="20"/>
          <w:szCs w:val="20"/>
        </w:rPr>
      </w:pPr>
      <w:r w:rsidRPr="00C56CFE">
        <w:rPr>
          <w:rFonts w:ascii="Times New Roman" w:eastAsia="Batang" w:hAnsi="Times New Roman" w:cs="Times New Roman"/>
          <w:sz w:val="20"/>
          <w:szCs w:val="20"/>
        </w:rPr>
        <w:t>STN</w:t>
      </w:r>
      <w:r w:rsidR="00215DA9" w:rsidRPr="00C56CFE">
        <w:rPr>
          <w:rFonts w:ascii="Times New Roman" w:eastAsia="Batang" w:hAnsi="Times New Roman" w:cs="Times New Roman"/>
          <w:sz w:val="20"/>
          <w:szCs w:val="20"/>
        </w:rPr>
        <w:t>/MF</w:t>
      </w:r>
      <w:r w:rsidRPr="00C56CFE">
        <w:rPr>
          <w:rFonts w:ascii="Times New Roman" w:eastAsia="Batang" w:hAnsi="Times New Roman" w:cs="Times New Roman"/>
          <w:sz w:val="20"/>
          <w:szCs w:val="20"/>
        </w:rPr>
        <w:tab/>
        <w:t>Secretaria do Tesouro Nacional</w:t>
      </w:r>
    </w:p>
    <w:p w14:paraId="02D2B5D7" w14:textId="4BC88153" w:rsidR="003B2FD7" w:rsidRDefault="003B2FD7"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TIC</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Tecnologia de Informação</w:t>
      </w:r>
      <w:r w:rsidRPr="00C56CFE">
        <w:rPr>
          <w:rFonts w:ascii="Times New Roman" w:eastAsia="Batang" w:hAnsi="Times New Roman" w:cs="Times New Roman"/>
          <w:sz w:val="20"/>
          <w:szCs w:val="20"/>
        </w:rPr>
        <w:t xml:space="preserve"> e Comunicação</w:t>
      </w:r>
    </w:p>
    <w:p w14:paraId="66162AD0" w14:textId="3238541F" w:rsidR="009A4EB8" w:rsidRPr="009A4EB8" w:rsidRDefault="009A4EB8"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TIT</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sz w:val="20"/>
          <w:szCs w:val="20"/>
        </w:rPr>
        <w:t>Tribunal de Impostos e Taxas</w:t>
      </w:r>
    </w:p>
    <w:p w14:paraId="35FFF16B" w14:textId="484714BF" w:rsidR="009A4EB8" w:rsidRPr="009A4EB8" w:rsidRDefault="009A4EB8"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TRM</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r>
      <w:proofErr w:type="spellStart"/>
      <w:r w:rsidRPr="009A4EB8">
        <w:rPr>
          <w:rFonts w:ascii="Times New Roman" w:eastAsia="Batang" w:hAnsi="Times New Roman" w:cs="Times New Roman"/>
          <w:i/>
          <w:sz w:val="20"/>
          <w:szCs w:val="20"/>
        </w:rPr>
        <w:t>Technical</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Reference</w:t>
      </w:r>
      <w:proofErr w:type="spellEnd"/>
      <w:r w:rsidRPr="009A4EB8">
        <w:rPr>
          <w:rFonts w:ascii="Times New Roman" w:eastAsia="Batang" w:hAnsi="Times New Roman" w:cs="Times New Roman"/>
          <w:i/>
          <w:sz w:val="20"/>
          <w:szCs w:val="20"/>
        </w:rPr>
        <w:t xml:space="preserve"> </w:t>
      </w:r>
      <w:proofErr w:type="spellStart"/>
      <w:r w:rsidRPr="009A4EB8">
        <w:rPr>
          <w:rFonts w:ascii="Times New Roman" w:eastAsia="Batang" w:hAnsi="Times New Roman" w:cs="Times New Roman"/>
          <w:i/>
          <w:sz w:val="20"/>
          <w:szCs w:val="20"/>
        </w:rPr>
        <w:t>Model</w:t>
      </w:r>
      <w:proofErr w:type="spellEnd"/>
    </w:p>
    <w:p w14:paraId="69F3C95D" w14:textId="612DAD07" w:rsidR="009A4EB8" w:rsidRDefault="009A4EB8"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UCP</w:t>
      </w:r>
      <w:r>
        <w:rPr>
          <w:rFonts w:ascii="Times New Roman" w:eastAsia="Batang" w:hAnsi="Times New Roman" w:cs="Times New Roman"/>
          <w:sz w:val="20"/>
          <w:szCs w:val="20"/>
        </w:rPr>
        <w:tab/>
      </w:r>
      <w:r>
        <w:rPr>
          <w:rFonts w:ascii="Times New Roman" w:eastAsia="Batang" w:hAnsi="Times New Roman" w:cs="Times New Roman"/>
          <w:sz w:val="20"/>
          <w:szCs w:val="20"/>
        </w:rPr>
        <w:tab/>
      </w:r>
      <w:r w:rsidRPr="009A4EB8">
        <w:rPr>
          <w:rFonts w:ascii="Times New Roman" w:eastAsia="Batang" w:hAnsi="Times New Roman" w:cs="Times New Roman"/>
          <w:sz w:val="20"/>
          <w:szCs w:val="20"/>
        </w:rPr>
        <w:t>Unidade de Coordenação do Programa</w:t>
      </w:r>
    </w:p>
    <w:p w14:paraId="3053C4C7" w14:textId="0AC2873E" w:rsidR="0004421B" w:rsidRPr="009A4EB8" w:rsidRDefault="0004421B" w:rsidP="000E2124">
      <w:pPr>
        <w:spacing w:after="0" w:line="240" w:lineRule="auto"/>
        <w:rPr>
          <w:rFonts w:ascii="Times New Roman" w:eastAsia="Batang" w:hAnsi="Times New Roman" w:cs="Times New Roman"/>
          <w:sz w:val="20"/>
          <w:szCs w:val="20"/>
        </w:rPr>
      </w:pPr>
      <w:r>
        <w:rPr>
          <w:rFonts w:ascii="Times New Roman" w:eastAsia="Batang" w:hAnsi="Times New Roman" w:cs="Times New Roman"/>
          <w:sz w:val="20"/>
          <w:szCs w:val="20"/>
        </w:rPr>
        <w:t>UF</w:t>
      </w:r>
      <w:r>
        <w:rPr>
          <w:rFonts w:ascii="Times New Roman" w:eastAsia="Batang" w:hAnsi="Times New Roman" w:cs="Times New Roman"/>
          <w:sz w:val="20"/>
          <w:szCs w:val="20"/>
        </w:rPr>
        <w:tab/>
      </w:r>
      <w:r>
        <w:rPr>
          <w:rFonts w:ascii="Times New Roman" w:eastAsia="Batang" w:hAnsi="Times New Roman" w:cs="Times New Roman"/>
          <w:sz w:val="20"/>
          <w:szCs w:val="20"/>
        </w:rPr>
        <w:tab/>
        <w:t>Unidade da Federação</w:t>
      </w:r>
    </w:p>
    <w:p w14:paraId="54FC573D" w14:textId="4FFA0683" w:rsidR="009A4EB8" w:rsidRDefault="009A4EB8" w:rsidP="000E2124">
      <w:pPr>
        <w:spacing w:after="0" w:line="240" w:lineRule="auto"/>
        <w:rPr>
          <w:rFonts w:ascii="Times New Roman" w:eastAsia="Batang" w:hAnsi="Times New Roman" w:cs="Times New Roman"/>
          <w:sz w:val="20"/>
          <w:szCs w:val="20"/>
        </w:rPr>
      </w:pPr>
      <w:r w:rsidRPr="009A4EB8">
        <w:rPr>
          <w:rFonts w:ascii="Times New Roman" w:eastAsia="Batang" w:hAnsi="Times New Roman" w:cs="Times New Roman"/>
          <w:sz w:val="20"/>
          <w:szCs w:val="20"/>
        </w:rPr>
        <w:t>UFESP</w:t>
      </w:r>
      <w:r w:rsidRPr="009A4EB8">
        <w:rPr>
          <w:rFonts w:ascii="Times New Roman" w:eastAsia="Batang" w:hAnsi="Times New Roman" w:cs="Times New Roman"/>
          <w:sz w:val="20"/>
          <w:szCs w:val="20"/>
        </w:rPr>
        <w:tab/>
      </w:r>
      <w:r w:rsidRPr="009A4EB8">
        <w:rPr>
          <w:rFonts w:ascii="Times New Roman" w:eastAsia="Batang" w:hAnsi="Times New Roman" w:cs="Times New Roman"/>
          <w:sz w:val="20"/>
          <w:szCs w:val="20"/>
        </w:rPr>
        <w:tab/>
        <w:t>Unidade Fiscal do Estado de São Paulo</w:t>
      </w:r>
    </w:p>
    <w:p w14:paraId="24FAD5A0" w14:textId="0CCE65F2" w:rsidR="00930A10" w:rsidRPr="00C56CFE" w:rsidRDefault="00930A10" w:rsidP="000E2124">
      <w:pPr>
        <w:rPr>
          <w:rFonts w:ascii="Times New Roman" w:hAnsi="Times New Roman" w:cs="Times New Roman"/>
          <w:sz w:val="20"/>
          <w:szCs w:val="20"/>
        </w:rPr>
      </w:pPr>
    </w:p>
    <w:p w14:paraId="45E22288" w14:textId="77777777" w:rsidR="003411AD" w:rsidRPr="00481569" w:rsidRDefault="003411AD" w:rsidP="000E2124">
      <w:pPr>
        <w:rPr>
          <w:rFonts w:ascii="Times New Roman" w:hAnsi="Times New Roman" w:cs="Times New Roman"/>
        </w:rPr>
      </w:pPr>
    </w:p>
    <w:p w14:paraId="0F539938" w14:textId="77777777" w:rsidR="001B0EA8" w:rsidRPr="00481569" w:rsidRDefault="001B0EA8" w:rsidP="000E2124">
      <w:pPr>
        <w:rPr>
          <w:rFonts w:ascii="Times New Roman" w:hAnsi="Times New Roman" w:cs="Times New Roman"/>
        </w:rPr>
      </w:pPr>
      <w:r w:rsidRPr="00481569">
        <w:rPr>
          <w:rFonts w:ascii="Times New Roman" w:hAnsi="Times New Roman" w:cs="Times New Roman"/>
        </w:rPr>
        <w:br w:type="page"/>
      </w:r>
    </w:p>
    <w:p w14:paraId="1529BCB5" w14:textId="16DAE3DC" w:rsidR="00FE1A1D" w:rsidRPr="00481569" w:rsidRDefault="00C1553B" w:rsidP="000E2124">
      <w:pPr>
        <w:pStyle w:val="Heading1"/>
        <w:numPr>
          <w:ilvl w:val="0"/>
          <w:numId w:val="0"/>
        </w:numPr>
        <w:spacing w:before="0" w:after="240"/>
        <w:jc w:val="center"/>
        <w:rPr>
          <w:rFonts w:ascii="Times New Roman" w:hAnsi="Times New Roman" w:cs="Times New Roman"/>
          <w:color w:val="auto"/>
        </w:rPr>
      </w:pPr>
      <w:bookmarkStart w:id="1" w:name="_Toc423924426"/>
      <w:r w:rsidRPr="00481569">
        <w:rPr>
          <w:rFonts w:ascii="Times New Roman" w:hAnsi="Times New Roman" w:cs="Times New Roman"/>
          <w:smallCaps/>
          <w:color w:val="auto"/>
          <w:sz w:val="24"/>
          <w:szCs w:val="24"/>
        </w:rPr>
        <w:lastRenderedPageBreak/>
        <w:t>Informa</w:t>
      </w:r>
      <w:r w:rsidR="00BA3063" w:rsidRPr="00481569">
        <w:rPr>
          <w:rFonts w:ascii="Times New Roman" w:hAnsi="Times New Roman" w:cs="Times New Roman"/>
          <w:smallCaps/>
          <w:color w:val="auto"/>
          <w:sz w:val="24"/>
          <w:szCs w:val="24"/>
        </w:rPr>
        <w:t>ção</w:t>
      </w:r>
      <w:r w:rsidRPr="00481569">
        <w:rPr>
          <w:rFonts w:ascii="Times New Roman" w:hAnsi="Times New Roman" w:cs="Times New Roman"/>
          <w:smallCaps/>
          <w:color w:val="auto"/>
          <w:sz w:val="24"/>
          <w:szCs w:val="24"/>
        </w:rPr>
        <w:t xml:space="preserve"> Básica</w:t>
      </w:r>
      <w:r w:rsidR="0090079C" w:rsidRPr="00481569">
        <w:rPr>
          <w:rFonts w:ascii="Times New Roman" w:hAnsi="Times New Roman" w:cs="Times New Roman"/>
          <w:smallCaps/>
          <w:color w:val="auto"/>
          <w:sz w:val="24"/>
          <w:szCs w:val="24"/>
        </w:rPr>
        <w:t xml:space="preserve"> </w:t>
      </w:r>
      <w:bookmarkEnd w:id="1"/>
    </w:p>
    <w:p w14:paraId="7D392A8A" w14:textId="77777777" w:rsidR="00373517" w:rsidRPr="00481569" w:rsidRDefault="00373517" w:rsidP="000E2124"/>
    <w:tbl>
      <w:tblPr>
        <w:tblStyle w:val="TableGrid"/>
        <w:tblW w:w="0" w:type="auto"/>
        <w:tblBorders>
          <w:insideH w:val="none" w:sz="0" w:space="0" w:color="auto"/>
          <w:insideV w:val="none" w:sz="0" w:space="0" w:color="auto"/>
        </w:tblBorders>
        <w:tblLook w:val="04A0" w:firstRow="1" w:lastRow="0" w:firstColumn="1" w:lastColumn="0" w:noHBand="0" w:noVBand="1"/>
      </w:tblPr>
      <w:tblGrid>
        <w:gridCol w:w="9350"/>
      </w:tblGrid>
      <w:tr w:rsidR="00373517" w:rsidRPr="00481569" w14:paraId="534A16C3" w14:textId="77777777" w:rsidTr="00373517">
        <w:tc>
          <w:tcPr>
            <w:tcW w:w="9350" w:type="dxa"/>
          </w:tcPr>
          <w:p w14:paraId="1521F895" w14:textId="77777777" w:rsidR="00373517" w:rsidRPr="00481569" w:rsidRDefault="00373517" w:rsidP="000E2124">
            <w:pPr>
              <w:rPr>
                <w:sz w:val="20"/>
                <w:szCs w:val="20"/>
              </w:rPr>
            </w:pPr>
          </w:p>
        </w:tc>
      </w:tr>
      <w:tr w:rsidR="00FE1A1D" w:rsidRPr="00481569" w14:paraId="3B8CFD7A" w14:textId="77777777" w:rsidTr="0051077E">
        <w:tc>
          <w:tcPr>
            <w:tcW w:w="9350" w:type="dxa"/>
            <w:shd w:val="clear" w:color="auto" w:fill="DBE5F1" w:themeFill="accent1" w:themeFillTint="33"/>
          </w:tcPr>
          <w:p w14:paraId="5C581E3D" w14:textId="456CEA88" w:rsidR="00FE1A1D" w:rsidRPr="00481569" w:rsidRDefault="00FE1A1D" w:rsidP="000E2124">
            <w:pPr>
              <w:rPr>
                <w:bCs/>
                <w:smallCaps/>
                <w:sz w:val="20"/>
                <w:szCs w:val="20"/>
              </w:rPr>
            </w:pPr>
            <w:r w:rsidRPr="00481569">
              <w:rPr>
                <w:bCs/>
                <w:smallCaps/>
                <w:sz w:val="20"/>
                <w:szCs w:val="20"/>
              </w:rPr>
              <w:t>Número d</w:t>
            </w:r>
            <w:r w:rsidR="00BA3063" w:rsidRPr="00481569">
              <w:rPr>
                <w:bCs/>
                <w:smallCaps/>
                <w:sz w:val="20"/>
                <w:szCs w:val="20"/>
              </w:rPr>
              <w:t>o</w:t>
            </w:r>
            <w:r w:rsidRPr="00481569">
              <w:rPr>
                <w:bCs/>
                <w:smallCaps/>
                <w:sz w:val="20"/>
                <w:szCs w:val="20"/>
              </w:rPr>
              <w:t xml:space="preserve"> pro</w:t>
            </w:r>
            <w:r w:rsidR="00BA3063" w:rsidRPr="00481569">
              <w:rPr>
                <w:bCs/>
                <w:smallCaps/>
                <w:sz w:val="20"/>
                <w:szCs w:val="20"/>
              </w:rPr>
              <w:t>je</w:t>
            </w:r>
            <w:r w:rsidRPr="00481569">
              <w:rPr>
                <w:bCs/>
                <w:smallCaps/>
                <w:sz w:val="20"/>
                <w:szCs w:val="20"/>
              </w:rPr>
              <w:t>to (s):</w:t>
            </w:r>
            <w:r w:rsidR="00373517" w:rsidRPr="00481569">
              <w:rPr>
                <w:bCs/>
                <w:smallCaps/>
                <w:sz w:val="20"/>
                <w:szCs w:val="20"/>
              </w:rPr>
              <w:t xml:space="preserve"> BR L- 12</w:t>
            </w:r>
            <w:r w:rsidR="00242C06">
              <w:rPr>
                <w:bCs/>
                <w:smallCaps/>
                <w:sz w:val="20"/>
                <w:szCs w:val="20"/>
              </w:rPr>
              <w:t>68</w:t>
            </w:r>
          </w:p>
        </w:tc>
      </w:tr>
      <w:tr w:rsidR="00FE1A1D" w:rsidRPr="00481569" w14:paraId="2D4C33B3" w14:textId="77777777" w:rsidTr="0051077E">
        <w:tc>
          <w:tcPr>
            <w:tcW w:w="9350" w:type="dxa"/>
            <w:shd w:val="clear" w:color="auto" w:fill="DBE5F1" w:themeFill="accent1" w:themeFillTint="33"/>
          </w:tcPr>
          <w:p w14:paraId="2AE4F9B4" w14:textId="2E83B6D5" w:rsidR="00FE1A1D" w:rsidRPr="00481569" w:rsidRDefault="00FE1A1D" w:rsidP="000E2124">
            <w:pPr>
              <w:rPr>
                <w:smallCaps/>
                <w:sz w:val="20"/>
                <w:szCs w:val="20"/>
              </w:rPr>
            </w:pPr>
            <w:r w:rsidRPr="00481569">
              <w:rPr>
                <w:smallCaps/>
                <w:sz w:val="20"/>
                <w:szCs w:val="20"/>
              </w:rPr>
              <w:t>Título:</w:t>
            </w:r>
            <w:r w:rsidR="00373517" w:rsidRPr="00481569">
              <w:rPr>
                <w:smallCaps/>
                <w:sz w:val="20"/>
                <w:szCs w:val="20"/>
              </w:rPr>
              <w:t xml:space="preserve"> Programa de </w:t>
            </w:r>
            <w:r w:rsidR="00242C06">
              <w:rPr>
                <w:smallCaps/>
                <w:sz w:val="20"/>
                <w:szCs w:val="20"/>
              </w:rPr>
              <w:t>Apoio à Gestão e Integração dos Fiscos no Brasil (PROFISCO SP)</w:t>
            </w:r>
          </w:p>
        </w:tc>
      </w:tr>
      <w:tr w:rsidR="00FE1A1D" w:rsidRPr="00481569" w14:paraId="3BB47C28" w14:textId="77777777" w:rsidTr="0051077E">
        <w:tc>
          <w:tcPr>
            <w:tcW w:w="9350" w:type="dxa"/>
            <w:shd w:val="clear" w:color="auto" w:fill="DBE5F1" w:themeFill="accent1" w:themeFillTint="33"/>
          </w:tcPr>
          <w:p w14:paraId="5F68348A" w14:textId="77777777" w:rsidR="00FE1A1D" w:rsidRPr="00481569" w:rsidRDefault="00FE1A1D" w:rsidP="000E2124">
            <w:pPr>
              <w:tabs>
                <w:tab w:val="left" w:pos="3013"/>
              </w:tabs>
              <w:rPr>
                <w:smallCaps/>
                <w:sz w:val="20"/>
                <w:szCs w:val="20"/>
              </w:rPr>
            </w:pPr>
            <w:r w:rsidRPr="00481569">
              <w:rPr>
                <w:smallCaps/>
                <w:sz w:val="20"/>
                <w:szCs w:val="20"/>
              </w:rPr>
              <w:t xml:space="preserve">Instrumento de </w:t>
            </w:r>
            <w:r w:rsidR="00BA3063" w:rsidRPr="00481569">
              <w:rPr>
                <w:smallCaps/>
                <w:sz w:val="20"/>
                <w:szCs w:val="20"/>
              </w:rPr>
              <w:t>empréstimo</w:t>
            </w:r>
            <w:r w:rsidRPr="00481569">
              <w:rPr>
                <w:smallCaps/>
                <w:sz w:val="20"/>
                <w:szCs w:val="20"/>
              </w:rPr>
              <w:t>:</w:t>
            </w:r>
            <w:r w:rsidR="00373517" w:rsidRPr="00481569">
              <w:rPr>
                <w:smallCaps/>
                <w:sz w:val="20"/>
                <w:szCs w:val="20"/>
              </w:rPr>
              <w:t xml:space="preserve"> Investimento</w:t>
            </w:r>
          </w:p>
        </w:tc>
      </w:tr>
      <w:tr w:rsidR="00FE1A1D" w:rsidRPr="00481569" w14:paraId="616480C2" w14:textId="77777777" w:rsidTr="0051077E">
        <w:tc>
          <w:tcPr>
            <w:tcW w:w="9350" w:type="dxa"/>
            <w:shd w:val="clear" w:color="auto" w:fill="DBE5F1" w:themeFill="accent1" w:themeFillTint="33"/>
          </w:tcPr>
          <w:p w14:paraId="160BE533" w14:textId="77777777" w:rsidR="00FE1A1D" w:rsidRPr="00481569" w:rsidRDefault="00FE1A1D" w:rsidP="000E2124">
            <w:pPr>
              <w:tabs>
                <w:tab w:val="left" w:pos="867"/>
              </w:tabs>
              <w:rPr>
                <w:smallCaps/>
                <w:sz w:val="20"/>
                <w:szCs w:val="20"/>
              </w:rPr>
            </w:pPr>
            <w:r w:rsidRPr="00481569">
              <w:rPr>
                <w:smallCaps/>
                <w:sz w:val="20"/>
                <w:szCs w:val="20"/>
              </w:rPr>
              <w:t>País:</w:t>
            </w:r>
            <w:r w:rsidR="00373517" w:rsidRPr="00481569">
              <w:rPr>
                <w:smallCaps/>
                <w:sz w:val="20"/>
                <w:szCs w:val="20"/>
              </w:rPr>
              <w:t xml:space="preserve"> Brasil</w:t>
            </w:r>
          </w:p>
        </w:tc>
      </w:tr>
      <w:tr w:rsidR="00FE1A1D" w:rsidRPr="00481569" w14:paraId="61675BAF" w14:textId="77777777" w:rsidTr="0051077E">
        <w:tc>
          <w:tcPr>
            <w:tcW w:w="9350" w:type="dxa"/>
            <w:shd w:val="clear" w:color="auto" w:fill="DBE5F1" w:themeFill="accent1" w:themeFillTint="33"/>
          </w:tcPr>
          <w:p w14:paraId="67AC8B42" w14:textId="5BAE2AC7" w:rsidR="00FE1A1D" w:rsidRPr="00481569" w:rsidRDefault="00BA3063" w:rsidP="000E2124">
            <w:pPr>
              <w:rPr>
                <w:smallCaps/>
                <w:sz w:val="20"/>
                <w:szCs w:val="20"/>
              </w:rPr>
            </w:pPr>
            <w:r w:rsidRPr="00481569">
              <w:rPr>
                <w:smallCaps/>
                <w:sz w:val="20"/>
                <w:szCs w:val="20"/>
              </w:rPr>
              <w:t>Mutuário</w:t>
            </w:r>
            <w:r w:rsidR="00FE1A1D" w:rsidRPr="00481569">
              <w:rPr>
                <w:smallCaps/>
                <w:sz w:val="20"/>
                <w:szCs w:val="20"/>
              </w:rPr>
              <w:t>:</w:t>
            </w:r>
            <w:r w:rsidR="00373517" w:rsidRPr="00481569">
              <w:rPr>
                <w:smallCaps/>
                <w:sz w:val="20"/>
                <w:szCs w:val="20"/>
              </w:rPr>
              <w:t xml:space="preserve"> Estado d</w:t>
            </w:r>
            <w:r w:rsidR="000220CF">
              <w:rPr>
                <w:smallCaps/>
                <w:sz w:val="20"/>
                <w:szCs w:val="20"/>
              </w:rPr>
              <w:t>e</w:t>
            </w:r>
            <w:r w:rsidR="00373517" w:rsidRPr="00481569">
              <w:rPr>
                <w:smallCaps/>
                <w:sz w:val="20"/>
                <w:szCs w:val="20"/>
              </w:rPr>
              <w:t xml:space="preserve"> </w:t>
            </w:r>
            <w:r w:rsidR="000220CF">
              <w:rPr>
                <w:smallCaps/>
                <w:sz w:val="20"/>
                <w:szCs w:val="20"/>
              </w:rPr>
              <w:t>São Paulo</w:t>
            </w:r>
          </w:p>
        </w:tc>
      </w:tr>
      <w:tr w:rsidR="00FE1A1D" w:rsidRPr="00481569" w14:paraId="760B04EC" w14:textId="77777777" w:rsidTr="0051077E">
        <w:tc>
          <w:tcPr>
            <w:tcW w:w="9350" w:type="dxa"/>
            <w:shd w:val="clear" w:color="auto" w:fill="DBE5F1" w:themeFill="accent1" w:themeFillTint="33"/>
          </w:tcPr>
          <w:p w14:paraId="55353A50" w14:textId="111C4D72" w:rsidR="00FE1A1D" w:rsidRPr="00481569" w:rsidRDefault="00BA3063" w:rsidP="000E2124">
            <w:pPr>
              <w:rPr>
                <w:smallCaps/>
                <w:sz w:val="20"/>
                <w:szCs w:val="20"/>
              </w:rPr>
            </w:pPr>
            <w:r w:rsidRPr="00481569">
              <w:rPr>
                <w:smallCaps/>
                <w:sz w:val="20"/>
                <w:szCs w:val="20"/>
              </w:rPr>
              <w:t>Empréstimo</w:t>
            </w:r>
            <w:r w:rsidR="00FE1A1D" w:rsidRPr="00481569">
              <w:rPr>
                <w:smallCaps/>
                <w:sz w:val="20"/>
                <w:szCs w:val="20"/>
              </w:rPr>
              <w:t xml:space="preserve"> (s):</w:t>
            </w:r>
            <w:r w:rsidR="00373517" w:rsidRPr="00481569">
              <w:rPr>
                <w:smallCaps/>
                <w:sz w:val="20"/>
                <w:szCs w:val="20"/>
              </w:rPr>
              <w:t xml:space="preserve"> 23</w:t>
            </w:r>
            <w:r w:rsidR="00242C06">
              <w:rPr>
                <w:smallCaps/>
                <w:sz w:val="20"/>
                <w:szCs w:val="20"/>
              </w:rPr>
              <w:t>31</w:t>
            </w:r>
            <w:r w:rsidR="00373517" w:rsidRPr="00481569">
              <w:rPr>
                <w:smallCaps/>
                <w:sz w:val="20"/>
                <w:szCs w:val="20"/>
              </w:rPr>
              <w:t>/OC-BR</w:t>
            </w:r>
          </w:p>
        </w:tc>
      </w:tr>
      <w:tr w:rsidR="00FE1A1D" w:rsidRPr="00481569" w14:paraId="748FA85A" w14:textId="77777777" w:rsidTr="0051077E">
        <w:tc>
          <w:tcPr>
            <w:tcW w:w="9350" w:type="dxa"/>
            <w:shd w:val="clear" w:color="auto" w:fill="DBE5F1" w:themeFill="accent1" w:themeFillTint="33"/>
          </w:tcPr>
          <w:p w14:paraId="1FC8C739" w14:textId="77777777" w:rsidR="00FE1A1D" w:rsidRPr="00481569" w:rsidRDefault="00FE1A1D" w:rsidP="000E2124">
            <w:pPr>
              <w:rPr>
                <w:smallCaps/>
                <w:sz w:val="20"/>
                <w:szCs w:val="20"/>
              </w:rPr>
            </w:pPr>
            <w:r w:rsidRPr="00481569">
              <w:rPr>
                <w:smallCaps/>
                <w:sz w:val="20"/>
                <w:szCs w:val="20"/>
              </w:rPr>
              <w:t>Setor/Subsetor:</w:t>
            </w:r>
            <w:r w:rsidR="00373517" w:rsidRPr="00481569">
              <w:rPr>
                <w:smallCaps/>
                <w:sz w:val="20"/>
                <w:szCs w:val="20"/>
              </w:rPr>
              <w:t xml:space="preserve"> Reforma e Modernização Fiscal</w:t>
            </w:r>
          </w:p>
        </w:tc>
      </w:tr>
      <w:tr w:rsidR="00FE1A1D" w:rsidRPr="00481569" w14:paraId="4A4C0871" w14:textId="77777777" w:rsidTr="0051077E">
        <w:tc>
          <w:tcPr>
            <w:tcW w:w="9350" w:type="dxa"/>
          </w:tcPr>
          <w:p w14:paraId="463A6BF2" w14:textId="77777777" w:rsidR="00FE1A1D" w:rsidRPr="00481569" w:rsidRDefault="00FE1A1D" w:rsidP="000E2124">
            <w:pPr>
              <w:rPr>
                <w:sz w:val="20"/>
                <w:szCs w:val="20"/>
              </w:rPr>
            </w:pPr>
          </w:p>
        </w:tc>
      </w:tr>
      <w:tr w:rsidR="00FE1A1D" w:rsidRPr="00481569" w14:paraId="5100045A" w14:textId="77777777" w:rsidTr="0051077E">
        <w:tc>
          <w:tcPr>
            <w:tcW w:w="9350" w:type="dxa"/>
            <w:shd w:val="clear" w:color="auto" w:fill="F2F2F2" w:themeFill="background1" w:themeFillShade="F2"/>
          </w:tcPr>
          <w:p w14:paraId="61ECB59C" w14:textId="0695F58F" w:rsidR="00FE1A1D" w:rsidRPr="00481569" w:rsidRDefault="00BA3063" w:rsidP="000E2124">
            <w:pPr>
              <w:rPr>
                <w:smallCaps/>
                <w:sz w:val="20"/>
                <w:szCs w:val="20"/>
              </w:rPr>
            </w:pPr>
            <w:r w:rsidRPr="00481569">
              <w:rPr>
                <w:smallCaps/>
                <w:sz w:val="20"/>
                <w:szCs w:val="20"/>
              </w:rPr>
              <w:t>Data</w:t>
            </w:r>
            <w:r w:rsidR="00FE1A1D" w:rsidRPr="00481569">
              <w:rPr>
                <w:smallCaps/>
                <w:sz w:val="20"/>
                <w:szCs w:val="20"/>
              </w:rPr>
              <w:t xml:space="preserve"> d</w:t>
            </w:r>
            <w:r w:rsidRPr="00481569">
              <w:rPr>
                <w:smallCaps/>
                <w:sz w:val="20"/>
                <w:szCs w:val="20"/>
              </w:rPr>
              <w:t>a</w:t>
            </w:r>
            <w:r w:rsidR="00FE1A1D" w:rsidRPr="00481569">
              <w:rPr>
                <w:smallCaps/>
                <w:sz w:val="20"/>
                <w:szCs w:val="20"/>
              </w:rPr>
              <w:t xml:space="preserve"> Apro</w:t>
            </w:r>
            <w:r w:rsidRPr="00481569">
              <w:rPr>
                <w:smallCaps/>
                <w:sz w:val="20"/>
                <w:szCs w:val="20"/>
              </w:rPr>
              <w:t>vação na</w:t>
            </w:r>
            <w:r w:rsidR="00FE1A1D" w:rsidRPr="00481569">
              <w:rPr>
                <w:smallCaps/>
                <w:sz w:val="20"/>
                <w:szCs w:val="20"/>
              </w:rPr>
              <w:t xml:space="preserve"> Dire</w:t>
            </w:r>
            <w:r w:rsidRPr="00481569">
              <w:rPr>
                <w:smallCaps/>
                <w:sz w:val="20"/>
                <w:szCs w:val="20"/>
              </w:rPr>
              <w:t>toria</w:t>
            </w:r>
            <w:r w:rsidR="00FE1A1D" w:rsidRPr="00481569">
              <w:rPr>
                <w:smallCaps/>
                <w:sz w:val="20"/>
                <w:szCs w:val="20"/>
              </w:rPr>
              <w:t>:</w:t>
            </w:r>
            <w:r w:rsidR="00373517" w:rsidRPr="00481569">
              <w:rPr>
                <w:smallCaps/>
                <w:sz w:val="20"/>
                <w:szCs w:val="20"/>
              </w:rPr>
              <w:t xml:space="preserve"> </w:t>
            </w:r>
            <w:r w:rsidR="00242C06">
              <w:rPr>
                <w:smallCaps/>
                <w:sz w:val="20"/>
                <w:szCs w:val="20"/>
              </w:rPr>
              <w:t>11</w:t>
            </w:r>
            <w:r w:rsidR="00373517" w:rsidRPr="00481569">
              <w:rPr>
                <w:smallCaps/>
                <w:sz w:val="20"/>
                <w:szCs w:val="20"/>
              </w:rPr>
              <w:t xml:space="preserve"> de </w:t>
            </w:r>
            <w:proofErr w:type="gramStart"/>
            <w:r w:rsidR="00242C06">
              <w:rPr>
                <w:smallCaps/>
                <w:sz w:val="20"/>
                <w:szCs w:val="20"/>
              </w:rPr>
              <w:t>Junho</w:t>
            </w:r>
            <w:proofErr w:type="gramEnd"/>
            <w:r w:rsidR="00242C06">
              <w:rPr>
                <w:smallCaps/>
                <w:sz w:val="20"/>
                <w:szCs w:val="20"/>
              </w:rPr>
              <w:t xml:space="preserve"> </w:t>
            </w:r>
            <w:r w:rsidR="00373517" w:rsidRPr="00481569">
              <w:rPr>
                <w:smallCaps/>
                <w:sz w:val="20"/>
                <w:szCs w:val="20"/>
              </w:rPr>
              <w:t>de 2010</w:t>
            </w:r>
          </w:p>
        </w:tc>
      </w:tr>
      <w:tr w:rsidR="00FE1A1D" w:rsidRPr="00481569" w14:paraId="75B28CD3" w14:textId="77777777" w:rsidTr="0051077E">
        <w:tc>
          <w:tcPr>
            <w:tcW w:w="9350" w:type="dxa"/>
            <w:shd w:val="clear" w:color="auto" w:fill="F2F2F2" w:themeFill="background1" w:themeFillShade="F2"/>
          </w:tcPr>
          <w:p w14:paraId="08B3D301" w14:textId="786EA137" w:rsidR="00FE1A1D" w:rsidRPr="00481569" w:rsidRDefault="00BA3063" w:rsidP="000E2124">
            <w:pPr>
              <w:rPr>
                <w:smallCaps/>
                <w:sz w:val="20"/>
                <w:szCs w:val="20"/>
              </w:rPr>
            </w:pPr>
            <w:r w:rsidRPr="00481569">
              <w:rPr>
                <w:smallCaps/>
                <w:sz w:val="20"/>
                <w:szCs w:val="20"/>
              </w:rPr>
              <w:t>Data da</w:t>
            </w:r>
            <w:r w:rsidR="00FE1A1D" w:rsidRPr="00481569">
              <w:rPr>
                <w:smallCaps/>
                <w:sz w:val="20"/>
                <w:szCs w:val="20"/>
              </w:rPr>
              <w:t xml:space="preserve"> Efetividad</w:t>
            </w:r>
            <w:r w:rsidRPr="00481569">
              <w:rPr>
                <w:smallCaps/>
                <w:sz w:val="20"/>
                <w:szCs w:val="20"/>
              </w:rPr>
              <w:t>e</w:t>
            </w:r>
            <w:r w:rsidR="00FE1A1D" w:rsidRPr="00481569">
              <w:rPr>
                <w:smallCaps/>
                <w:sz w:val="20"/>
                <w:szCs w:val="20"/>
              </w:rPr>
              <w:t xml:space="preserve"> contrato de </w:t>
            </w:r>
            <w:r w:rsidRPr="00481569">
              <w:rPr>
                <w:smallCaps/>
                <w:sz w:val="20"/>
                <w:szCs w:val="20"/>
              </w:rPr>
              <w:t>empréstimo</w:t>
            </w:r>
            <w:r w:rsidR="00FE1A1D" w:rsidRPr="00481569">
              <w:rPr>
                <w:smallCaps/>
                <w:sz w:val="20"/>
                <w:szCs w:val="20"/>
              </w:rPr>
              <w:t xml:space="preserve">: </w:t>
            </w:r>
            <w:r w:rsidR="00242C06">
              <w:rPr>
                <w:smallCaps/>
                <w:sz w:val="20"/>
                <w:szCs w:val="20"/>
              </w:rPr>
              <w:t>27</w:t>
            </w:r>
            <w:r w:rsidR="00373517" w:rsidRPr="00481569">
              <w:rPr>
                <w:smallCaps/>
                <w:sz w:val="20"/>
                <w:szCs w:val="20"/>
              </w:rPr>
              <w:t xml:space="preserve"> de </w:t>
            </w:r>
            <w:proofErr w:type="gramStart"/>
            <w:r w:rsidR="00373517" w:rsidRPr="00481569">
              <w:rPr>
                <w:smallCaps/>
                <w:sz w:val="20"/>
                <w:szCs w:val="20"/>
              </w:rPr>
              <w:t>setembro</w:t>
            </w:r>
            <w:proofErr w:type="gramEnd"/>
            <w:r w:rsidR="00373517" w:rsidRPr="00481569">
              <w:rPr>
                <w:smallCaps/>
                <w:sz w:val="20"/>
                <w:szCs w:val="20"/>
              </w:rPr>
              <w:t xml:space="preserve"> de 2010</w:t>
            </w:r>
          </w:p>
        </w:tc>
      </w:tr>
      <w:tr w:rsidR="00FE1A1D" w:rsidRPr="00481569" w14:paraId="47859F57" w14:textId="77777777" w:rsidTr="0051077E">
        <w:tc>
          <w:tcPr>
            <w:tcW w:w="9350" w:type="dxa"/>
            <w:shd w:val="clear" w:color="auto" w:fill="F2F2F2" w:themeFill="background1" w:themeFillShade="F2"/>
          </w:tcPr>
          <w:p w14:paraId="5DD17515" w14:textId="5532271E" w:rsidR="00FE1A1D" w:rsidRPr="00481569" w:rsidRDefault="00BA3063" w:rsidP="000E2124">
            <w:pPr>
              <w:rPr>
                <w:smallCaps/>
                <w:sz w:val="20"/>
                <w:szCs w:val="20"/>
              </w:rPr>
            </w:pPr>
            <w:r w:rsidRPr="00481569">
              <w:rPr>
                <w:smallCaps/>
                <w:sz w:val="20"/>
                <w:szCs w:val="20"/>
              </w:rPr>
              <w:t>Data da</w:t>
            </w:r>
            <w:r w:rsidR="00FE1A1D" w:rsidRPr="00481569">
              <w:rPr>
                <w:smallCaps/>
                <w:sz w:val="20"/>
                <w:szCs w:val="20"/>
              </w:rPr>
              <w:t xml:space="preserve"> Elegibilidad</w:t>
            </w:r>
            <w:r w:rsidRPr="00481569">
              <w:rPr>
                <w:smallCaps/>
                <w:sz w:val="20"/>
                <w:szCs w:val="20"/>
              </w:rPr>
              <w:t>e</w:t>
            </w:r>
            <w:r w:rsidR="00FE1A1D" w:rsidRPr="00481569">
              <w:rPr>
                <w:smallCaps/>
                <w:sz w:val="20"/>
                <w:szCs w:val="20"/>
              </w:rPr>
              <w:t xml:space="preserve"> </w:t>
            </w:r>
            <w:r w:rsidRPr="00481569">
              <w:rPr>
                <w:smallCaps/>
                <w:sz w:val="20"/>
                <w:szCs w:val="20"/>
              </w:rPr>
              <w:t xml:space="preserve">para o </w:t>
            </w:r>
            <w:r w:rsidR="00FE1A1D" w:rsidRPr="00481569">
              <w:rPr>
                <w:smallCaps/>
                <w:sz w:val="20"/>
                <w:szCs w:val="20"/>
              </w:rPr>
              <w:t>prime</w:t>
            </w:r>
            <w:r w:rsidR="00D208D0" w:rsidRPr="00481569">
              <w:rPr>
                <w:smallCaps/>
                <w:sz w:val="20"/>
                <w:szCs w:val="20"/>
              </w:rPr>
              <w:t>i</w:t>
            </w:r>
            <w:r w:rsidR="00FE1A1D" w:rsidRPr="00481569">
              <w:rPr>
                <w:smallCaps/>
                <w:sz w:val="20"/>
                <w:szCs w:val="20"/>
              </w:rPr>
              <w:t>r</w:t>
            </w:r>
            <w:r w:rsidRPr="00481569">
              <w:rPr>
                <w:smallCaps/>
                <w:sz w:val="20"/>
                <w:szCs w:val="20"/>
              </w:rPr>
              <w:t>o</w:t>
            </w:r>
            <w:r w:rsidR="00FE1A1D" w:rsidRPr="00481569">
              <w:rPr>
                <w:smallCaps/>
                <w:sz w:val="20"/>
                <w:szCs w:val="20"/>
              </w:rPr>
              <w:t xml:space="preserve"> desembolso:</w:t>
            </w:r>
            <w:r w:rsidR="00373517" w:rsidRPr="00481569">
              <w:rPr>
                <w:smallCaps/>
                <w:sz w:val="20"/>
                <w:szCs w:val="20"/>
              </w:rPr>
              <w:t xml:space="preserve"> 2</w:t>
            </w:r>
            <w:r w:rsidR="00242C06">
              <w:rPr>
                <w:smallCaps/>
                <w:sz w:val="20"/>
                <w:szCs w:val="20"/>
              </w:rPr>
              <w:t>5</w:t>
            </w:r>
            <w:r w:rsidR="00373517" w:rsidRPr="00481569">
              <w:rPr>
                <w:smallCaps/>
                <w:sz w:val="20"/>
                <w:szCs w:val="20"/>
              </w:rPr>
              <w:t xml:space="preserve"> de </w:t>
            </w:r>
            <w:proofErr w:type="gramStart"/>
            <w:r w:rsidR="00242C06">
              <w:rPr>
                <w:smallCaps/>
                <w:sz w:val="20"/>
                <w:szCs w:val="20"/>
              </w:rPr>
              <w:t>novembro</w:t>
            </w:r>
            <w:proofErr w:type="gramEnd"/>
            <w:r w:rsidR="00373517" w:rsidRPr="00481569">
              <w:rPr>
                <w:smallCaps/>
                <w:sz w:val="20"/>
                <w:szCs w:val="20"/>
              </w:rPr>
              <w:t xml:space="preserve"> de 201</w:t>
            </w:r>
            <w:r w:rsidR="00242C06">
              <w:rPr>
                <w:smallCaps/>
                <w:sz w:val="20"/>
                <w:szCs w:val="20"/>
              </w:rPr>
              <w:t>0</w:t>
            </w:r>
          </w:p>
        </w:tc>
      </w:tr>
      <w:tr w:rsidR="00FE1A1D" w:rsidRPr="00481569" w14:paraId="38596E0C" w14:textId="77777777" w:rsidTr="0051077E">
        <w:tc>
          <w:tcPr>
            <w:tcW w:w="9350" w:type="dxa"/>
          </w:tcPr>
          <w:p w14:paraId="6C3E97FB" w14:textId="77777777" w:rsidR="00FE1A1D" w:rsidRPr="00481569" w:rsidRDefault="00FE1A1D" w:rsidP="000E2124">
            <w:pPr>
              <w:rPr>
                <w:sz w:val="20"/>
                <w:szCs w:val="20"/>
                <w:u w:val="single"/>
              </w:rPr>
            </w:pPr>
          </w:p>
        </w:tc>
      </w:tr>
      <w:tr w:rsidR="00FE1A1D" w:rsidRPr="00481569" w14:paraId="70DFF490" w14:textId="77777777" w:rsidTr="0051077E">
        <w:tc>
          <w:tcPr>
            <w:tcW w:w="9350" w:type="dxa"/>
            <w:shd w:val="clear" w:color="auto" w:fill="DBE5F1" w:themeFill="accent1" w:themeFillTint="33"/>
          </w:tcPr>
          <w:p w14:paraId="59DF918F" w14:textId="77777777" w:rsidR="00FE1A1D" w:rsidRPr="00481569" w:rsidRDefault="00BA3063" w:rsidP="000E2124">
            <w:pPr>
              <w:rPr>
                <w:smallCaps/>
                <w:sz w:val="20"/>
                <w:szCs w:val="20"/>
                <w:u w:val="single"/>
              </w:rPr>
            </w:pPr>
            <w:r w:rsidRPr="00481569">
              <w:rPr>
                <w:smallCaps/>
                <w:sz w:val="20"/>
                <w:szCs w:val="20"/>
                <w:u w:val="single"/>
              </w:rPr>
              <w:t>Valor do</w:t>
            </w:r>
            <w:r w:rsidR="00FE1A1D" w:rsidRPr="00481569">
              <w:rPr>
                <w:smallCaps/>
                <w:sz w:val="20"/>
                <w:szCs w:val="20"/>
                <w:u w:val="single"/>
              </w:rPr>
              <w:t xml:space="preserve"> </w:t>
            </w:r>
            <w:r w:rsidRPr="00481569">
              <w:rPr>
                <w:smallCaps/>
                <w:sz w:val="20"/>
                <w:szCs w:val="20"/>
                <w:u w:val="single"/>
              </w:rPr>
              <w:t>empréstimo</w:t>
            </w:r>
            <w:r w:rsidR="00FE1A1D" w:rsidRPr="00481569">
              <w:rPr>
                <w:smallCaps/>
                <w:sz w:val="20"/>
                <w:szCs w:val="20"/>
                <w:u w:val="single"/>
              </w:rPr>
              <w:t xml:space="preserve"> (s)</w:t>
            </w:r>
            <w:r w:rsidR="00373517" w:rsidRPr="00481569">
              <w:rPr>
                <w:smallCaps/>
                <w:sz w:val="20"/>
                <w:szCs w:val="20"/>
                <w:u w:val="single"/>
              </w:rPr>
              <w:t xml:space="preserve">: </w:t>
            </w:r>
          </w:p>
        </w:tc>
      </w:tr>
      <w:tr w:rsidR="00FE1A1D" w:rsidRPr="00481569" w14:paraId="1747A3E2" w14:textId="77777777" w:rsidTr="0051077E">
        <w:tc>
          <w:tcPr>
            <w:tcW w:w="9350" w:type="dxa"/>
            <w:shd w:val="clear" w:color="auto" w:fill="DBE5F1" w:themeFill="accent1" w:themeFillTint="33"/>
          </w:tcPr>
          <w:p w14:paraId="5AB61B71" w14:textId="504C09A2" w:rsidR="00FE1A1D" w:rsidRPr="00481569" w:rsidRDefault="00BA3063" w:rsidP="000E2124">
            <w:pPr>
              <w:rPr>
                <w:smallCaps/>
                <w:sz w:val="20"/>
                <w:szCs w:val="20"/>
              </w:rPr>
            </w:pPr>
            <w:r w:rsidRPr="00481569">
              <w:rPr>
                <w:smallCaps/>
                <w:sz w:val="20"/>
                <w:szCs w:val="20"/>
              </w:rPr>
              <w:t>Valor</w:t>
            </w:r>
            <w:r w:rsidR="00FE1A1D" w:rsidRPr="00481569">
              <w:rPr>
                <w:smallCaps/>
                <w:sz w:val="20"/>
                <w:szCs w:val="20"/>
              </w:rPr>
              <w:t xml:space="preserve"> original:</w:t>
            </w:r>
            <w:r w:rsidR="00373517" w:rsidRPr="00481569">
              <w:rPr>
                <w:smallCaps/>
                <w:sz w:val="20"/>
                <w:szCs w:val="20"/>
              </w:rPr>
              <w:t xml:space="preserve"> </w:t>
            </w:r>
            <w:r w:rsidR="00373517" w:rsidRPr="00481569">
              <w:rPr>
                <w:sz w:val="20"/>
                <w:szCs w:val="20"/>
              </w:rPr>
              <w:t>US$ 1</w:t>
            </w:r>
            <w:r w:rsidR="00242C06">
              <w:rPr>
                <w:sz w:val="20"/>
                <w:szCs w:val="20"/>
              </w:rPr>
              <w:t>20</w:t>
            </w:r>
            <w:r w:rsidR="00373517" w:rsidRPr="00481569">
              <w:rPr>
                <w:sz w:val="20"/>
                <w:szCs w:val="20"/>
              </w:rPr>
              <w:t>,</w:t>
            </w:r>
            <w:r w:rsidR="00242C06">
              <w:rPr>
                <w:sz w:val="20"/>
                <w:szCs w:val="20"/>
              </w:rPr>
              <w:t>0</w:t>
            </w:r>
            <w:r w:rsidR="00373517" w:rsidRPr="00481569">
              <w:rPr>
                <w:sz w:val="20"/>
                <w:szCs w:val="20"/>
              </w:rPr>
              <w:t>00,000</w:t>
            </w:r>
            <w:r w:rsidR="00B25A98">
              <w:rPr>
                <w:sz w:val="20"/>
                <w:szCs w:val="20"/>
              </w:rPr>
              <w:t xml:space="preserve"> (</w:t>
            </w:r>
            <w:r w:rsidR="00242C06">
              <w:rPr>
                <w:sz w:val="20"/>
                <w:szCs w:val="20"/>
              </w:rPr>
              <w:t xml:space="preserve">CENTO E VINTE </w:t>
            </w:r>
            <w:r w:rsidR="00B25A98">
              <w:rPr>
                <w:sz w:val="20"/>
                <w:szCs w:val="20"/>
              </w:rPr>
              <w:t>MIL</w:t>
            </w:r>
            <w:r w:rsidR="00242C06">
              <w:rPr>
                <w:sz w:val="20"/>
                <w:szCs w:val="20"/>
              </w:rPr>
              <w:t>HÕES DE</w:t>
            </w:r>
            <w:r w:rsidR="00B25A98">
              <w:rPr>
                <w:sz w:val="20"/>
                <w:szCs w:val="20"/>
              </w:rPr>
              <w:t xml:space="preserve"> DÓLARES)</w:t>
            </w:r>
          </w:p>
        </w:tc>
      </w:tr>
      <w:tr w:rsidR="00FE1A1D" w:rsidRPr="00481569" w14:paraId="29DB737F" w14:textId="77777777" w:rsidTr="0051077E">
        <w:tc>
          <w:tcPr>
            <w:tcW w:w="9350" w:type="dxa"/>
            <w:shd w:val="clear" w:color="auto" w:fill="DBE5F1" w:themeFill="accent1" w:themeFillTint="33"/>
          </w:tcPr>
          <w:p w14:paraId="3266C2CF" w14:textId="3C30A3AB" w:rsidR="00FE1A1D" w:rsidRDefault="00BA3063" w:rsidP="000E2124">
            <w:pPr>
              <w:rPr>
                <w:sz w:val="20"/>
                <w:szCs w:val="20"/>
              </w:rPr>
            </w:pPr>
            <w:r w:rsidRPr="00481569">
              <w:rPr>
                <w:smallCaps/>
                <w:sz w:val="20"/>
                <w:szCs w:val="20"/>
              </w:rPr>
              <w:t>Valor</w:t>
            </w:r>
            <w:r w:rsidR="00FE1A1D" w:rsidRPr="00481569">
              <w:rPr>
                <w:smallCaps/>
                <w:sz w:val="20"/>
                <w:szCs w:val="20"/>
              </w:rPr>
              <w:t xml:space="preserve"> atual:</w:t>
            </w:r>
            <w:r w:rsidR="00373517" w:rsidRPr="00481569">
              <w:rPr>
                <w:smallCaps/>
                <w:sz w:val="20"/>
                <w:szCs w:val="20"/>
              </w:rPr>
              <w:t xml:space="preserve"> </w:t>
            </w:r>
            <w:r w:rsidR="00373517" w:rsidRPr="00481569">
              <w:rPr>
                <w:sz w:val="20"/>
                <w:szCs w:val="20"/>
              </w:rPr>
              <w:t>US$ 1</w:t>
            </w:r>
            <w:r w:rsidR="00242C06">
              <w:rPr>
                <w:sz w:val="20"/>
                <w:szCs w:val="20"/>
              </w:rPr>
              <w:t>20</w:t>
            </w:r>
            <w:r w:rsidR="00373517" w:rsidRPr="00481569">
              <w:rPr>
                <w:sz w:val="20"/>
                <w:szCs w:val="20"/>
              </w:rPr>
              <w:t>,</w:t>
            </w:r>
            <w:r w:rsidR="00242C06">
              <w:rPr>
                <w:sz w:val="20"/>
                <w:szCs w:val="20"/>
              </w:rPr>
              <w:t>0</w:t>
            </w:r>
            <w:r w:rsidR="00373517" w:rsidRPr="00481569">
              <w:rPr>
                <w:sz w:val="20"/>
                <w:szCs w:val="20"/>
              </w:rPr>
              <w:t>00,000</w:t>
            </w:r>
            <w:r w:rsidR="00B25A98">
              <w:rPr>
                <w:sz w:val="20"/>
                <w:szCs w:val="20"/>
              </w:rPr>
              <w:t xml:space="preserve"> (</w:t>
            </w:r>
            <w:r w:rsidR="00242C06">
              <w:rPr>
                <w:sz w:val="20"/>
                <w:szCs w:val="20"/>
              </w:rPr>
              <w:t>CENTO E VINTE MILHÕES DE DÓLARES</w:t>
            </w:r>
            <w:r w:rsidR="00B25A98">
              <w:rPr>
                <w:sz w:val="20"/>
                <w:szCs w:val="20"/>
              </w:rPr>
              <w:t>)</w:t>
            </w:r>
          </w:p>
          <w:p w14:paraId="2B4C5166" w14:textId="18447393" w:rsidR="00B80BED" w:rsidRPr="00481569" w:rsidRDefault="00B80BED" w:rsidP="000E2124">
            <w:pPr>
              <w:rPr>
                <w:smallCaps/>
                <w:sz w:val="20"/>
                <w:szCs w:val="20"/>
              </w:rPr>
            </w:pPr>
            <w:r w:rsidRPr="00B13526">
              <w:rPr>
                <w:smallCaps/>
                <w:sz w:val="20"/>
                <w:szCs w:val="20"/>
              </w:rPr>
              <w:t>Contrapartida Local:</w:t>
            </w:r>
            <w:r w:rsidR="003C26EC">
              <w:rPr>
                <w:sz w:val="20"/>
                <w:szCs w:val="20"/>
              </w:rPr>
              <w:t xml:space="preserve"> US$ </w:t>
            </w:r>
            <w:r w:rsidR="00242C06">
              <w:rPr>
                <w:sz w:val="20"/>
                <w:szCs w:val="20"/>
              </w:rPr>
              <w:t>34</w:t>
            </w:r>
            <w:r w:rsidR="003C26EC">
              <w:rPr>
                <w:sz w:val="20"/>
                <w:szCs w:val="20"/>
              </w:rPr>
              <w:t>,</w:t>
            </w:r>
            <w:r w:rsidR="00242C06">
              <w:rPr>
                <w:sz w:val="20"/>
                <w:szCs w:val="20"/>
              </w:rPr>
              <w:t>960</w:t>
            </w:r>
            <w:r w:rsidR="003C26EC">
              <w:rPr>
                <w:sz w:val="20"/>
                <w:szCs w:val="20"/>
              </w:rPr>
              <w:t>,000</w:t>
            </w:r>
            <w:r w:rsidR="00B25A98">
              <w:rPr>
                <w:sz w:val="20"/>
                <w:szCs w:val="20"/>
              </w:rPr>
              <w:t xml:space="preserve"> (</w:t>
            </w:r>
            <w:r w:rsidR="00242C06">
              <w:rPr>
                <w:sz w:val="20"/>
                <w:szCs w:val="20"/>
              </w:rPr>
              <w:t xml:space="preserve">TRINTA E QUATRO MILHÕES NOVECENTOS E SESSENTA </w:t>
            </w:r>
            <w:r w:rsidR="00B25A98">
              <w:rPr>
                <w:sz w:val="20"/>
                <w:szCs w:val="20"/>
              </w:rPr>
              <w:t>MIL DÓLARES)</w:t>
            </w:r>
          </w:p>
        </w:tc>
      </w:tr>
      <w:tr w:rsidR="00FE1A1D" w:rsidRPr="00481569" w14:paraId="5F10D41D" w14:textId="77777777" w:rsidTr="0051077E">
        <w:tc>
          <w:tcPr>
            <w:tcW w:w="9350" w:type="dxa"/>
            <w:shd w:val="clear" w:color="auto" w:fill="DBE5F1" w:themeFill="accent1" w:themeFillTint="33"/>
          </w:tcPr>
          <w:p w14:paraId="62EAA6E0" w14:textId="36EA1262" w:rsidR="00FE1A1D" w:rsidRPr="00481569" w:rsidRDefault="00FE1A1D" w:rsidP="000E2124">
            <w:pPr>
              <w:rPr>
                <w:smallCaps/>
                <w:sz w:val="20"/>
                <w:szCs w:val="20"/>
              </w:rPr>
            </w:pPr>
            <w:r w:rsidRPr="002D676C">
              <w:rPr>
                <w:i/>
                <w:smallCaps/>
                <w:sz w:val="20"/>
                <w:szCs w:val="20"/>
              </w:rPr>
              <w:t xml:space="preserve">Pari </w:t>
            </w:r>
            <w:proofErr w:type="spellStart"/>
            <w:r w:rsidRPr="002D676C">
              <w:rPr>
                <w:i/>
                <w:smallCaps/>
                <w:sz w:val="20"/>
                <w:szCs w:val="20"/>
              </w:rPr>
              <w:t>Pasu</w:t>
            </w:r>
            <w:proofErr w:type="spellEnd"/>
            <w:r w:rsidRPr="002D676C">
              <w:rPr>
                <w:smallCaps/>
                <w:sz w:val="20"/>
                <w:szCs w:val="20"/>
              </w:rPr>
              <w:t>:</w:t>
            </w:r>
            <w:r w:rsidR="00373517" w:rsidRPr="002D676C">
              <w:rPr>
                <w:smallCaps/>
                <w:sz w:val="20"/>
                <w:szCs w:val="20"/>
              </w:rPr>
              <w:t xml:space="preserve"> 7</w:t>
            </w:r>
            <w:r w:rsidR="002D676C" w:rsidRPr="002D676C">
              <w:rPr>
                <w:smallCaps/>
                <w:sz w:val="20"/>
                <w:szCs w:val="20"/>
              </w:rPr>
              <w:t>7</w:t>
            </w:r>
            <w:r w:rsidR="00373517" w:rsidRPr="002D676C">
              <w:rPr>
                <w:smallCaps/>
                <w:sz w:val="20"/>
                <w:szCs w:val="20"/>
              </w:rPr>
              <w:t>% - 2</w:t>
            </w:r>
            <w:r w:rsidR="002D676C" w:rsidRPr="002D676C">
              <w:rPr>
                <w:smallCaps/>
                <w:sz w:val="20"/>
                <w:szCs w:val="20"/>
              </w:rPr>
              <w:t>3</w:t>
            </w:r>
            <w:r w:rsidR="00373517" w:rsidRPr="002D676C">
              <w:rPr>
                <w:smallCaps/>
                <w:sz w:val="20"/>
                <w:szCs w:val="20"/>
              </w:rPr>
              <w:t>%</w:t>
            </w:r>
          </w:p>
        </w:tc>
      </w:tr>
      <w:tr w:rsidR="00FE1A1D" w:rsidRPr="00481569" w14:paraId="3A7B12CE" w14:textId="77777777" w:rsidTr="0051077E">
        <w:tc>
          <w:tcPr>
            <w:tcW w:w="9350" w:type="dxa"/>
            <w:shd w:val="clear" w:color="auto" w:fill="DBE5F1" w:themeFill="accent1" w:themeFillTint="33"/>
          </w:tcPr>
          <w:p w14:paraId="23A6363A" w14:textId="232777F4" w:rsidR="00FE1A1D" w:rsidRPr="00481569" w:rsidRDefault="00BA3063" w:rsidP="000E2124">
            <w:pPr>
              <w:rPr>
                <w:smallCaps/>
                <w:sz w:val="20"/>
                <w:szCs w:val="20"/>
              </w:rPr>
            </w:pPr>
            <w:r w:rsidRPr="00481569">
              <w:rPr>
                <w:smallCaps/>
                <w:sz w:val="20"/>
                <w:szCs w:val="20"/>
              </w:rPr>
              <w:t>Cu</w:t>
            </w:r>
            <w:r w:rsidR="00FE1A1D" w:rsidRPr="00481569">
              <w:rPr>
                <w:smallCaps/>
                <w:sz w:val="20"/>
                <w:szCs w:val="20"/>
              </w:rPr>
              <w:t>sto total d</w:t>
            </w:r>
            <w:r w:rsidRPr="00481569">
              <w:rPr>
                <w:smallCaps/>
                <w:sz w:val="20"/>
                <w:szCs w:val="20"/>
              </w:rPr>
              <w:t>o</w:t>
            </w:r>
            <w:r w:rsidR="00FE1A1D" w:rsidRPr="00481569">
              <w:rPr>
                <w:smallCaps/>
                <w:sz w:val="20"/>
                <w:szCs w:val="20"/>
              </w:rPr>
              <w:t xml:space="preserve"> pro</w:t>
            </w:r>
            <w:r w:rsidRPr="00481569">
              <w:rPr>
                <w:smallCaps/>
                <w:sz w:val="20"/>
                <w:szCs w:val="20"/>
              </w:rPr>
              <w:t>je</w:t>
            </w:r>
            <w:r w:rsidR="00FE1A1D" w:rsidRPr="00481569">
              <w:rPr>
                <w:smallCaps/>
                <w:sz w:val="20"/>
                <w:szCs w:val="20"/>
              </w:rPr>
              <w:t>to</w:t>
            </w:r>
            <w:r w:rsidR="00B83F13">
              <w:rPr>
                <w:smallCaps/>
                <w:sz w:val="20"/>
                <w:szCs w:val="20"/>
              </w:rPr>
              <w:t xml:space="preserve"> (Estimativa Original)</w:t>
            </w:r>
            <w:r w:rsidR="00FE1A1D" w:rsidRPr="00481569">
              <w:rPr>
                <w:smallCaps/>
                <w:sz w:val="20"/>
                <w:szCs w:val="20"/>
              </w:rPr>
              <w:t>:</w:t>
            </w:r>
            <w:r w:rsidR="00373517" w:rsidRPr="00481569">
              <w:rPr>
                <w:smallCaps/>
                <w:sz w:val="20"/>
                <w:szCs w:val="20"/>
              </w:rPr>
              <w:t xml:space="preserve"> </w:t>
            </w:r>
            <w:r w:rsidR="00373517" w:rsidRPr="00481569">
              <w:rPr>
                <w:sz w:val="20"/>
                <w:szCs w:val="20"/>
              </w:rPr>
              <w:t xml:space="preserve">US$ </w:t>
            </w:r>
            <w:r w:rsidR="00373517" w:rsidRPr="00481569">
              <w:rPr>
                <w:smallCaps/>
                <w:sz w:val="20"/>
                <w:szCs w:val="20"/>
              </w:rPr>
              <w:t>1</w:t>
            </w:r>
            <w:r w:rsidR="00242C06">
              <w:rPr>
                <w:smallCaps/>
                <w:sz w:val="20"/>
                <w:szCs w:val="20"/>
              </w:rPr>
              <w:t>54</w:t>
            </w:r>
            <w:r w:rsidR="00373517" w:rsidRPr="00481569">
              <w:rPr>
                <w:smallCaps/>
                <w:sz w:val="20"/>
                <w:szCs w:val="20"/>
              </w:rPr>
              <w:t>,</w:t>
            </w:r>
            <w:r w:rsidR="00242C06">
              <w:rPr>
                <w:smallCaps/>
                <w:sz w:val="20"/>
                <w:szCs w:val="20"/>
              </w:rPr>
              <w:t>960</w:t>
            </w:r>
            <w:r w:rsidR="00373517" w:rsidRPr="00481569">
              <w:rPr>
                <w:smallCaps/>
                <w:sz w:val="20"/>
                <w:szCs w:val="20"/>
              </w:rPr>
              <w:t>,000</w:t>
            </w:r>
            <w:r w:rsidR="00B25A98">
              <w:rPr>
                <w:smallCaps/>
                <w:sz w:val="20"/>
                <w:szCs w:val="20"/>
              </w:rPr>
              <w:t xml:space="preserve"> (</w:t>
            </w:r>
            <w:r w:rsidR="00242C06">
              <w:rPr>
                <w:smallCaps/>
                <w:sz w:val="20"/>
                <w:szCs w:val="20"/>
              </w:rPr>
              <w:t xml:space="preserve">CENTO E CINQUENTA E QUATRO </w:t>
            </w:r>
            <w:r w:rsidR="00B25A98">
              <w:rPr>
                <w:smallCaps/>
                <w:sz w:val="20"/>
                <w:szCs w:val="20"/>
              </w:rPr>
              <w:t xml:space="preserve">MILHÕES </w:t>
            </w:r>
            <w:r w:rsidR="00242C06">
              <w:rPr>
                <w:smallCaps/>
                <w:sz w:val="20"/>
                <w:szCs w:val="20"/>
              </w:rPr>
              <w:t xml:space="preserve">NOVECENTOS E SESSENTA MIL </w:t>
            </w:r>
            <w:r w:rsidR="00B25A98">
              <w:rPr>
                <w:smallCaps/>
                <w:sz w:val="20"/>
                <w:szCs w:val="20"/>
              </w:rPr>
              <w:t>DOLARES)</w:t>
            </w:r>
          </w:p>
        </w:tc>
      </w:tr>
      <w:tr w:rsidR="00FE1A1D" w:rsidRPr="00481569" w14:paraId="2D6EAB12" w14:textId="77777777" w:rsidTr="0051077E">
        <w:tc>
          <w:tcPr>
            <w:tcW w:w="9350" w:type="dxa"/>
          </w:tcPr>
          <w:p w14:paraId="1E8D4A78" w14:textId="77777777" w:rsidR="00FE1A1D" w:rsidRPr="00481569" w:rsidRDefault="00FE1A1D" w:rsidP="000E2124">
            <w:pPr>
              <w:tabs>
                <w:tab w:val="left" w:pos="1807"/>
              </w:tabs>
              <w:rPr>
                <w:sz w:val="20"/>
                <w:szCs w:val="20"/>
              </w:rPr>
            </w:pPr>
          </w:p>
        </w:tc>
      </w:tr>
      <w:tr w:rsidR="00FE1A1D" w:rsidRPr="00481569" w14:paraId="329E4611" w14:textId="77777777" w:rsidTr="0051077E">
        <w:tc>
          <w:tcPr>
            <w:tcW w:w="9350" w:type="dxa"/>
            <w:shd w:val="clear" w:color="auto" w:fill="F2F2F2" w:themeFill="background1" w:themeFillShade="F2"/>
          </w:tcPr>
          <w:p w14:paraId="09A5A457" w14:textId="77777777" w:rsidR="00FE1A1D" w:rsidRPr="00481569" w:rsidRDefault="00BA3063" w:rsidP="000E2124">
            <w:pPr>
              <w:rPr>
                <w:smallCaps/>
                <w:sz w:val="20"/>
                <w:szCs w:val="20"/>
                <w:u w:val="single"/>
              </w:rPr>
            </w:pPr>
            <w:r w:rsidRPr="00481569">
              <w:rPr>
                <w:smallCaps/>
                <w:sz w:val="20"/>
                <w:szCs w:val="20"/>
                <w:u w:val="single"/>
              </w:rPr>
              <w:t>Meses de ex</w:t>
            </w:r>
            <w:r w:rsidR="00FE1A1D" w:rsidRPr="00481569">
              <w:rPr>
                <w:smallCaps/>
                <w:sz w:val="20"/>
                <w:szCs w:val="20"/>
                <w:u w:val="single"/>
              </w:rPr>
              <w:t>ecu</w:t>
            </w:r>
            <w:r w:rsidRPr="00481569">
              <w:rPr>
                <w:smallCaps/>
                <w:sz w:val="20"/>
                <w:szCs w:val="20"/>
                <w:u w:val="single"/>
              </w:rPr>
              <w:t>ção</w:t>
            </w:r>
          </w:p>
        </w:tc>
      </w:tr>
      <w:tr w:rsidR="00FE1A1D" w:rsidRPr="00481569" w14:paraId="0B3AE970" w14:textId="77777777" w:rsidTr="0051077E">
        <w:tc>
          <w:tcPr>
            <w:tcW w:w="9350" w:type="dxa"/>
            <w:shd w:val="clear" w:color="auto" w:fill="F2F2F2" w:themeFill="background1" w:themeFillShade="F2"/>
          </w:tcPr>
          <w:p w14:paraId="7CF2D74F" w14:textId="343331CB" w:rsidR="00FE1A1D" w:rsidRPr="004A10E4" w:rsidRDefault="00FE1A1D" w:rsidP="00D35EF2">
            <w:pPr>
              <w:rPr>
                <w:smallCaps/>
                <w:sz w:val="20"/>
                <w:szCs w:val="20"/>
                <w:highlight w:val="yellow"/>
              </w:rPr>
            </w:pPr>
            <w:r w:rsidRPr="00560F5A">
              <w:rPr>
                <w:smallCaps/>
                <w:sz w:val="20"/>
                <w:szCs w:val="20"/>
              </w:rPr>
              <w:t xml:space="preserve">Desde </w:t>
            </w:r>
            <w:r w:rsidR="00BA3063" w:rsidRPr="00560F5A">
              <w:rPr>
                <w:smallCaps/>
                <w:sz w:val="20"/>
                <w:szCs w:val="20"/>
              </w:rPr>
              <w:t xml:space="preserve">a </w:t>
            </w:r>
            <w:r w:rsidRPr="00560F5A">
              <w:rPr>
                <w:smallCaps/>
                <w:sz w:val="20"/>
                <w:szCs w:val="20"/>
              </w:rPr>
              <w:t>apro</w:t>
            </w:r>
            <w:r w:rsidR="00BA3063" w:rsidRPr="00560F5A">
              <w:rPr>
                <w:smallCaps/>
                <w:sz w:val="20"/>
                <w:szCs w:val="20"/>
              </w:rPr>
              <w:t>vação</w:t>
            </w:r>
            <w:r w:rsidRPr="00560F5A">
              <w:rPr>
                <w:smallCaps/>
                <w:sz w:val="20"/>
                <w:szCs w:val="20"/>
              </w:rPr>
              <w:t>:</w:t>
            </w:r>
            <w:r w:rsidR="00373517" w:rsidRPr="00560F5A">
              <w:rPr>
                <w:smallCaps/>
                <w:sz w:val="20"/>
                <w:szCs w:val="20"/>
              </w:rPr>
              <w:t xml:space="preserve"> </w:t>
            </w:r>
            <w:r w:rsidR="00560F5A" w:rsidRPr="00560F5A">
              <w:rPr>
                <w:smallCaps/>
                <w:sz w:val="20"/>
                <w:szCs w:val="20"/>
              </w:rPr>
              <w:t>88</w:t>
            </w:r>
          </w:p>
        </w:tc>
      </w:tr>
      <w:tr w:rsidR="00FE1A1D" w:rsidRPr="00481569" w14:paraId="7CFE0857" w14:textId="77777777" w:rsidTr="0051077E">
        <w:tc>
          <w:tcPr>
            <w:tcW w:w="9350" w:type="dxa"/>
            <w:shd w:val="clear" w:color="auto" w:fill="F2F2F2" w:themeFill="background1" w:themeFillShade="F2"/>
          </w:tcPr>
          <w:p w14:paraId="6E1A2B5A" w14:textId="4EA42F2B" w:rsidR="00FE1A1D" w:rsidRPr="004A10E4" w:rsidRDefault="00FE1A1D" w:rsidP="00D35EF2">
            <w:pPr>
              <w:rPr>
                <w:smallCaps/>
                <w:sz w:val="20"/>
                <w:szCs w:val="20"/>
                <w:highlight w:val="yellow"/>
              </w:rPr>
            </w:pPr>
            <w:r w:rsidRPr="00560F5A">
              <w:rPr>
                <w:smallCaps/>
                <w:sz w:val="20"/>
                <w:szCs w:val="20"/>
              </w:rPr>
              <w:t xml:space="preserve">Desde </w:t>
            </w:r>
            <w:r w:rsidR="00BA3063" w:rsidRPr="00560F5A">
              <w:rPr>
                <w:smallCaps/>
                <w:sz w:val="20"/>
                <w:szCs w:val="20"/>
              </w:rPr>
              <w:t xml:space="preserve">a </w:t>
            </w:r>
            <w:r w:rsidRPr="00560F5A">
              <w:rPr>
                <w:smallCaps/>
                <w:sz w:val="20"/>
                <w:szCs w:val="20"/>
              </w:rPr>
              <w:t>efetividad</w:t>
            </w:r>
            <w:r w:rsidR="00BA3063" w:rsidRPr="00560F5A">
              <w:rPr>
                <w:smallCaps/>
                <w:sz w:val="20"/>
                <w:szCs w:val="20"/>
              </w:rPr>
              <w:t>e</w:t>
            </w:r>
            <w:r w:rsidRPr="00560F5A">
              <w:rPr>
                <w:smallCaps/>
                <w:sz w:val="20"/>
                <w:szCs w:val="20"/>
              </w:rPr>
              <w:t xml:space="preserve"> d</w:t>
            </w:r>
            <w:r w:rsidR="00BA3063" w:rsidRPr="00560F5A">
              <w:rPr>
                <w:smallCaps/>
                <w:sz w:val="20"/>
                <w:szCs w:val="20"/>
              </w:rPr>
              <w:t>o</w:t>
            </w:r>
            <w:r w:rsidRPr="00560F5A">
              <w:rPr>
                <w:smallCaps/>
                <w:sz w:val="20"/>
                <w:szCs w:val="20"/>
              </w:rPr>
              <w:t xml:space="preserve"> contrato:</w:t>
            </w:r>
            <w:r w:rsidR="00373517" w:rsidRPr="00560F5A">
              <w:rPr>
                <w:smallCaps/>
                <w:sz w:val="20"/>
                <w:szCs w:val="20"/>
              </w:rPr>
              <w:t xml:space="preserve"> </w:t>
            </w:r>
            <w:r w:rsidR="00560F5A" w:rsidRPr="00560F5A">
              <w:rPr>
                <w:smallCaps/>
                <w:sz w:val="20"/>
                <w:szCs w:val="20"/>
              </w:rPr>
              <w:t>84</w:t>
            </w:r>
          </w:p>
        </w:tc>
      </w:tr>
      <w:tr w:rsidR="00FE1A1D" w:rsidRPr="00481569" w14:paraId="74C70CCF" w14:textId="77777777" w:rsidTr="0051077E">
        <w:tc>
          <w:tcPr>
            <w:tcW w:w="9350" w:type="dxa"/>
          </w:tcPr>
          <w:p w14:paraId="3892DA22" w14:textId="77777777" w:rsidR="00FE1A1D" w:rsidRPr="00481569" w:rsidRDefault="00FE1A1D" w:rsidP="000E2124">
            <w:pPr>
              <w:rPr>
                <w:sz w:val="20"/>
                <w:szCs w:val="20"/>
              </w:rPr>
            </w:pPr>
          </w:p>
        </w:tc>
      </w:tr>
      <w:tr w:rsidR="00FE1A1D" w:rsidRPr="00481569" w14:paraId="1BA6169D" w14:textId="77777777" w:rsidTr="0051077E">
        <w:tc>
          <w:tcPr>
            <w:tcW w:w="9350" w:type="dxa"/>
            <w:shd w:val="clear" w:color="auto" w:fill="DBE5F1" w:themeFill="accent1" w:themeFillTint="33"/>
          </w:tcPr>
          <w:p w14:paraId="134365D3" w14:textId="77777777" w:rsidR="00FE1A1D" w:rsidRPr="00481569" w:rsidRDefault="00BA3063" w:rsidP="000E2124">
            <w:pPr>
              <w:rPr>
                <w:smallCaps/>
                <w:sz w:val="20"/>
                <w:szCs w:val="20"/>
                <w:u w:val="single"/>
              </w:rPr>
            </w:pPr>
            <w:r w:rsidRPr="00481569">
              <w:rPr>
                <w:smallCaps/>
                <w:sz w:val="20"/>
                <w:szCs w:val="20"/>
                <w:u w:val="single"/>
              </w:rPr>
              <w:t>Perí</w:t>
            </w:r>
            <w:r w:rsidR="00FE1A1D" w:rsidRPr="00481569">
              <w:rPr>
                <w:smallCaps/>
                <w:sz w:val="20"/>
                <w:szCs w:val="20"/>
                <w:u w:val="single"/>
              </w:rPr>
              <w:t>odos de desembolso</w:t>
            </w:r>
          </w:p>
        </w:tc>
      </w:tr>
      <w:tr w:rsidR="00FE1A1D" w:rsidRPr="00481569" w14:paraId="159EEA5C" w14:textId="77777777" w:rsidTr="00373517">
        <w:trPr>
          <w:trHeight w:val="47"/>
        </w:trPr>
        <w:tc>
          <w:tcPr>
            <w:tcW w:w="9350" w:type="dxa"/>
            <w:shd w:val="clear" w:color="auto" w:fill="DBE5F1" w:themeFill="accent1" w:themeFillTint="33"/>
          </w:tcPr>
          <w:p w14:paraId="4DBE3909" w14:textId="4CED8D8B" w:rsidR="00FE1A1D" w:rsidRPr="00481569" w:rsidRDefault="00BA3063" w:rsidP="000E2124">
            <w:pPr>
              <w:rPr>
                <w:smallCaps/>
                <w:sz w:val="20"/>
                <w:szCs w:val="20"/>
              </w:rPr>
            </w:pPr>
            <w:r w:rsidRPr="00481569">
              <w:rPr>
                <w:smallCaps/>
                <w:sz w:val="20"/>
                <w:szCs w:val="20"/>
              </w:rPr>
              <w:t>Data original do</w:t>
            </w:r>
            <w:r w:rsidR="00FE1A1D" w:rsidRPr="00481569">
              <w:rPr>
                <w:smallCaps/>
                <w:sz w:val="20"/>
                <w:szCs w:val="20"/>
              </w:rPr>
              <w:t xml:space="preserve"> desembolso final:</w:t>
            </w:r>
            <w:r w:rsidR="00373517" w:rsidRPr="00481569">
              <w:rPr>
                <w:smallCaps/>
                <w:sz w:val="20"/>
                <w:szCs w:val="20"/>
              </w:rPr>
              <w:t xml:space="preserve"> </w:t>
            </w:r>
            <w:r w:rsidR="00B71ADE" w:rsidRPr="00481569">
              <w:rPr>
                <w:smallCaps/>
                <w:sz w:val="20"/>
                <w:szCs w:val="20"/>
              </w:rPr>
              <w:t>2</w:t>
            </w:r>
            <w:r w:rsidR="00821BB4">
              <w:rPr>
                <w:smallCaps/>
                <w:sz w:val="20"/>
                <w:szCs w:val="20"/>
              </w:rPr>
              <w:t>7</w:t>
            </w:r>
            <w:r w:rsidR="00B71ADE" w:rsidRPr="00481569">
              <w:rPr>
                <w:smallCaps/>
                <w:sz w:val="20"/>
                <w:szCs w:val="20"/>
              </w:rPr>
              <w:t xml:space="preserve"> de </w:t>
            </w:r>
            <w:proofErr w:type="gramStart"/>
            <w:r w:rsidR="00B71ADE" w:rsidRPr="00481569">
              <w:rPr>
                <w:smallCaps/>
                <w:sz w:val="20"/>
                <w:szCs w:val="20"/>
              </w:rPr>
              <w:t>setembro</w:t>
            </w:r>
            <w:proofErr w:type="gramEnd"/>
            <w:r w:rsidR="00896E35">
              <w:rPr>
                <w:smallCaps/>
                <w:sz w:val="20"/>
                <w:szCs w:val="20"/>
              </w:rPr>
              <w:t xml:space="preserve"> de 2015</w:t>
            </w:r>
          </w:p>
        </w:tc>
      </w:tr>
      <w:tr w:rsidR="00FE1A1D" w:rsidRPr="00481569" w14:paraId="4619DF94" w14:textId="77777777" w:rsidTr="0051077E">
        <w:tc>
          <w:tcPr>
            <w:tcW w:w="9350" w:type="dxa"/>
            <w:shd w:val="clear" w:color="auto" w:fill="DBE5F1" w:themeFill="accent1" w:themeFillTint="33"/>
          </w:tcPr>
          <w:p w14:paraId="0C9187F8" w14:textId="727B4617" w:rsidR="00FE1A1D" w:rsidRPr="00481569" w:rsidRDefault="00BA3063" w:rsidP="000E2124">
            <w:pPr>
              <w:rPr>
                <w:smallCaps/>
                <w:sz w:val="20"/>
                <w:szCs w:val="20"/>
              </w:rPr>
            </w:pPr>
            <w:r w:rsidRPr="00481569">
              <w:rPr>
                <w:smallCaps/>
                <w:sz w:val="20"/>
                <w:szCs w:val="20"/>
              </w:rPr>
              <w:t>Data atual do</w:t>
            </w:r>
            <w:r w:rsidR="00FE1A1D" w:rsidRPr="00481569">
              <w:rPr>
                <w:smallCaps/>
                <w:sz w:val="20"/>
                <w:szCs w:val="20"/>
              </w:rPr>
              <w:t xml:space="preserve"> desembolso final:</w:t>
            </w:r>
            <w:r w:rsidR="00373517" w:rsidRPr="00481569">
              <w:rPr>
                <w:smallCaps/>
                <w:sz w:val="20"/>
                <w:szCs w:val="20"/>
              </w:rPr>
              <w:t xml:space="preserve"> 2</w:t>
            </w:r>
            <w:r w:rsidR="00896E35">
              <w:rPr>
                <w:smallCaps/>
                <w:sz w:val="20"/>
                <w:szCs w:val="20"/>
              </w:rPr>
              <w:t>7</w:t>
            </w:r>
            <w:r w:rsidR="00373517" w:rsidRPr="00481569">
              <w:rPr>
                <w:smallCaps/>
                <w:sz w:val="20"/>
                <w:szCs w:val="20"/>
              </w:rPr>
              <w:t xml:space="preserve"> de </w:t>
            </w:r>
            <w:proofErr w:type="gramStart"/>
            <w:r w:rsidR="00373517" w:rsidRPr="00481569">
              <w:rPr>
                <w:smallCaps/>
                <w:sz w:val="20"/>
                <w:szCs w:val="20"/>
              </w:rPr>
              <w:t>setembr</w:t>
            </w:r>
            <w:r w:rsidR="00896E35">
              <w:rPr>
                <w:smallCaps/>
                <w:sz w:val="20"/>
                <w:szCs w:val="20"/>
              </w:rPr>
              <w:t>o</w:t>
            </w:r>
            <w:proofErr w:type="gramEnd"/>
            <w:r w:rsidR="00896E35">
              <w:rPr>
                <w:smallCaps/>
                <w:sz w:val="20"/>
                <w:szCs w:val="20"/>
              </w:rPr>
              <w:t xml:space="preserve"> de 2017</w:t>
            </w:r>
          </w:p>
        </w:tc>
      </w:tr>
      <w:tr w:rsidR="00FE1A1D" w:rsidRPr="00481569" w14:paraId="2ECC4EA1" w14:textId="77777777" w:rsidTr="0051077E">
        <w:tc>
          <w:tcPr>
            <w:tcW w:w="9350" w:type="dxa"/>
            <w:shd w:val="clear" w:color="auto" w:fill="DBE5F1" w:themeFill="accent1" w:themeFillTint="33"/>
          </w:tcPr>
          <w:p w14:paraId="69A30A3A" w14:textId="77777777" w:rsidR="00FE1A1D" w:rsidRPr="00481569" w:rsidRDefault="00FE1A1D" w:rsidP="000E2124">
            <w:pPr>
              <w:rPr>
                <w:smallCaps/>
                <w:sz w:val="20"/>
                <w:szCs w:val="20"/>
              </w:rPr>
            </w:pPr>
            <w:r w:rsidRPr="00481569">
              <w:rPr>
                <w:smallCaps/>
                <w:sz w:val="20"/>
                <w:szCs w:val="20"/>
              </w:rPr>
              <w:t>Exten</w:t>
            </w:r>
            <w:r w:rsidR="00BA3063" w:rsidRPr="00481569">
              <w:rPr>
                <w:smallCaps/>
                <w:sz w:val="20"/>
                <w:szCs w:val="20"/>
              </w:rPr>
              <w:t>são</w:t>
            </w:r>
            <w:r w:rsidRPr="00481569">
              <w:rPr>
                <w:smallCaps/>
                <w:sz w:val="20"/>
                <w:szCs w:val="20"/>
              </w:rPr>
              <w:t xml:space="preserve"> </w:t>
            </w:r>
            <w:r w:rsidR="00BA3063" w:rsidRPr="00481569">
              <w:rPr>
                <w:smallCaps/>
                <w:sz w:val="20"/>
                <w:szCs w:val="20"/>
              </w:rPr>
              <w:t>acumulada</w:t>
            </w:r>
            <w:r w:rsidRPr="00481569">
              <w:rPr>
                <w:smallCaps/>
                <w:sz w:val="20"/>
                <w:szCs w:val="20"/>
              </w:rPr>
              <w:t xml:space="preserve"> (meses):</w:t>
            </w:r>
            <w:r w:rsidR="00373517" w:rsidRPr="00481569">
              <w:rPr>
                <w:smallCaps/>
                <w:sz w:val="20"/>
                <w:szCs w:val="20"/>
              </w:rPr>
              <w:t xml:space="preserve"> 24</w:t>
            </w:r>
          </w:p>
        </w:tc>
      </w:tr>
      <w:tr w:rsidR="00FE1A1D" w:rsidRPr="00481569" w14:paraId="37E8F79D" w14:textId="77777777" w:rsidTr="0051077E">
        <w:tc>
          <w:tcPr>
            <w:tcW w:w="9350" w:type="dxa"/>
            <w:shd w:val="clear" w:color="auto" w:fill="DBE5F1" w:themeFill="accent1" w:themeFillTint="33"/>
          </w:tcPr>
          <w:p w14:paraId="6EF13E1E" w14:textId="4A789A01" w:rsidR="00FE1A1D" w:rsidRPr="00481569" w:rsidRDefault="00FE1A1D" w:rsidP="00B13526">
            <w:pPr>
              <w:rPr>
                <w:smallCaps/>
                <w:sz w:val="20"/>
                <w:szCs w:val="20"/>
                <w:u w:val="single"/>
              </w:rPr>
            </w:pPr>
            <w:r w:rsidRPr="00B13526">
              <w:rPr>
                <w:smallCaps/>
                <w:sz w:val="20"/>
                <w:szCs w:val="20"/>
              </w:rPr>
              <w:t>Desembolsos</w:t>
            </w:r>
            <w:r w:rsidR="00B13526">
              <w:rPr>
                <w:smallCaps/>
                <w:sz w:val="20"/>
                <w:szCs w:val="20"/>
              </w:rPr>
              <w:t xml:space="preserve"> (montante atual)</w:t>
            </w:r>
            <w:r w:rsidR="00B83F13" w:rsidRPr="00B13526">
              <w:rPr>
                <w:smallCaps/>
                <w:sz w:val="20"/>
                <w:szCs w:val="20"/>
              </w:rPr>
              <w:t>: US$ 1</w:t>
            </w:r>
            <w:r w:rsidR="002C08C3">
              <w:rPr>
                <w:smallCaps/>
                <w:sz w:val="20"/>
                <w:szCs w:val="20"/>
              </w:rPr>
              <w:t>20</w:t>
            </w:r>
            <w:r w:rsidR="00B83F13" w:rsidRPr="00B13526">
              <w:rPr>
                <w:smallCaps/>
                <w:sz w:val="20"/>
                <w:szCs w:val="20"/>
              </w:rPr>
              <w:t>,</w:t>
            </w:r>
            <w:r w:rsidR="002C08C3">
              <w:rPr>
                <w:smallCaps/>
                <w:sz w:val="20"/>
                <w:szCs w:val="20"/>
              </w:rPr>
              <w:t>000</w:t>
            </w:r>
            <w:r w:rsidR="00B83F13" w:rsidRPr="00B13526">
              <w:rPr>
                <w:smallCaps/>
                <w:sz w:val="20"/>
                <w:szCs w:val="20"/>
              </w:rPr>
              <w:t>,</w:t>
            </w:r>
            <w:r w:rsidR="002C08C3">
              <w:rPr>
                <w:smallCaps/>
                <w:sz w:val="20"/>
                <w:szCs w:val="20"/>
              </w:rPr>
              <w:t>000</w:t>
            </w:r>
            <w:r w:rsidR="00B83F13" w:rsidRPr="00B13526">
              <w:rPr>
                <w:smallCaps/>
                <w:sz w:val="20"/>
                <w:szCs w:val="20"/>
              </w:rPr>
              <w:t xml:space="preserve"> </w:t>
            </w:r>
            <w:r w:rsidR="00B25A98">
              <w:rPr>
                <w:smallCaps/>
                <w:sz w:val="20"/>
                <w:szCs w:val="20"/>
              </w:rPr>
              <w:t>(</w:t>
            </w:r>
            <w:r w:rsidR="004A10E4">
              <w:rPr>
                <w:smallCaps/>
                <w:sz w:val="20"/>
                <w:szCs w:val="20"/>
              </w:rPr>
              <w:t xml:space="preserve">CENTO E </w:t>
            </w:r>
            <w:r w:rsidR="002C08C3">
              <w:rPr>
                <w:smallCaps/>
                <w:sz w:val="20"/>
                <w:szCs w:val="20"/>
              </w:rPr>
              <w:t>VINTE</w:t>
            </w:r>
            <w:r w:rsidR="004A10E4">
              <w:rPr>
                <w:smallCaps/>
                <w:sz w:val="20"/>
                <w:szCs w:val="20"/>
              </w:rPr>
              <w:t xml:space="preserve"> MILHÕES</w:t>
            </w:r>
            <w:r w:rsidR="002C08C3">
              <w:rPr>
                <w:smallCaps/>
                <w:sz w:val="20"/>
                <w:szCs w:val="20"/>
              </w:rPr>
              <w:t xml:space="preserve"> DE </w:t>
            </w:r>
            <w:r w:rsidR="00B25A98">
              <w:rPr>
                <w:smallCaps/>
                <w:sz w:val="20"/>
                <w:szCs w:val="20"/>
              </w:rPr>
              <w:t>DOLARES)</w:t>
            </w:r>
          </w:p>
        </w:tc>
      </w:tr>
      <w:tr w:rsidR="00FE1A1D" w:rsidRPr="00481569" w14:paraId="0B742BD8" w14:textId="77777777" w:rsidTr="0051077E">
        <w:tc>
          <w:tcPr>
            <w:tcW w:w="9350" w:type="dxa"/>
            <w:shd w:val="clear" w:color="auto" w:fill="DBE5F1" w:themeFill="accent1" w:themeFillTint="33"/>
          </w:tcPr>
          <w:p w14:paraId="7F701F78" w14:textId="77777777" w:rsidR="00FE1A1D" w:rsidRPr="00481569" w:rsidRDefault="00FE1A1D" w:rsidP="00B80BED">
            <w:pPr>
              <w:rPr>
                <w:smallCaps/>
                <w:sz w:val="20"/>
                <w:szCs w:val="20"/>
              </w:rPr>
            </w:pPr>
          </w:p>
        </w:tc>
      </w:tr>
      <w:tr w:rsidR="00D35EF2" w:rsidRPr="00481569" w14:paraId="4CC76611" w14:textId="77777777" w:rsidTr="0051077E">
        <w:tc>
          <w:tcPr>
            <w:tcW w:w="9350" w:type="dxa"/>
            <w:shd w:val="clear" w:color="auto" w:fill="DBE5F1" w:themeFill="accent1" w:themeFillTint="33"/>
          </w:tcPr>
          <w:p w14:paraId="02C2AAA8" w14:textId="77777777" w:rsidR="00D35EF2" w:rsidRPr="00B13526" w:rsidRDefault="00D35EF2" w:rsidP="00D35EF2">
            <w:pPr>
              <w:rPr>
                <w:smallCaps/>
                <w:sz w:val="20"/>
                <w:szCs w:val="20"/>
              </w:rPr>
            </w:pPr>
            <w:r w:rsidRPr="00B13526">
              <w:rPr>
                <w:smallCaps/>
                <w:sz w:val="20"/>
                <w:szCs w:val="20"/>
              </w:rPr>
              <w:t xml:space="preserve">Investimento Combate </w:t>
            </w:r>
            <w:proofErr w:type="spellStart"/>
            <w:r w:rsidRPr="00B13526">
              <w:rPr>
                <w:smallCaps/>
                <w:sz w:val="20"/>
                <w:szCs w:val="20"/>
              </w:rPr>
              <w:t>a</w:t>
            </w:r>
            <w:proofErr w:type="spellEnd"/>
            <w:r w:rsidRPr="00B13526">
              <w:rPr>
                <w:smallCaps/>
                <w:sz w:val="20"/>
                <w:szCs w:val="20"/>
              </w:rPr>
              <w:t xml:space="preserve"> Pobreza (PTI): Não</w:t>
            </w:r>
          </w:p>
          <w:p w14:paraId="01199074" w14:textId="77777777" w:rsidR="00D35EF2" w:rsidRPr="00C427EE" w:rsidRDefault="00D35EF2" w:rsidP="00D35EF2">
            <w:pPr>
              <w:rPr>
                <w:smallCaps/>
                <w:sz w:val="20"/>
                <w:szCs w:val="20"/>
              </w:rPr>
            </w:pPr>
            <w:r w:rsidRPr="00B13526">
              <w:rPr>
                <w:smallCaps/>
                <w:sz w:val="20"/>
                <w:szCs w:val="20"/>
              </w:rPr>
              <w:t>Equidade Social (SEQ): Não</w:t>
            </w:r>
          </w:p>
        </w:tc>
      </w:tr>
      <w:tr w:rsidR="00D35EF2" w:rsidRPr="00481569" w14:paraId="104DC888" w14:textId="77777777" w:rsidTr="0051077E">
        <w:tc>
          <w:tcPr>
            <w:tcW w:w="9350" w:type="dxa"/>
            <w:shd w:val="clear" w:color="auto" w:fill="DBE5F1" w:themeFill="accent1" w:themeFillTint="33"/>
          </w:tcPr>
          <w:p w14:paraId="18A3864B" w14:textId="77777777" w:rsidR="00D35EF2" w:rsidRPr="00B13526" w:rsidRDefault="00D35EF2" w:rsidP="00D35EF2">
            <w:pPr>
              <w:rPr>
                <w:smallCaps/>
                <w:sz w:val="20"/>
                <w:szCs w:val="20"/>
              </w:rPr>
            </w:pPr>
            <w:r w:rsidRPr="00B13526">
              <w:rPr>
                <w:smallCaps/>
                <w:sz w:val="20"/>
                <w:szCs w:val="20"/>
              </w:rPr>
              <w:t>Classificação Ambiental: C</w:t>
            </w:r>
          </w:p>
          <w:p w14:paraId="5463B619" w14:textId="77777777" w:rsidR="00D35EF2" w:rsidRPr="00B13526" w:rsidRDefault="00D35EF2" w:rsidP="00D35EF2">
            <w:pPr>
              <w:rPr>
                <w:smallCaps/>
                <w:sz w:val="20"/>
                <w:szCs w:val="20"/>
              </w:rPr>
            </w:pPr>
            <w:r w:rsidRPr="00B13526">
              <w:rPr>
                <w:smallCaps/>
                <w:sz w:val="20"/>
                <w:szCs w:val="20"/>
              </w:rPr>
              <w:t>Está o projeto "em alerta" no país: Não</w:t>
            </w:r>
          </w:p>
        </w:tc>
      </w:tr>
    </w:tbl>
    <w:p w14:paraId="1312CF05" w14:textId="77777777" w:rsidR="006C67FD" w:rsidRPr="00481569" w:rsidRDefault="006C67FD" w:rsidP="000E2124">
      <w:pPr>
        <w:tabs>
          <w:tab w:val="left" w:pos="1490"/>
        </w:tabs>
        <w:rPr>
          <w:rFonts w:ascii="Times New Roman" w:hAnsi="Times New Roman" w:cs="Times New Roman"/>
        </w:rPr>
      </w:pPr>
    </w:p>
    <w:p w14:paraId="539C9C7A" w14:textId="77777777" w:rsidR="006C67FD" w:rsidRDefault="006C67FD" w:rsidP="000E2124">
      <w:pPr>
        <w:rPr>
          <w:rFonts w:ascii="Times New Roman" w:hAnsi="Times New Roman" w:cs="Times New Roman"/>
        </w:rPr>
      </w:pPr>
      <w:r w:rsidRPr="00481569">
        <w:rPr>
          <w:rFonts w:ascii="Times New Roman" w:hAnsi="Times New Roman" w:cs="Times New Roman"/>
        </w:rPr>
        <w:br w:type="page"/>
      </w:r>
    </w:p>
    <w:p w14:paraId="02A4F7EC" w14:textId="17AC60FE" w:rsidR="009B48EB" w:rsidRPr="009B48EB" w:rsidRDefault="009B48EB" w:rsidP="009B48EB">
      <w:pPr>
        <w:pStyle w:val="Heading1"/>
        <w:numPr>
          <w:ilvl w:val="0"/>
          <w:numId w:val="0"/>
        </w:numPr>
        <w:spacing w:before="0" w:after="240"/>
        <w:jc w:val="center"/>
        <w:rPr>
          <w:rFonts w:ascii="Times New Roman" w:hAnsi="Times New Roman" w:cs="Times New Roman"/>
          <w:smallCaps/>
          <w:color w:val="auto"/>
          <w:sz w:val="24"/>
          <w:szCs w:val="24"/>
        </w:rPr>
      </w:pPr>
      <w:r w:rsidRPr="009B48EB">
        <w:rPr>
          <w:rFonts w:ascii="Times New Roman" w:hAnsi="Times New Roman" w:cs="Times New Roman"/>
          <w:smallCaps/>
          <w:color w:val="auto"/>
          <w:sz w:val="24"/>
          <w:szCs w:val="24"/>
        </w:rPr>
        <w:lastRenderedPageBreak/>
        <w:t>Links Eletrônicos</w:t>
      </w:r>
    </w:p>
    <w:p w14:paraId="63B35519" w14:textId="27940A81" w:rsidR="009B48EB" w:rsidRPr="00B63653" w:rsidRDefault="00B6365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"https://idbg.sharepoint.com/teams/EZ-BR-LON/BR-L1268/20%20Contracts%20and%20Clauses/Nota%20Técnica%201.1%20Planejamento%20estratégico%20da%20SEFAZ%20aprimorado.pdf" </w:instrText>
      </w:r>
      <w:r>
        <w:rPr>
          <w:rFonts w:ascii="Times New Roman" w:eastAsia="Batang" w:hAnsi="Times New Roman" w:cs="Times New Roman"/>
        </w:rPr>
        <w:fldChar w:fldCharType="separate"/>
      </w:r>
      <w:r w:rsidR="0022562D" w:rsidRPr="00B63653">
        <w:rPr>
          <w:rStyle w:val="Hyperlink"/>
          <w:rFonts w:ascii="Times New Roman" w:eastAsia="Batang" w:hAnsi="Times New Roman" w:cs="Times New Roman"/>
        </w:rPr>
        <w:t>Nota Técnica 1.1</w:t>
      </w:r>
      <w:r w:rsidR="00716B12" w:rsidRPr="00B63653">
        <w:rPr>
          <w:rStyle w:val="Hyperlink"/>
        </w:rPr>
        <w:t xml:space="preserve"> </w:t>
      </w:r>
      <w:r w:rsidR="00716B12" w:rsidRPr="00B63653">
        <w:rPr>
          <w:rStyle w:val="Hyperlink"/>
          <w:rFonts w:ascii="Times New Roman" w:eastAsia="Batang" w:hAnsi="Times New Roman" w:cs="Times New Roman"/>
        </w:rPr>
        <w:t>Planejamento estratégico da SEFAZ aprimorado</w:t>
      </w:r>
    </w:p>
    <w:p w14:paraId="45ADBD62" w14:textId="5BFE5B60" w:rsidR="0022562D" w:rsidRPr="00B63653" w:rsidRDefault="00B6365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"https://idbg.sharepoint.com/teams/EZ-BR-LON/BR-L1268/20%20Contracts%20and%20Clauses/Nota%20Técnica%201.2%20Metodologias%20e%20ferramentas%20de%20gerenciamento%20de%20projetos%20na%20SEFAZ%20aperfeiçoadas%20e%20difundidas.pdf" </w:instrText>
      </w:r>
      <w:r>
        <w:rPr>
          <w:rFonts w:ascii="Times New Roman" w:eastAsia="Batang" w:hAnsi="Times New Roman" w:cs="Times New Roman"/>
        </w:rPr>
        <w:fldChar w:fldCharType="separate"/>
      </w:r>
      <w:r w:rsidR="0022562D" w:rsidRPr="00B63653">
        <w:rPr>
          <w:rStyle w:val="Hyperlink"/>
          <w:rFonts w:ascii="Times New Roman" w:eastAsia="Batang" w:hAnsi="Times New Roman" w:cs="Times New Roman"/>
        </w:rPr>
        <w:t>Nota Técnica 1.2</w:t>
      </w:r>
      <w:r w:rsidR="0080699C" w:rsidRPr="00B63653">
        <w:rPr>
          <w:rStyle w:val="Hyperlink"/>
          <w:rFonts w:ascii="Times New Roman" w:eastAsia="Batang" w:hAnsi="Times New Roman" w:cs="Times New Roman"/>
        </w:rPr>
        <w:t xml:space="preserve"> Metodologias e ferramentas de gerenciamento de projetos na SEFAZ aperfeiçoadas e difundidas</w:t>
      </w:r>
    </w:p>
    <w:p w14:paraId="45087B78" w14:textId="4A5180D7" w:rsidR="0022562D" w:rsidRPr="00B63653" w:rsidRDefault="00B6365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"https://idbg.sharepoint.com/teams/EZ-BR-LON/BR-L1268/20%20Contracts%20and%20Clauses/Nota%20Técnica%201.3%20Rotinas%20de%20identificação%20e%20otimização%20de%20processos%20definida.pdf" </w:instrText>
      </w:r>
      <w:r>
        <w:rPr>
          <w:rFonts w:ascii="Times New Roman" w:eastAsia="Batang" w:hAnsi="Times New Roman" w:cs="Times New Roman"/>
        </w:rPr>
        <w:fldChar w:fldCharType="separate"/>
      </w:r>
      <w:r w:rsidR="0022562D" w:rsidRPr="00B63653">
        <w:rPr>
          <w:rStyle w:val="Hyperlink"/>
          <w:rFonts w:ascii="Times New Roman" w:eastAsia="Batang" w:hAnsi="Times New Roman" w:cs="Times New Roman"/>
        </w:rPr>
        <w:t>Nota Técnica</w:t>
      </w:r>
      <w:r w:rsidR="000401AA" w:rsidRPr="00B63653">
        <w:rPr>
          <w:rStyle w:val="Hyperlink"/>
          <w:rFonts w:ascii="Times New Roman" w:eastAsia="Batang" w:hAnsi="Times New Roman" w:cs="Times New Roman"/>
        </w:rPr>
        <w:t xml:space="preserve"> 1.3</w:t>
      </w:r>
      <w:r w:rsidR="0080699C" w:rsidRPr="00B63653">
        <w:rPr>
          <w:rStyle w:val="Hyperlink"/>
          <w:rFonts w:ascii="Times New Roman" w:eastAsia="Batang" w:hAnsi="Times New Roman" w:cs="Times New Roman"/>
        </w:rPr>
        <w:t xml:space="preserve"> Rotinas de identificação e otimização de processos definida</w:t>
      </w:r>
    </w:p>
    <w:p w14:paraId="6DF626F7" w14:textId="065D26EC" w:rsidR="0022562D" w:rsidRPr="00F02A40" w:rsidRDefault="00B6365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sidR="00F02A40">
        <w:rPr>
          <w:rFonts w:ascii="Times New Roman" w:eastAsia="Batang" w:hAnsi="Times New Roman" w:cs="Times New Roman"/>
        </w:rPr>
        <w:fldChar w:fldCharType="begin"/>
      </w:r>
      <w:r w:rsidR="00F02A40">
        <w:rPr>
          <w:rFonts w:ascii="Times New Roman" w:eastAsia="Batang" w:hAnsi="Times New Roman" w:cs="Times New Roman"/>
        </w:rPr>
        <w:instrText xml:space="preserve"> HYPERLINK "https://idbg.sharepoint.com/teams/EZ-BR-LON/BR-L1268/20%20Contracts%20and%20Clauses/Nota%20Técnica%201.4%20Sistemática%20de%20gerenciamento%20de%20riscos%20nos%20processos%20estratégicos%20da%20SEFAZ%20definida.pdf" </w:instrText>
      </w:r>
      <w:r w:rsidR="00F02A40">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1.4</w:t>
      </w:r>
      <w:r w:rsidR="0080699C" w:rsidRPr="00F02A40">
        <w:rPr>
          <w:rStyle w:val="Hyperlink"/>
          <w:rFonts w:ascii="Times New Roman" w:eastAsia="Batang" w:hAnsi="Times New Roman" w:cs="Times New Roman"/>
        </w:rPr>
        <w:t xml:space="preserve"> </w:t>
      </w:r>
      <w:r w:rsidR="0080699C" w:rsidRPr="00F02A40">
        <w:rPr>
          <w:rStyle w:val="Hyperlink"/>
        </w:rPr>
        <w:t>Sistemática de gerenciamento de riscos nos processos estratégicos da SEFAZ definida</w:t>
      </w:r>
    </w:p>
    <w:p w14:paraId="65FEEBD7" w14:textId="47255F5E" w:rsidR="0022562D"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"https://idbg.sharepoint.com/teams/EZ-BR-LON/BR-L1268/20%20Contracts%20and%20Clauses/Termo%20de%20Conclusão%20do%20Projeto%201.5.pdf" </w:instrText>
      </w:r>
      <w:r>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1.5</w:t>
      </w:r>
      <w:r w:rsidR="0080699C" w:rsidRPr="00F02A40">
        <w:rPr>
          <w:rStyle w:val="Hyperlink"/>
          <w:rFonts w:ascii="Times New Roman" w:eastAsia="Batang" w:hAnsi="Times New Roman" w:cs="Times New Roman"/>
        </w:rPr>
        <w:t xml:space="preserve"> </w:t>
      </w:r>
      <w:r w:rsidR="0080699C" w:rsidRPr="00F02A40">
        <w:rPr>
          <w:rStyle w:val="Hyperlink"/>
        </w:rPr>
        <w:t>Unidades da SEFAZ readequadas</w:t>
      </w:r>
    </w:p>
    <w:p w14:paraId="20FA8C11" w14:textId="16B28778" w:rsidR="0022562D"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"https://idbg.sharepoint.com/teams/EZ-BR-LON/BR-L1268/20%20Contracts%20and%20Clauses/Nota%20Técnica%202.1%20Rotina%20de%20busca,%20utilização%20e%20difusão%20de%20soluções%20inovadoras,%20referências%20e%20tendências%20introduzida%20na%20gestão%20fazendária.pdf" </w:instrText>
      </w:r>
      <w:r>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2.1</w:t>
      </w:r>
      <w:r w:rsidR="0080699C" w:rsidRPr="00F02A40">
        <w:rPr>
          <w:rStyle w:val="Hyperlink"/>
          <w:rFonts w:ascii="Times New Roman" w:eastAsia="Batang" w:hAnsi="Times New Roman" w:cs="Times New Roman"/>
        </w:rPr>
        <w:t xml:space="preserve"> </w:t>
      </w:r>
      <w:r w:rsidR="0080699C" w:rsidRPr="00F02A40">
        <w:rPr>
          <w:rStyle w:val="Hyperlink"/>
        </w:rPr>
        <w:t>Rotina de busca, utilização e difusão de soluções inovadoras, referências e tendências introduzida na gestão fazendária</w:t>
      </w:r>
    </w:p>
    <w:p w14:paraId="752786C0" w14:textId="4B95F284" w:rsidR="0022562D" w:rsidRDefault="00F02A40" w:rsidP="0022562D">
      <w:pPr>
        <w:spacing w:line="240" w:lineRule="auto"/>
        <w:jc w:val="both"/>
        <w:rPr>
          <w:rFonts w:ascii="Times New Roman" w:eastAsia="Batang" w:hAnsi="Times New Roman" w:cs="Times New Roman"/>
        </w:rPr>
      </w:pPr>
      <w:r>
        <w:rPr>
          <w:rFonts w:ascii="Times New Roman" w:eastAsia="Batang" w:hAnsi="Times New Roman" w:cs="Times New Roman"/>
        </w:rPr>
        <w:fldChar w:fldCharType="end"/>
      </w:r>
      <w:hyperlink r:id="rId9" w:history="1">
        <w:r w:rsidR="0022562D" w:rsidRPr="0080699C">
          <w:rPr>
            <w:rStyle w:val="Hyperlink"/>
            <w:rFonts w:ascii="Times New Roman" w:eastAsia="Batang" w:hAnsi="Times New Roman" w:cs="Times New Roman"/>
          </w:rPr>
          <w:t>Nota Técnica</w:t>
        </w:r>
        <w:r w:rsidR="000401AA" w:rsidRPr="0080699C">
          <w:rPr>
            <w:rStyle w:val="Hyperlink"/>
            <w:rFonts w:ascii="Times New Roman" w:eastAsia="Batang" w:hAnsi="Times New Roman" w:cs="Times New Roman"/>
          </w:rPr>
          <w:t xml:space="preserve"> 3.1</w:t>
        </w:r>
        <w:r w:rsidR="0080699C" w:rsidRPr="0080699C">
          <w:rPr>
            <w:rStyle w:val="Hyperlink"/>
            <w:rFonts w:ascii="Times New Roman" w:eastAsia="Batang" w:hAnsi="Times New Roman" w:cs="Times New Roman"/>
          </w:rPr>
          <w:t xml:space="preserve"> </w:t>
        </w:r>
        <w:r w:rsidR="0080699C" w:rsidRPr="0080699C">
          <w:rPr>
            <w:rStyle w:val="Hyperlink"/>
          </w:rPr>
          <w:t>Sistema autenticador e transmissor de documentos fiscais digitais implantado</w:t>
        </w:r>
      </w:hyperlink>
    </w:p>
    <w:p w14:paraId="41CC6D94" w14:textId="4A2DF3BF" w:rsidR="0022562D"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"https://idbg.sharepoint.com/teams/EZ-BR-LON/BR-L1268/20%20Contracts%20and%20Clauses/Nota%20Técnica%203.2%20Sistema%20de%20controle%20de%20vazão%20de%20combustíveis%20implantado.pdf" </w:instrText>
      </w:r>
      <w:r>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3.2</w:t>
      </w:r>
      <w:r w:rsidR="0080699C" w:rsidRPr="00F02A40">
        <w:rPr>
          <w:rStyle w:val="Hyperlink"/>
          <w:rFonts w:ascii="Times New Roman" w:eastAsia="Batang" w:hAnsi="Times New Roman" w:cs="Times New Roman"/>
        </w:rPr>
        <w:t xml:space="preserve"> </w:t>
      </w:r>
      <w:r w:rsidR="0080699C" w:rsidRPr="00F02A40">
        <w:rPr>
          <w:rStyle w:val="Hyperlink"/>
        </w:rPr>
        <w:t>Sistema de controle de vazão de combustíveis implantado</w:t>
      </w:r>
    </w:p>
    <w:p w14:paraId="5C68DECC" w14:textId="02A017EC" w:rsidR="0022562D" w:rsidRDefault="00F02A40" w:rsidP="0022562D">
      <w:pPr>
        <w:spacing w:line="240" w:lineRule="auto"/>
        <w:jc w:val="both"/>
        <w:rPr>
          <w:rFonts w:ascii="Times New Roman" w:eastAsia="Batang" w:hAnsi="Times New Roman" w:cs="Times New Roman"/>
        </w:rPr>
      </w:pPr>
      <w:r>
        <w:rPr>
          <w:rFonts w:ascii="Times New Roman" w:eastAsia="Batang" w:hAnsi="Times New Roman" w:cs="Times New Roman"/>
        </w:rPr>
        <w:fldChar w:fldCharType="end"/>
      </w:r>
      <w:hyperlink r:id="rId10" w:history="1">
        <w:r w:rsidR="0022562D" w:rsidRPr="0080699C">
          <w:rPr>
            <w:rStyle w:val="Hyperlink"/>
            <w:rFonts w:ascii="Times New Roman" w:eastAsia="Batang" w:hAnsi="Times New Roman" w:cs="Times New Roman"/>
          </w:rPr>
          <w:t>Nota Técnica</w:t>
        </w:r>
        <w:r w:rsidR="000401AA" w:rsidRPr="0080699C">
          <w:rPr>
            <w:rStyle w:val="Hyperlink"/>
            <w:rFonts w:ascii="Times New Roman" w:eastAsia="Batang" w:hAnsi="Times New Roman" w:cs="Times New Roman"/>
          </w:rPr>
          <w:t xml:space="preserve"> 3.3</w:t>
        </w:r>
        <w:r w:rsidR="0080699C" w:rsidRPr="0080699C">
          <w:rPr>
            <w:rStyle w:val="Hyperlink"/>
            <w:rFonts w:ascii="Times New Roman" w:eastAsia="Batang" w:hAnsi="Times New Roman" w:cs="Times New Roman"/>
          </w:rPr>
          <w:t xml:space="preserve"> </w:t>
        </w:r>
        <w:r w:rsidR="0080699C" w:rsidRPr="0080699C">
          <w:rPr>
            <w:rStyle w:val="Hyperlink"/>
          </w:rPr>
          <w:t>Metodologia e infraestrutura de rastreamento de veículos e de cargas implantada</w:t>
        </w:r>
      </w:hyperlink>
    </w:p>
    <w:p w14:paraId="4A7F3105" w14:textId="165F2C3D" w:rsidR="0022562D"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"https://idbg.sharepoint.com/teams/EZ-BR-LON/BR-L1268/20%20Contracts%20and%20Clauses/Nota%20Técnica%203.4%20Metodologia%20de%20fiscalização%20utilizando%20as%20informações%20da%20NF-e%20implantada.pdf" </w:instrText>
      </w:r>
      <w:r>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3.4</w:t>
      </w:r>
      <w:r w:rsidR="0080699C" w:rsidRPr="00F02A40">
        <w:rPr>
          <w:rStyle w:val="Hyperlink"/>
          <w:rFonts w:ascii="Times New Roman" w:eastAsia="Batang" w:hAnsi="Times New Roman" w:cs="Times New Roman"/>
        </w:rPr>
        <w:t xml:space="preserve"> </w:t>
      </w:r>
      <w:r w:rsidR="0080699C" w:rsidRPr="00F02A40">
        <w:rPr>
          <w:rStyle w:val="Hyperlink"/>
        </w:rPr>
        <w:t>Metodologia de fiscalização utilizando as informações da NF-e implantada</w:t>
      </w:r>
    </w:p>
    <w:p w14:paraId="4F10F045" w14:textId="2502DE96" w:rsidR="0022562D"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"https://idbg.sharepoint.com/teams/EZ-BR-LON/BR-L1268/20%20Contracts%20and%20Clauses/Nota%20Técnica%203.5%20Sistema%20eletrônico%20de%20consulta%20tributária%20implantado.pdf" </w:instrText>
      </w:r>
      <w:r>
        <w:rPr>
          <w:rFonts w:ascii="Times New Roman" w:eastAsia="Batang" w:hAnsi="Times New Roman" w:cs="Times New Roman"/>
        </w:rPr>
        <w:fldChar w:fldCharType="separate"/>
      </w:r>
      <w:r w:rsidR="0022562D" w:rsidRPr="00F02A40">
        <w:rPr>
          <w:rStyle w:val="Hyperlink"/>
          <w:rFonts w:ascii="Times New Roman" w:eastAsia="Batang" w:hAnsi="Times New Roman" w:cs="Times New Roman"/>
        </w:rPr>
        <w:t>Nota Técnica</w:t>
      </w:r>
      <w:r w:rsidR="000401AA" w:rsidRPr="00F02A40">
        <w:rPr>
          <w:rStyle w:val="Hyperlink"/>
          <w:rFonts w:ascii="Times New Roman" w:eastAsia="Batang" w:hAnsi="Times New Roman" w:cs="Times New Roman"/>
        </w:rPr>
        <w:t xml:space="preserve"> 3.5 </w:t>
      </w:r>
      <w:r w:rsidR="0080699C" w:rsidRPr="00F02A40">
        <w:rPr>
          <w:rStyle w:val="Hyperlink"/>
        </w:rPr>
        <w:t>Sistema eletrônico de consulta tributária implantado</w:t>
      </w:r>
    </w:p>
    <w:p w14:paraId="7DA9C9C7" w14:textId="7FF3D4FB"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"https://idbg.sharepoint.com/teams/EZ-BR-LON/BR-L1268/20%20Contracts%20and%20Clauses/Nota%20Técnica%203.6%20Sistema%20de%20controle%20das%20operações%20de%20drawback,%20exportações%20e%20remessas%20para%20áreas%20de%20livre%20comercio.pdf"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3.6</w:t>
      </w:r>
      <w:r w:rsidR="0080699C" w:rsidRPr="00F02A40">
        <w:rPr>
          <w:rStyle w:val="Hyperlink"/>
          <w:rFonts w:ascii="Times New Roman" w:eastAsia="Batang" w:hAnsi="Times New Roman" w:cs="Times New Roman"/>
        </w:rPr>
        <w:t xml:space="preserve"> </w:t>
      </w:r>
      <w:r w:rsidR="0080699C" w:rsidRPr="00F02A40">
        <w:rPr>
          <w:rStyle w:val="Hyperlink"/>
        </w:rPr>
        <w:t>Sistema de controle das operações de drawback, exportações e remessas para áreas de livre comercio</w:t>
      </w:r>
    </w:p>
    <w:p w14:paraId="06AAB4F3" w14:textId="5830F5DA"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"https://idbg.sharepoint.com/teams/EZ-BR-LON/BR-L1268/20%20Contracts%20and%20Clauses/Nota%20Técnica%203.7%20Sistema%20de%20informações%20econômico-fiscais%20implantado.pdf"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 xml:space="preserve">Nota Técnica 3.7 </w:t>
      </w:r>
      <w:r w:rsidR="0080699C" w:rsidRPr="00F02A40">
        <w:rPr>
          <w:rStyle w:val="Hyperlink"/>
        </w:rPr>
        <w:t>Sistema de informações econômico-fiscais implantado</w:t>
      </w:r>
    </w:p>
    <w:p w14:paraId="32688661" w14:textId="04E569F7"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"https://idbg.sharepoint.com/teams/EZ-BR-LON/BR-L1268/20%20Contracts%20and%20Clauses/3.8%20Sistema%20de%20conta%20fiscal%20do%20ICMS%20em%20baixa%20plataforma%20implantado.pdf"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3.8</w:t>
      </w:r>
      <w:r w:rsidR="0080699C" w:rsidRPr="00F02A40">
        <w:rPr>
          <w:rStyle w:val="Hyperlink"/>
          <w:rFonts w:ascii="Times New Roman" w:eastAsia="Batang" w:hAnsi="Times New Roman" w:cs="Times New Roman"/>
        </w:rPr>
        <w:t xml:space="preserve"> </w:t>
      </w:r>
      <w:r w:rsidR="0080699C" w:rsidRPr="00F02A40">
        <w:rPr>
          <w:rStyle w:val="Hyperlink"/>
        </w:rPr>
        <w:t>Sistema de conta fiscal do ICMS em baixa plataforma implantado</w:t>
      </w:r>
    </w:p>
    <w:p w14:paraId="2CEAA233" w14:textId="0C2534DE"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"https://idbg.sharepoint.com/teams/EZ-BR-LON/BR-L1268/20%20Contracts%20and%20Clauses/Nota%20Técnica%204.1%20Nota%20Técnica%20Cadastro%20de%20contribuintes%20de%20IPVA%20implantado.pdf"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4.1</w:t>
      </w:r>
      <w:r w:rsidR="001F1472" w:rsidRPr="00F02A40">
        <w:rPr>
          <w:rStyle w:val="Hyperlink"/>
          <w:rFonts w:ascii="Times New Roman" w:eastAsia="Batang" w:hAnsi="Times New Roman" w:cs="Times New Roman"/>
        </w:rPr>
        <w:t xml:space="preserve"> Nota Técnica </w:t>
      </w:r>
      <w:r w:rsidR="001F1472" w:rsidRPr="00F02A40">
        <w:rPr>
          <w:rStyle w:val="Hyperlink"/>
        </w:rPr>
        <w:t>Cadastro de contribuintes de IPVA implantado</w:t>
      </w:r>
    </w:p>
    <w:p w14:paraId="4779C3EB" w14:textId="0279CA84"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"https://idbg.sharepoint.com/teams/EZ-BR-LON/BR-L1268/20%20Contracts%20and%20Clauses/Nota%20Técnica%204.2%20Nota%20Técnica%20Sistema%20de%20cruzamento%20de%20informações%20das%20declarações%20do%20ITCDM%20online%20implantado.pdf"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4.2</w:t>
      </w:r>
      <w:r w:rsidR="001F1472" w:rsidRPr="00F02A40">
        <w:rPr>
          <w:rStyle w:val="Hyperlink"/>
          <w:rFonts w:ascii="Times New Roman" w:eastAsia="Batang" w:hAnsi="Times New Roman" w:cs="Times New Roman"/>
        </w:rPr>
        <w:t xml:space="preserve"> Nota Técnica </w:t>
      </w:r>
      <w:r w:rsidR="001F1472" w:rsidRPr="00F02A40">
        <w:rPr>
          <w:rStyle w:val="Hyperlink"/>
        </w:rPr>
        <w:t>Sistema de cruzamento de informações das declarações do ITCDM online implantado</w:t>
      </w:r>
    </w:p>
    <w:p w14:paraId="42806DAF" w14:textId="3AF85B85"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"https://idbg.sharepoint.com/teams/EZ-BR-LON/BR-L1268/20%20Contracts%20and%20Clauses/Nota%20Técnica%204.5%20Nota%20Técnica%20Emissão%20de%20NF-e%20ampliada%20e%20massificada%20para%20contribuintes%20de%20diversos%20setores.pdf"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4.5</w:t>
      </w:r>
      <w:r w:rsidR="001F1472" w:rsidRPr="00F02A40">
        <w:rPr>
          <w:rStyle w:val="Hyperlink"/>
          <w:rFonts w:ascii="Times New Roman" w:eastAsia="Batang" w:hAnsi="Times New Roman" w:cs="Times New Roman"/>
        </w:rPr>
        <w:t xml:space="preserve"> Nota Técnica </w:t>
      </w:r>
      <w:r w:rsidR="001F1472" w:rsidRPr="00F02A40">
        <w:rPr>
          <w:rStyle w:val="Hyperlink"/>
        </w:rPr>
        <w:t>Emissão de NF-e ampliada e massificada para contribuintes de diversos setores</w:t>
      </w:r>
    </w:p>
    <w:p w14:paraId="44C8D089" w14:textId="35B2D93F"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"https://idbg.sharepoint.com/teams/EZ-BR-LON/BR-L1268/20%20Contracts%20and%20Clauses/Nota%20Técnica%204.6%20Nota%20Técnica%20Conhecimento%20de%20Transporte%20Eletrônico%20–%20CT-e%20implantado.pdf"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4.6</w:t>
      </w:r>
      <w:r w:rsidR="001F1472" w:rsidRPr="00F02A40">
        <w:rPr>
          <w:rStyle w:val="Hyperlink"/>
          <w:rFonts w:ascii="Times New Roman" w:eastAsia="Batang" w:hAnsi="Times New Roman" w:cs="Times New Roman"/>
        </w:rPr>
        <w:t xml:space="preserve"> Nota Técnica </w:t>
      </w:r>
      <w:r w:rsidR="001F1472" w:rsidRPr="00F02A40">
        <w:rPr>
          <w:rStyle w:val="Hyperlink"/>
        </w:rPr>
        <w:t>Conhecimento de Transporte Eletrônico – CT-e implantado</w:t>
      </w:r>
    </w:p>
    <w:p w14:paraId="044707EC" w14:textId="3AC0ED37" w:rsidR="000401AA" w:rsidRDefault="00F02A40" w:rsidP="0022562D">
      <w:pPr>
        <w:spacing w:line="240" w:lineRule="auto"/>
        <w:jc w:val="both"/>
        <w:rPr>
          <w:rFonts w:ascii="Times New Roman" w:eastAsia="Batang" w:hAnsi="Times New Roman" w:cs="Times New Roman"/>
        </w:rPr>
      </w:pPr>
      <w:r>
        <w:rPr>
          <w:rFonts w:ascii="Times New Roman" w:eastAsia="Batang" w:hAnsi="Times New Roman" w:cs="Times New Roman"/>
        </w:rPr>
        <w:fldChar w:fldCharType="end"/>
      </w:r>
      <w:hyperlink r:id="rId11" w:anchor="InplviewHash693de03e-a684-420c-b890-b5cf19ed666e=FolderCTID%3D0x012001" w:history="1">
        <w:r w:rsidR="000401AA" w:rsidRPr="00072101">
          <w:rPr>
            <w:rStyle w:val="Hyperlink"/>
            <w:rFonts w:ascii="Times New Roman" w:eastAsia="Batang" w:hAnsi="Times New Roman" w:cs="Times New Roman"/>
          </w:rPr>
          <w:t>Nota Técnica 4.7</w:t>
        </w:r>
        <w:r w:rsidR="001F1472" w:rsidRPr="00072101">
          <w:rPr>
            <w:rStyle w:val="Hyperlink"/>
            <w:rFonts w:ascii="Times New Roman" w:eastAsia="Batang" w:hAnsi="Times New Roman" w:cs="Times New Roman"/>
          </w:rPr>
          <w:t xml:space="preserve"> Nota Técnica </w:t>
        </w:r>
        <w:r w:rsidR="001F1472" w:rsidRPr="00072101">
          <w:rPr>
            <w:rStyle w:val="Hyperlink"/>
          </w:rPr>
          <w:t>Escrituração Fiscal Digital (EFD) implantada</w:t>
        </w:r>
      </w:hyperlink>
    </w:p>
    <w:p w14:paraId="58C290C8" w14:textId="3FBC8AFF" w:rsidR="000401AA" w:rsidRPr="00F02A40"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"https://idbg.sharepoint.com/teams/EZ-BR-LON/BR-L1268/20%20Contracts%20and%20Clauses/Nota%20Técnica%204.8%20Nota%20Técnica%20Sistema%20para%20captura%20e%20tratamento%20das%20informações%20da%20Escrituração%20Contábil%20Digital%20(ECD)%20implantado.pdf" </w:instrText>
      </w:r>
      <w:r>
        <w:rPr>
          <w:rFonts w:ascii="Times New Roman" w:eastAsia="Batang" w:hAnsi="Times New Roman" w:cs="Times New Roman"/>
        </w:rPr>
        <w:fldChar w:fldCharType="separate"/>
      </w:r>
      <w:r w:rsidR="000401AA" w:rsidRPr="00F02A40">
        <w:rPr>
          <w:rStyle w:val="Hyperlink"/>
          <w:rFonts w:ascii="Times New Roman" w:eastAsia="Batang" w:hAnsi="Times New Roman" w:cs="Times New Roman"/>
        </w:rPr>
        <w:t>Nota Técnica 4.8</w:t>
      </w:r>
      <w:r w:rsidR="001F1472" w:rsidRPr="00F02A40">
        <w:rPr>
          <w:rStyle w:val="Hyperlink"/>
          <w:rFonts w:ascii="Times New Roman" w:eastAsia="Batang" w:hAnsi="Times New Roman" w:cs="Times New Roman"/>
        </w:rPr>
        <w:t xml:space="preserve"> Nota Técnica </w:t>
      </w:r>
      <w:r w:rsidR="001F1472" w:rsidRPr="00F02A40">
        <w:rPr>
          <w:rStyle w:val="Hyperlink"/>
        </w:rPr>
        <w:t>Sistema para captura e tratamento das informações da Escrituração Contábil Digital (ECD) implantado</w:t>
      </w:r>
    </w:p>
    <w:p w14:paraId="5B6608CC" w14:textId="1FB17912" w:rsidR="000401AA" w:rsidRPr="004964F3" w:rsidRDefault="00F02A40"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sidR="004964F3">
        <w:rPr>
          <w:rFonts w:ascii="Times New Roman" w:eastAsia="Batang" w:hAnsi="Times New Roman" w:cs="Times New Roman"/>
        </w:rPr>
        <w:fldChar w:fldCharType="begin"/>
      </w:r>
      <w:r w:rsidR="004964F3">
        <w:rPr>
          <w:rFonts w:ascii="Times New Roman" w:eastAsia="Batang" w:hAnsi="Times New Roman" w:cs="Times New Roman"/>
        </w:rPr>
        <w:instrText xml:space="preserve"> HYPERLINK "https://idbg.sharepoint.com/teams/EZ-BR-LON/BR-L1268/20%20Contracts%20and%20Clauses/Nota%20Técnica%205.1%20Nota%20Técnica%20Processo%20Administrativo%20Tributário%20eletrônico%20–%20e-PAT%20implantado.pdf" </w:instrText>
      </w:r>
      <w:r w:rsidR="004964F3">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5.1</w:t>
      </w:r>
      <w:r w:rsidR="001F1472" w:rsidRPr="004964F3">
        <w:rPr>
          <w:rStyle w:val="Hyperlink"/>
          <w:rFonts w:ascii="Times New Roman" w:eastAsia="Batang" w:hAnsi="Times New Roman" w:cs="Times New Roman"/>
        </w:rPr>
        <w:t xml:space="preserve"> Nota Técnica </w:t>
      </w:r>
      <w:r w:rsidR="001F1472" w:rsidRPr="004964F3">
        <w:rPr>
          <w:rStyle w:val="Hyperlink"/>
        </w:rPr>
        <w:t>Processo Administrativo Tributário eletrônico – e-PAT implantado</w:t>
      </w:r>
    </w:p>
    <w:p w14:paraId="166E6937" w14:textId="0B075CCA"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"https://idbg.sharepoint.com/teams/EZ-BR-LON/BR-L1268/20%20Contracts%20and%20Clauses/Nota%20Técnica%206.1%20Nota%20Técnica%20Sistema%20de%20custos%20integrado%20ao%20Sistema%20de%20Administração%20Financeira%20para%20Estados%20e%20Municípios%20implantado.pdf"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6.1</w:t>
      </w:r>
      <w:r w:rsidR="001F1472" w:rsidRPr="004964F3">
        <w:rPr>
          <w:rStyle w:val="Hyperlink"/>
          <w:rFonts w:ascii="Times New Roman" w:eastAsia="Batang" w:hAnsi="Times New Roman" w:cs="Times New Roman"/>
        </w:rPr>
        <w:t xml:space="preserve"> Nota Técnica </w:t>
      </w:r>
      <w:r w:rsidR="001F1472" w:rsidRPr="004964F3">
        <w:rPr>
          <w:rStyle w:val="Hyperlink"/>
        </w:rPr>
        <w:t>Sistema de custos integrado ao Sistema de Administração Financeira para Estados e Municípios (SIAFEM/SP) implantado</w:t>
      </w:r>
    </w:p>
    <w:p w14:paraId="0F5E3A0E" w14:textId="630756E3"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lastRenderedPageBreak/>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"https://idbg.sharepoint.com/teams/EZ-BR-LON/BR-L1268/20%20Contracts%20and%20Clauses/Nota%20Técnica%206.2%20Nota%20Técnica%20Fiscalização%20da%20folha%20de%20pagamento%20dos%20servidores%20estaduais%20ampliada%20e%20aperfeiçoada.pdf"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6.2</w:t>
      </w:r>
      <w:r w:rsidR="001F1472" w:rsidRPr="004964F3">
        <w:rPr>
          <w:rStyle w:val="Hyperlink"/>
          <w:rFonts w:ascii="Times New Roman" w:eastAsia="Batang" w:hAnsi="Times New Roman" w:cs="Times New Roman"/>
        </w:rPr>
        <w:t xml:space="preserve"> Nota Técnica </w:t>
      </w:r>
      <w:r w:rsidR="001F1472" w:rsidRPr="004964F3">
        <w:rPr>
          <w:rStyle w:val="Hyperlink"/>
        </w:rPr>
        <w:t>Fiscalização da folha de pagamento dos servidores estaduais ampliada e aperfeiçoada</w:t>
      </w:r>
    </w:p>
    <w:p w14:paraId="7501C31C" w14:textId="1B03F9C3"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"https://idbg.sharepoint.com/teams/EZ-BR-LON/BR-L1268/20%20Contracts%20and%20Clauses/Nota%20Técnica%206.3%20Metodologia%20para%20auditoria%20baseado%20em%20riscos%20de%20gestão.pdf"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6.3</w:t>
      </w:r>
      <w:r w:rsidR="00016519" w:rsidRPr="004964F3">
        <w:rPr>
          <w:rStyle w:val="Hyperlink"/>
          <w:rFonts w:ascii="Times New Roman" w:eastAsia="Batang" w:hAnsi="Times New Roman" w:cs="Times New Roman"/>
        </w:rPr>
        <w:t xml:space="preserve"> </w:t>
      </w:r>
      <w:r w:rsidR="00016519" w:rsidRPr="004964F3">
        <w:rPr>
          <w:rStyle w:val="Hyperlink"/>
        </w:rPr>
        <w:t>Metodologia para auditoria baseado em riscos de gestão</w:t>
      </w:r>
    </w:p>
    <w:p w14:paraId="0E725F45" w14:textId="6C96C0C9"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"https://idbg.sharepoint.com/teams/EZ-BR-LON/BR-L1268/20%20Contracts%20and%20Clauses/Nota%20Técnica%206.4%20Parcerias%20público-privada%20(PPP).pdf"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6.4</w:t>
      </w:r>
      <w:r w:rsidR="00016519" w:rsidRPr="004964F3">
        <w:rPr>
          <w:rStyle w:val="Hyperlink"/>
          <w:rFonts w:ascii="Times New Roman" w:eastAsia="Batang" w:hAnsi="Times New Roman" w:cs="Times New Roman"/>
        </w:rPr>
        <w:t xml:space="preserve"> </w:t>
      </w:r>
      <w:r w:rsidR="00016519" w:rsidRPr="004964F3">
        <w:rPr>
          <w:rStyle w:val="Hyperlink"/>
        </w:rPr>
        <w:t>Parcerias público-privada (PPP)</w:t>
      </w:r>
    </w:p>
    <w:p w14:paraId="0F69FC45" w14:textId="7E674F01"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"https://idbg.sharepoint.com/teams/EZ-BR-LON/BR-L1268/20%20Contracts%20and%20Clauses/Nota%20Técnica%207.1%20Arquivo%20de%20Prontuários%20de%20Servidores%20e%20Contribuintes%20reestruturado.pdf"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7.1</w:t>
      </w:r>
      <w:r w:rsidR="00016519" w:rsidRPr="004964F3">
        <w:rPr>
          <w:rStyle w:val="Hyperlink"/>
        </w:rPr>
        <w:t xml:space="preserve"> Arquivo de Prontuários de Servidores/Contribuintes reestruturado</w:t>
      </w:r>
    </w:p>
    <w:p w14:paraId="068DCC4D" w14:textId="6A5CFF0A"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"https://idbg.sharepoint.com/teams/EZ-BR-LON/BR-L1268/20%20Contracts%20and%20Clauses/Nota%20Técnica%207.2%20Sistema%20Bolsa%20Eletrônica%20de%20Compras%20(BEC)%20revisto%20e%20ampliado.pdf"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7.2</w:t>
      </w:r>
      <w:r w:rsidR="00016519" w:rsidRPr="004964F3">
        <w:rPr>
          <w:rStyle w:val="Hyperlink"/>
          <w:rFonts w:ascii="Times New Roman" w:eastAsia="Batang" w:hAnsi="Times New Roman" w:cs="Times New Roman"/>
        </w:rPr>
        <w:t xml:space="preserve"> </w:t>
      </w:r>
      <w:r w:rsidR="00016519" w:rsidRPr="004964F3">
        <w:rPr>
          <w:rStyle w:val="Hyperlink"/>
        </w:rPr>
        <w:t>Sistema Bolsa Eletrônica de Compras (BEC/SP) revisto e ampliado</w:t>
      </w:r>
    </w:p>
    <w:p w14:paraId="70302B08" w14:textId="3ABC425C"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"https://idbg.sharepoint.com/teams/EZ-BR-LON/BR-L1268/20%20Contracts%20and%20Clauses/Nota%20Técnica%207.3%20Novo%20modelo%20de%20acompanhamento%20das%20entidades%20descentralizadas%20implantado.pdf"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7.3</w:t>
      </w:r>
      <w:r w:rsidR="00016519" w:rsidRPr="004964F3">
        <w:rPr>
          <w:rStyle w:val="Hyperlink"/>
          <w:rFonts w:ascii="Times New Roman" w:eastAsia="Batang" w:hAnsi="Times New Roman" w:cs="Times New Roman"/>
        </w:rPr>
        <w:t xml:space="preserve"> N</w:t>
      </w:r>
      <w:r w:rsidR="00016519" w:rsidRPr="004964F3">
        <w:rPr>
          <w:rStyle w:val="Hyperlink"/>
        </w:rPr>
        <w:t>ovo modelo de acompanhamento das entidades descentralizadas implantado</w:t>
      </w:r>
    </w:p>
    <w:p w14:paraId="4157EC1E" w14:textId="7E382618"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"https://idbg.sharepoint.com/teams/EZ-BR-LON/BR-L1268/20%20Contracts%20and%20Clauses/Nota%20Técnica%207.4%20Sistema%20informatizado%20para%20o%20gerenciamento%20eletrônico%20de%20documentos%20implantados.pdf"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7.4</w:t>
      </w:r>
      <w:r w:rsidR="00016519" w:rsidRPr="004964F3">
        <w:rPr>
          <w:rStyle w:val="Hyperlink"/>
          <w:rFonts w:ascii="Times New Roman" w:eastAsia="Batang" w:hAnsi="Times New Roman" w:cs="Times New Roman"/>
        </w:rPr>
        <w:t xml:space="preserve"> </w:t>
      </w:r>
      <w:r w:rsidR="00016519" w:rsidRPr="004964F3">
        <w:rPr>
          <w:rStyle w:val="Hyperlink"/>
        </w:rPr>
        <w:t>Sistema informatizado para o gerenciamento eletrônico de documentos implantados</w:t>
      </w:r>
    </w:p>
    <w:p w14:paraId="17C2EBFE" w14:textId="71920213"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"https://idbg.sharepoint.com/teams/EZ-BR-LON/BR-L1268/20%20Contracts%20and%20Clauses/Nota%20Técnica%208.1%20Programa%20de%20Educação%20Fiscal%20para%20a%20cidadania%20ampliado.pdf"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8.1</w:t>
      </w:r>
      <w:r w:rsidR="00016519" w:rsidRPr="004964F3">
        <w:rPr>
          <w:rStyle w:val="Hyperlink"/>
        </w:rPr>
        <w:t xml:space="preserve"> Programa de Educação Fiscal para a cidadania ampliado</w:t>
      </w:r>
    </w:p>
    <w:p w14:paraId="0A127EE1" w14:textId="7714EEFF"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"https://idbg.sharepoint.com/teams/EZ-BR-LON/BR-L1268/20%20Contracts%20and%20Clauses/Nota%20Técnica%208.2%20Modelo%20de%20relacionamento%20com%20o%20contribuinte%20implantado.pdf"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8.2</w:t>
      </w:r>
      <w:r w:rsidR="00016519" w:rsidRPr="004964F3">
        <w:rPr>
          <w:rStyle w:val="Hyperlink"/>
          <w:rFonts w:ascii="Times New Roman" w:eastAsia="Batang" w:hAnsi="Times New Roman" w:cs="Times New Roman"/>
        </w:rPr>
        <w:t xml:space="preserve"> </w:t>
      </w:r>
      <w:r w:rsidR="00016519" w:rsidRPr="004964F3">
        <w:rPr>
          <w:rStyle w:val="Hyperlink"/>
        </w:rPr>
        <w:t>Modelo de relacionamento com o contribuinte implantado</w:t>
      </w:r>
    </w:p>
    <w:p w14:paraId="07797027" w14:textId="380A1DD7"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"https://idbg.sharepoint.com/teams/EZ-BR-LON/BR-L1268/20%20Contracts%20and%20Clauses/Nota%20Técnica%209.1%20Infraestrutura%20de%20desenvolvimento%20de%20sistemas%20de%20TI%20ampliada.pdf"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9.1</w:t>
      </w:r>
      <w:r w:rsidR="00016519" w:rsidRPr="004964F3">
        <w:rPr>
          <w:rStyle w:val="Hyperlink"/>
        </w:rPr>
        <w:t xml:space="preserve"> Infraestrutura de desenvolvimento de sistemas de TI ampliada</w:t>
      </w:r>
    </w:p>
    <w:p w14:paraId="297FF801" w14:textId="60E459FB"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"https://idbg.sharepoint.com/teams/EZ-BR-LON/BR-L1268/20%20Contracts%20and%20Clauses/Nota%20Técnica%209.2%20Metodologia%20de%20gerenciamento%20de%20processos,%20qualidade%20e%20níveis%20de%20serviço%20implantada.pdf"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9.2</w:t>
      </w:r>
      <w:r w:rsidR="00016519" w:rsidRPr="004964F3">
        <w:rPr>
          <w:rStyle w:val="Hyperlink"/>
          <w:rFonts w:ascii="Times New Roman" w:eastAsia="Batang" w:hAnsi="Times New Roman" w:cs="Times New Roman"/>
        </w:rPr>
        <w:t xml:space="preserve"> </w:t>
      </w:r>
      <w:r w:rsidR="00016519" w:rsidRPr="004964F3">
        <w:rPr>
          <w:rStyle w:val="Hyperlink"/>
        </w:rPr>
        <w:t>Metodologia de gerenciamento de processos, qualidade e níveis de serviço implantada</w:t>
      </w:r>
    </w:p>
    <w:p w14:paraId="204C3C29" w14:textId="37E2F9A1" w:rsidR="000401AA" w:rsidRPr="004964F3" w:rsidRDefault="004964F3" w:rsidP="0022562D">
      <w:pPr>
        <w:spacing w:line="240" w:lineRule="auto"/>
        <w:jc w:val="both"/>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"https://idbg.sharepoint.com/teams/EZ-BR-LON/BR-L1268/20%20Contracts%20and%20Clauses/Nota%20Técnica%209.3%20Boas%20práticas%20de%20gestão%20operacional%20de%20TI%20implantadas.pdf"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9.3</w:t>
      </w:r>
      <w:r w:rsidR="00016519" w:rsidRPr="004964F3">
        <w:rPr>
          <w:rStyle w:val="Hyperlink"/>
          <w:rFonts w:ascii="Times New Roman" w:eastAsia="Batang" w:hAnsi="Times New Roman" w:cs="Times New Roman"/>
        </w:rPr>
        <w:t xml:space="preserve"> </w:t>
      </w:r>
      <w:r w:rsidR="00016519" w:rsidRPr="004964F3">
        <w:rPr>
          <w:rStyle w:val="Hyperlink"/>
        </w:rPr>
        <w:t>Boas práticas de gestão operacional de TI implantadas</w:t>
      </w:r>
    </w:p>
    <w:bookmarkStart w:id="2" w:name="_Hlk496809671"/>
    <w:p w14:paraId="58FA3257" w14:textId="2A6B6A37" w:rsidR="0022562D" w:rsidRPr="004964F3" w:rsidRDefault="004964F3" w:rsidP="009B48EB">
      <w:pPr>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209.4%20Sistemática%20de%20replicação%20e%20direcionamento%20de%20clientes%20a%20um%20site%20de%20contingencia%20externo%20à%20sede%20da%20SEFAZ%20definida%20e%20implantada.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9.4</w:t>
      </w:r>
      <w:r w:rsidR="00016519" w:rsidRPr="004964F3">
        <w:rPr>
          <w:rStyle w:val="Hyperlink"/>
          <w:rFonts w:ascii="Times New Roman" w:eastAsia="Batang" w:hAnsi="Times New Roman" w:cs="Times New Roman"/>
        </w:rPr>
        <w:t xml:space="preserve"> </w:t>
      </w:r>
      <w:r w:rsidR="00016519" w:rsidRPr="004964F3">
        <w:rPr>
          <w:rStyle w:val="Hyperlink"/>
        </w:rPr>
        <w:t>Sistemática de replicação e direcionamento de clientes a um site de contingencia externo à sede da SEFAZ definida e implantada</w:t>
      </w:r>
    </w:p>
    <w:bookmarkEnd w:id="2"/>
    <w:p w14:paraId="16AB8767" w14:textId="3899E30B" w:rsidR="000401AA" w:rsidRPr="004964F3" w:rsidRDefault="004964F3" w:rsidP="009B48EB">
      <w:pPr>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"https://idbg.sharepoint.com/teams/EZ-BR-LON/BR-L1268/20%20Contracts%20and%20Clauses/Nota%20Técnica%209.5%20Arquitetura%20e%20modelo%20de%20negócio%20de%20TI%20formalizado%20e%20institucionalizado.pdf"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9.5</w:t>
      </w:r>
      <w:r w:rsidR="00016519" w:rsidRPr="004964F3">
        <w:rPr>
          <w:rStyle w:val="Hyperlink"/>
          <w:rFonts w:ascii="Times New Roman" w:eastAsia="Batang" w:hAnsi="Times New Roman" w:cs="Times New Roman"/>
        </w:rPr>
        <w:t xml:space="preserve"> </w:t>
      </w:r>
      <w:r w:rsidR="00016519" w:rsidRPr="004964F3">
        <w:rPr>
          <w:rStyle w:val="Hyperlink"/>
        </w:rPr>
        <w:t>Arquitetura e modelo de negócio de TI formalizado e institucionalizado</w:t>
      </w:r>
    </w:p>
    <w:p w14:paraId="7E77065D" w14:textId="516C1DD4" w:rsidR="000401AA" w:rsidRPr="004964F3" w:rsidRDefault="004964F3" w:rsidP="009B48EB">
      <w:pPr>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"https://idbg.sharepoint.com/teams/EZ-BR-LON/BR-L1268/20%20Contracts%20and%20Clauses/Nota%20Técnica%209.6%20Implantação%20de%20boas%20práticas%20de%20gestão%20da%20segurança%20da%20informação.pdf"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9.6</w:t>
      </w:r>
      <w:r w:rsidR="00016519" w:rsidRPr="004964F3">
        <w:rPr>
          <w:rStyle w:val="Hyperlink"/>
          <w:rFonts w:ascii="Times New Roman" w:eastAsia="Batang" w:hAnsi="Times New Roman" w:cs="Times New Roman"/>
        </w:rPr>
        <w:t xml:space="preserve"> </w:t>
      </w:r>
      <w:r w:rsidR="00016519" w:rsidRPr="004964F3">
        <w:rPr>
          <w:rStyle w:val="Hyperlink"/>
        </w:rPr>
        <w:t>Implantação de boas práticas de gestão da segurança da informação</w:t>
      </w:r>
    </w:p>
    <w:p w14:paraId="57E9D181" w14:textId="460135FF" w:rsidR="000401AA" w:rsidRPr="004964F3" w:rsidRDefault="004964F3" w:rsidP="009B48EB">
      <w:pPr>
        <w:rPr>
          <w:rStyle w:val="Hyperlink"/>
          <w:rFonts w:ascii="Times New Roman" w:eastAsia="Batang" w:hAnsi="Times New Roman" w:cs="Times New Roman"/>
        </w:rPr>
      </w:pPr>
      <w:r>
        <w:rPr>
          <w:rFonts w:ascii="Times New Roman" w:eastAsia="Batang" w:hAnsi="Times New Roman" w:cs="Times New Roman"/>
        </w:rPr>
        <w:fldChar w:fldCharType="end"/>
      </w:r>
      <w:r>
        <w:rPr>
          <w:rFonts w:ascii="Times New Roman" w:eastAsia="Batang" w:hAnsi="Times New Roman" w:cs="Times New Roman"/>
        </w:rPr>
        <w:fldChar w:fldCharType="begin"/>
      </w:r>
      <w:r>
        <w:rPr>
          <w:rFonts w:ascii="Times New Roman" w:eastAsia="Batang" w:hAnsi="Times New Roman" w:cs="Times New Roman"/>
        </w:rPr>
        <w:instrText xml:space="preserve"> HYPERLINK "https://idbg.sharepoint.com/teams/EZ-BR-LON/BR-L1268/20%20Contracts%20and%20Clauses/Nota%20Técnica%209.7%20Implantação%20de%20ambiente%20para%20gestão%20corporativa%20de%20conteúdo%20de%20documentos.pdf" </w:instrText>
      </w:r>
      <w:r>
        <w:rPr>
          <w:rFonts w:ascii="Times New Roman" w:eastAsia="Batang" w:hAnsi="Times New Roman" w:cs="Times New Roman"/>
        </w:rPr>
        <w:fldChar w:fldCharType="separate"/>
      </w:r>
      <w:r w:rsidR="000401AA" w:rsidRPr="004964F3">
        <w:rPr>
          <w:rStyle w:val="Hyperlink"/>
          <w:rFonts w:ascii="Times New Roman" w:eastAsia="Batang" w:hAnsi="Times New Roman" w:cs="Times New Roman"/>
        </w:rPr>
        <w:t>Nota Técnica 9.7</w:t>
      </w:r>
      <w:r w:rsidR="00016519" w:rsidRPr="004964F3">
        <w:rPr>
          <w:rStyle w:val="Hyperlink"/>
          <w:rFonts w:ascii="Times New Roman" w:eastAsia="Batang" w:hAnsi="Times New Roman" w:cs="Times New Roman"/>
        </w:rPr>
        <w:t xml:space="preserve"> </w:t>
      </w:r>
      <w:r w:rsidR="00016519" w:rsidRPr="004964F3">
        <w:rPr>
          <w:rStyle w:val="Hyperlink"/>
        </w:rPr>
        <w:t>Implantação de ambiente para gestão corporativa de conteúdo de documentos</w:t>
      </w:r>
    </w:p>
    <w:p w14:paraId="4E4054EA" w14:textId="32927F24" w:rsidR="000401AA" w:rsidRDefault="004964F3" w:rsidP="009B48EB">
      <w:pPr>
        <w:rPr>
          <w:rFonts w:ascii="Times New Roman" w:eastAsia="Batang" w:hAnsi="Times New Roman" w:cs="Times New Roman"/>
        </w:rPr>
      </w:pPr>
      <w:r>
        <w:rPr>
          <w:rFonts w:ascii="Times New Roman" w:eastAsia="Batang" w:hAnsi="Times New Roman" w:cs="Times New Roman"/>
        </w:rPr>
        <w:fldChar w:fldCharType="end"/>
      </w:r>
      <w:hyperlink r:id="rId12" w:history="1">
        <w:r w:rsidR="000401AA" w:rsidRPr="006107F8">
          <w:rPr>
            <w:rStyle w:val="Hyperlink"/>
            <w:rFonts w:ascii="Times New Roman" w:eastAsia="Batang" w:hAnsi="Times New Roman" w:cs="Times New Roman"/>
          </w:rPr>
          <w:t>Nota Técnica 9.8</w:t>
        </w:r>
        <w:r w:rsidR="00016519" w:rsidRPr="006107F8">
          <w:rPr>
            <w:rStyle w:val="Hyperlink"/>
            <w:rFonts w:ascii="Times New Roman" w:eastAsia="Batang" w:hAnsi="Times New Roman" w:cs="Times New Roman"/>
          </w:rPr>
          <w:t xml:space="preserve"> </w:t>
        </w:r>
        <w:r w:rsidR="00016519" w:rsidRPr="006107F8">
          <w:rPr>
            <w:rStyle w:val="Hyperlink"/>
          </w:rPr>
          <w:t>Reformulação das ferramentas de comunicação e colaboração</w:t>
        </w:r>
      </w:hyperlink>
    </w:p>
    <w:p w14:paraId="7A563078" w14:textId="0FBE74FA" w:rsidR="000401AA" w:rsidRDefault="00821BB4" w:rsidP="009B48EB">
      <w:pPr>
        <w:rPr>
          <w:rFonts w:ascii="Times New Roman" w:eastAsia="Batang" w:hAnsi="Times New Roman" w:cs="Times New Roman"/>
        </w:rPr>
      </w:pPr>
      <w:hyperlink r:id="rId13" w:history="1">
        <w:r w:rsidR="000401AA" w:rsidRPr="006107F8">
          <w:rPr>
            <w:rStyle w:val="Hyperlink"/>
            <w:rFonts w:ascii="Times New Roman" w:eastAsia="Batang" w:hAnsi="Times New Roman" w:cs="Times New Roman"/>
          </w:rPr>
          <w:t>Nota Técnica 9.9</w:t>
        </w:r>
        <w:r w:rsidR="00016519" w:rsidRPr="006107F8">
          <w:rPr>
            <w:rStyle w:val="Hyperlink"/>
            <w:rFonts w:ascii="Times New Roman" w:eastAsia="Batang" w:hAnsi="Times New Roman" w:cs="Times New Roman"/>
          </w:rPr>
          <w:t xml:space="preserve"> </w:t>
        </w:r>
        <w:r w:rsidR="00016519" w:rsidRPr="006107F8">
          <w:rPr>
            <w:rStyle w:val="Hyperlink"/>
          </w:rPr>
          <w:t>Ampliação da capacidade de armazenamento de documentos eletrônicos</w:t>
        </w:r>
      </w:hyperlink>
    </w:p>
    <w:p w14:paraId="6459DF18" w14:textId="52453331" w:rsidR="000401AA" w:rsidRDefault="00821BB4" w:rsidP="009B48EB">
      <w:pPr>
        <w:rPr>
          <w:rFonts w:ascii="Times New Roman" w:eastAsia="Batang" w:hAnsi="Times New Roman" w:cs="Times New Roman"/>
        </w:rPr>
      </w:pPr>
      <w:hyperlink r:id="rId14" w:history="1">
        <w:r w:rsidR="000401AA" w:rsidRPr="00E169DF">
          <w:rPr>
            <w:rStyle w:val="Hyperlink"/>
            <w:rFonts w:ascii="Times New Roman" w:eastAsia="Batang" w:hAnsi="Times New Roman" w:cs="Times New Roman"/>
          </w:rPr>
          <w:t>Nota Técnica 10.1</w:t>
        </w:r>
        <w:r w:rsidR="00016519" w:rsidRPr="00E169DF">
          <w:rPr>
            <w:rStyle w:val="Hyperlink"/>
          </w:rPr>
          <w:t xml:space="preserve"> Estrutura física e tecnológica da Escola Fazendária adequada</w:t>
        </w:r>
      </w:hyperlink>
    </w:p>
    <w:p w14:paraId="2259D2CD" w14:textId="58CD7244" w:rsidR="000401AA" w:rsidRDefault="00821BB4" w:rsidP="009B48EB">
      <w:pPr>
        <w:rPr>
          <w:rFonts w:ascii="Times New Roman" w:eastAsia="Batang" w:hAnsi="Times New Roman" w:cs="Times New Roman"/>
        </w:rPr>
      </w:pPr>
      <w:hyperlink r:id="rId15" w:history="1">
        <w:r w:rsidR="000401AA" w:rsidRPr="00E169DF">
          <w:rPr>
            <w:rStyle w:val="Hyperlink"/>
            <w:rFonts w:ascii="Times New Roman" w:eastAsia="Batang" w:hAnsi="Times New Roman" w:cs="Times New Roman"/>
          </w:rPr>
          <w:t>Nota Técnica 10.2</w:t>
        </w:r>
        <w:r w:rsidR="00016519" w:rsidRPr="00E169DF">
          <w:rPr>
            <w:rStyle w:val="Hyperlink"/>
            <w:rFonts w:ascii="Times New Roman" w:eastAsia="Batang" w:hAnsi="Times New Roman" w:cs="Times New Roman"/>
          </w:rPr>
          <w:t xml:space="preserve"> M</w:t>
        </w:r>
        <w:r w:rsidR="00016519" w:rsidRPr="00E169DF">
          <w:rPr>
            <w:rStyle w:val="Hyperlink"/>
          </w:rPr>
          <w:t>odelo de atuação e gestão da Escola fazendária revisado e implantado</w:t>
        </w:r>
      </w:hyperlink>
    </w:p>
    <w:p w14:paraId="139EAC2F" w14:textId="45816A9E" w:rsidR="000401AA" w:rsidRDefault="00821BB4" w:rsidP="009B48EB">
      <w:pPr>
        <w:rPr>
          <w:rFonts w:ascii="Times New Roman" w:eastAsia="Batang" w:hAnsi="Times New Roman" w:cs="Times New Roman"/>
        </w:rPr>
      </w:pPr>
      <w:hyperlink r:id="rId16" w:history="1">
        <w:r w:rsidR="000401AA" w:rsidRPr="00E169DF">
          <w:rPr>
            <w:rStyle w:val="Hyperlink"/>
            <w:rFonts w:ascii="Times New Roman" w:eastAsia="Batang" w:hAnsi="Times New Roman" w:cs="Times New Roman"/>
          </w:rPr>
          <w:t>Nota Técnica 10.3</w:t>
        </w:r>
        <w:r w:rsidR="00016519" w:rsidRPr="00E169DF">
          <w:rPr>
            <w:rStyle w:val="Hyperlink"/>
            <w:rFonts w:ascii="Times New Roman" w:eastAsia="Batang" w:hAnsi="Times New Roman" w:cs="Times New Roman"/>
          </w:rPr>
          <w:t xml:space="preserve"> </w:t>
        </w:r>
        <w:r w:rsidR="00016519" w:rsidRPr="00E169DF">
          <w:rPr>
            <w:rStyle w:val="Hyperlink"/>
          </w:rPr>
          <w:t>Programa de educação à distância aperfeiçoado e ampliado</w:t>
        </w:r>
      </w:hyperlink>
    </w:p>
    <w:p w14:paraId="17F97A73" w14:textId="12D2BBBB" w:rsidR="000401AA" w:rsidRDefault="00821BB4" w:rsidP="009B48EB">
      <w:pPr>
        <w:rPr>
          <w:rFonts w:ascii="Times New Roman" w:eastAsia="Batang" w:hAnsi="Times New Roman" w:cs="Times New Roman"/>
        </w:rPr>
      </w:pPr>
      <w:hyperlink r:id="rId17" w:history="1">
        <w:r w:rsidR="000401AA" w:rsidRPr="00E169DF">
          <w:rPr>
            <w:rStyle w:val="Hyperlink"/>
            <w:rFonts w:ascii="Times New Roman" w:eastAsia="Batang" w:hAnsi="Times New Roman" w:cs="Times New Roman"/>
          </w:rPr>
          <w:t>Nota Técnica 10.4</w:t>
        </w:r>
        <w:r w:rsidR="00016519" w:rsidRPr="00E169DF">
          <w:rPr>
            <w:rStyle w:val="Hyperlink"/>
            <w:rFonts w:ascii="Times New Roman" w:eastAsia="Batang" w:hAnsi="Times New Roman" w:cs="Times New Roman"/>
          </w:rPr>
          <w:t xml:space="preserve"> </w:t>
        </w:r>
        <w:r w:rsidR="00016519" w:rsidRPr="00E169DF">
          <w:rPr>
            <w:rStyle w:val="Hyperlink"/>
          </w:rPr>
          <w:t>Avaliação de desempenho por competências implantada</w:t>
        </w:r>
      </w:hyperlink>
    </w:p>
    <w:p w14:paraId="00C69E96" w14:textId="7A200768" w:rsidR="000401AA" w:rsidRDefault="00821BB4" w:rsidP="009B48EB">
      <w:pPr>
        <w:rPr>
          <w:rFonts w:ascii="Times New Roman" w:eastAsia="Batang" w:hAnsi="Times New Roman" w:cs="Times New Roman"/>
        </w:rPr>
      </w:pPr>
      <w:hyperlink r:id="rId18" w:history="1">
        <w:r w:rsidR="000401AA" w:rsidRPr="00E169DF">
          <w:rPr>
            <w:rStyle w:val="Hyperlink"/>
            <w:rFonts w:ascii="Times New Roman" w:eastAsia="Batang" w:hAnsi="Times New Roman" w:cs="Times New Roman"/>
          </w:rPr>
          <w:t>Nota Técnica 11.1</w:t>
        </w:r>
        <w:r w:rsidR="00016519" w:rsidRPr="00E169DF">
          <w:rPr>
            <w:rStyle w:val="Hyperlink"/>
          </w:rPr>
          <w:t xml:space="preserve"> Gestão do conhecimento da SEFAZ aprimorada</w:t>
        </w:r>
      </w:hyperlink>
    </w:p>
    <w:p w14:paraId="375A390A" w14:textId="77BF996E" w:rsidR="000401AA" w:rsidRDefault="00821BB4" w:rsidP="009B48EB">
      <w:pPr>
        <w:rPr>
          <w:rFonts w:ascii="Times New Roman" w:eastAsia="Batang" w:hAnsi="Times New Roman" w:cs="Times New Roman"/>
        </w:rPr>
      </w:pPr>
      <w:hyperlink r:id="rId19" w:history="1">
        <w:r w:rsidR="000401AA" w:rsidRPr="00E169DF">
          <w:rPr>
            <w:rStyle w:val="Hyperlink"/>
            <w:rFonts w:ascii="Times New Roman" w:eastAsia="Batang" w:hAnsi="Times New Roman" w:cs="Times New Roman"/>
          </w:rPr>
          <w:t>Nota Técnica 11.2</w:t>
        </w:r>
        <w:r w:rsidR="00016519" w:rsidRPr="00E169DF">
          <w:rPr>
            <w:rStyle w:val="Hyperlink"/>
            <w:rFonts w:ascii="Times New Roman" w:eastAsia="Batang" w:hAnsi="Times New Roman" w:cs="Times New Roman"/>
          </w:rPr>
          <w:t xml:space="preserve"> </w:t>
        </w:r>
        <w:r w:rsidR="00016519" w:rsidRPr="00E169DF">
          <w:rPr>
            <w:rStyle w:val="Hyperlink"/>
          </w:rPr>
          <w:t>Mecanismos de estimulo à inovação na SEFAZ implantados</w:t>
        </w:r>
      </w:hyperlink>
    </w:p>
    <w:p w14:paraId="0DC7D80D" w14:textId="619AA67A" w:rsidR="00443A91" w:rsidRPr="00016519" w:rsidRDefault="00821BB4">
      <w:pPr>
        <w:rPr>
          <w:rFonts w:ascii="Times New Roman" w:eastAsia="Batang" w:hAnsi="Times New Roman" w:cs="Times New Roman"/>
        </w:rPr>
      </w:pPr>
      <w:hyperlink r:id="rId20" w:history="1">
        <w:r w:rsidR="00E169DF" w:rsidRPr="00E169DF">
          <w:rPr>
            <w:rStyle w:val="Hyperlink"/>
            <w:rFonts w:ascii="Times New Roman" w:eastAsia="Batang" w:hAnsi="Times New Roman" w:cs="Times New Roman"/>
          </w:rPr>
          <w:t>Nota Técnica 11.3 Aprimoramento do Portal da Internet da SEFAZ</w:t>
        </w:r>
      </w:hyperlink>
    </w:p>
    <w:p w14:paraId="6736D7D3" w14:textId="77777777" w:rsidR="009B48EB" w:rsidRPr="00481569" w:rsidRDefault="009B48EB" w:rsidP="000E2124">
      <w:pPr>
        <w:rPr>
          <w:rFonts w:ascii="Times New Roman" w:hAnsi="Times New Roman" w:cs="Times New Roman"/>
        </w:rPr>
      </w:pPr>
    </w:p>
    <w:p w14:paraId="3A2BCDDC" w14:textId="77777777" w:rsidR="00C64902" w:rsidRPr="00481569" w:rsidRDefault="00C64902" w:rsidP="000E2124">
      <w:pPr>
        <w:pStyle w:val="Heading1"/>
        <w:spacing w:before="0"/>
        <w:rPr>
          <w:rFonts w:ascii="Times New Roman" w:hAnsi="Times New Roman" w:cs="Times New Roman"/>
          <w:color w:val="auto"/>
          <w:sz w:val="24"/>
          <w:szCs w:val="24"/>
        </w:rPr>
      </w:pPr>
      <w:bookmarkStart w:id="3" w:name="_Toc423924427"/>
      <w:r w:rsidRPr="00481569">
        <w:rPr>
          <w:rFonts w:ascii="Times New Roman" w:hAnsi="Times New Roman" w:cs="Times New Roman"/>
          <w:color w:val="auto"/>
          <w:sz w:val="24"/>
          <w:szCs w:val="24"/>
        </w:rPr>
        <w:t>Introdu</w:t>
      </w:r>
      <w:r w:rsidR="00ED609C" w:rsidRPr="00481569">
        <w:rPr>
          <w:rFonts w:ascii="Times New Roman" w:hAnsi="Times New Roman" w:cs="Times New Roman"/>
          <w:color w:val="auto"/>
          <w:sz w:val="24"/>
          <w:szCs w:val="24"/>
        </w:rPr>
        <w:t>ção</w:t>
      </w:r>
      <w:bookmarkEnd w:id="3"/>
    </w:p>
    <w:p w14:paraId="3D854D16" w14:textId="77777777" w:rsidR="00B4268A" w:rsidRDefault="00B4268A" w:rsidP="00DE574D">
      <w:pPr>
        <w:spacing w:line="240" w:lineRule="auto"/>
        <w:jc w:val="both"/>
        <w:rPr>
          <w:rFonts w:ascii="Times New Roman" w:eastAsia="Batang" w:hAnsi="Times New Roman" w:cs="Times New Roman"/>
        </w:rPr>
      </w:pPr>
    </w:p>
    <w:p w14:paraId="3DEB0881" w14:textId="2547AF4C" w:rsidR="00373517" w:rsidRPr="00481569" w:rsidRDefault="00373517" w:rsidP="00DE574D">
      <w:pPr>
        <w:spacing w:line="240" w:lineRule="auto"/>
        <w:jc w:val="both"/>
        <w:rPr>
          <w:rFonts w:ascii="Times New Roman" w:eastAsia="Batang" w:hAnsi="Times New Roman" w:cs="Times New Roman"/>
        </w:rPr>
      </w:pPr>
      <w:r w:rsidRPr="00481569">
        <w:rPr>
          <w:rFonts w:ascii="Times New Roman" w:eastAsia="Batang" w:hAnsi="Times New Roman" w:cs="Times New Roman"/>
        </w:rPr>
        <w:t xml:space="preserve">Em </w:t>
      </w:r>
      <w:r w:rsidR="009D16AE">
        <w:rPr>
          <w:rFonts w:ascii="Times New Roman" w:eastAsia="Batang" w:hAnsi="Times New Roman" w:cs="Times New Roman"/>
        </w:rPr>
        <w:t>2</w:t>
      </w:r>
      <w:r w:rsidR="004C602F">
        <w:rPr>
          <w:rFonts w:ascii="Times New Roman" w:eastAsia="Batang" w:hAnsi="Times New Roman" w:cs="Times New Roman"/>
        </w:rPr>
        <w:t>7</w:t>
      </w:r>
      <w:r w:rsidR="009D16AE">
        <w:rPr>
          <w:rFonts w:ascii="Times New Roman" w:eastAsia="Batang" w:hAnsi="Times New Roman" w:cs="Times New Roman"/>
        </w:rPr>
        <w:t xml:space="preserve"> de setembro de </w:t>
      </w:r>
      <w:r w:rsidRPr="00481569">
        <w:rPr>
          <w:rFonts w:ascii="Times New Roman" w:eastAsia="Batang" w:hAnsi="Times New Roman" w:cs="Times New Roman"/>
        </w:rPr>
        <w:t>2010, o Estado d</w:t>
      </w:r>
      <w:r w:rsidR="004C602F">
        <w:rPr>
          <w:rFonts w:ascii="Times New Roman" w:eastAsia="Batang" w:hAnsi="Times New Roman" w:cs="Times New Roman"/>
        </w:rPr>
        <w:t xml:space="preserve">e São Paulo </w:t>
      </w:r>
      <w:r w:rsidR="00B25A98">
        <w:rPr>
          <w:rFonts w:ascii="Times New Roman" w:eastAsia="Batang" w:hAnsi="Times New Roman" w:cs="Times New Roman"/>
        </w:rPr>
        <w:t>(</w:t>
      </w:r>
      <w:r w:rsidR="004C602F">
        <w:rPr>
          <w:rFonts w:ascii="Times New Roman" w:eastAsia="Batang" w:hAnsi="Times New Roman" w:cs="Times New Roman"/>
        </w:rPr>
        <w:t>SP</w:t>
      </w:r>
      <w:r w:rsidR="00B25A98">
        <w:rPr>
          <w:rFonts w:ascii="Times New Roman" w:eastAsia="Batang" w:hAnsi="Times New Roman" w:cs="Times New Roman"/>
        </w:rPr>
        <w:t xml:space="preserve">) </w:t>
      </w:r>
      <w:r w:rsidRPr="00481569">
        <w:rPr>
          <w:rFonts w:ascii="Times New Roman" w:eastAsia="Batang" w:hAnsi="Times New Roman" w:cs="Times New Roman"/>
        </w:rPr>
        <w:t xml:space="preserve">e o Banco Interamericano de Desenvolvimento (BID) assinaram um contrato de empréstimo com o objetivo de financiar o </w:t>
      </w:r>
      <w:r w:rsidRPr="00481569">
        <w:rPr>
          <w:rFonts w:ascii="Times New Roman" w:eastAsia="Batang" w:hAnsi="Times New Roman" w:cs="Times New Roman"/>
          <w:bCs/>
        </w:rPr>
        <w:t>Pro</w:t>
      </w:r>
      <w:r w:rsidR="004C602F">
        <w:rPr>
          <w:rFonts w:ascii="Times New Roman" w:eastAsia="Batang" w:hAnsi="Times New Roman" w:cs="Times New Roman"/>
          <w:bCs/>
        </w:rPr>
        <w:t xml:space="preserve">grama de Apoio à Gestão e Integração dos Fiscos no Brasil </w:t>
      </w:r>
      <w:r w:rsidRPr="00481569">
        <w:rPr>
          <w:rFonts w:ascii="Times New Roman" w:eastAsia="Batang" w:hAnsi="Times New Roman" w:cs="Times New Roman"/>
          <w:bCs/>
        </w:rPr>
        <w:t>(PROFISCO/</w:t>
      </w:r>
      <w:r w:rsidR="004C602F">
        <w:rPr>
          <w:rFonts w:ascii="Times New Roman" w:eastAsia="Batang" w:hAnsi="Times New Roman" w:cs="Times New Roman"/>
          <w:bCs/>
        </w:rPr>
        <w:t>SP</w:t>
      </w:r>
      <w:r w:rsidRPr="00481569">
        <w:rPr>
          <w:rFonts w:ascii="Times New Roman" w:eastAsia="Batang" w:hAnsi="Times New Roman" w:cs="Times New Roman"/>
          <w:bCs/>
        </w:rPr>
        <w:t xml:space="preserve">), </w:t>
      </w:r>
      <w:r w:rsidRPr="00481569">
        <w:rPr>
          <w:rFonts w:ascii="Times New Roman" w:eastAsia="Batang" w:hAnsi="Times New Roman" w:cs="Times New Roman"/>
        </w:rPr>
        <w:t xml:space="preserve">estruturado sob a modalidade de empréstimo de investimento. </w:t>
      </w:r>
    </w:p>
    <w:p w14:paraId="7CB20996" w14:textId="43459A81" w:rsidR="00373517" w:rsidRDefault="00F051FF" w:rsidP="00DE574D">
      <w:pPr>
        <w:autoSpaceDE w:val="0"/>
        <w:autoSpaceDN w:val="0"/>
        <w:adjustRightInd w:val="0"/>
        <w:spacing w:line="240" w:lineRule="auto"/>
        <w:jc w:val="both"/>
        <w:rPr>
          <w:rFonts w:ascii="Times New Roman" w:eastAsia="Batang" w:hAnsi="Times New Roman" w:cs="Times New Roman"/>
        </w:rPr>
      </w:pPr>
      <w:bookmarkStart w:id="4" w:name="_Toc383791683"/>
      <w:r w:rsidRPr="009A524D">
        <w:rPr>
          <w:rFonts w:ascii="Times New Roman" w:eastAsia="Batang" w:hAnsi="Times New Roman" w:cs="Times New Roman"/>
        </w:rPr>
        <w:t>O Pro</w:t>
      </w:r>
      <w:r w:rsidR="00F645E8">
        <w:rPr>
          <w:rFonts w:ascii="Times New Roman" w:eastAsia="Batang" w:hAnsi="Times New Roman" w:cs="Times New Roman"/>
        </w:rPr>
        <w:t>jeto</w:t>
      </w:r>
      <w:r w:rsidRPr="009A524D">
        <w:rPr>
          <w:rFonts w:ascii="Times New Roman" w:eastAsia="Batang" w:hAnsi="Times New Roman" w:cs="Times New Roman"/>
        </w:rPr>
        <w:t xml:space="preserve"> no valor de US$</w:t>
      </w:r>
      <w:r w:rsidR="005D0E93">
        <w:rPr>
          <w:rFonts w:ascii="Times New Roman" w:eastAsia="Batang" w:hAnsi="Times New Roman" w:cs="Times New Roman"/>
        </w:rPr>
        <w:t>1</w:t>
      </w:r>
      <w:r w:rsidR="004C602F">
        <w:rPr>
          <w:rFonts w:ascii="Times New Roman" w:eastAsia="Batang" w:hAnsi="Times New Roman" w:cs="Times New Roman"/>
        </w:rPr>
        <w:t xml:space="preserve">20 </w:t>
      </w:r>
      <w:r w:rsidR="005D0E93">
        <w:rPr>
          <w:rFonts w:ascii="Times New Roman" w:eastAsia="Batang" w:hAnsi="Times New Roman" w:cs="Times New Roman"/>
        </w:rPr>
        <w:t xml:space="preserve">milhões de </w:t>
      </w:r>
      <w:r w:rsidRPr="009A524D">
        <w:rPr>
          <w:rFonts w:ascii="Times New Roman" w:eastAsia="Batang" w:hAnsi="Times New Roman" w:cs="Times New Roman"/>
        </w:rPr>
        <w:t>empréstimo e contrapartida local de US$</w:t>
      </w:r>
      <w:r w:rsidR="004C602F">
        <w:rPr>
          <w:rFonts w:ascii="Times New Roman" w:eastAsia="Batang" w:hAnsi="Times New Roman" w:cs="Times New Roman"/>
        </w:rPr>
        <w:t xml:space="preserve"> 34</w:t>
      </w:r>
      <w:r w:rsidRPr="009A524D">
        <w:rPr>
          <w:rFonts w:ascii="Times New Roman" w:eastAsia="Batang" w:hAnsi="Times New Roman" w:cs="Times New Roman"/>
        </w:rPr>
        <w:t>,</w:t>
      </w:r>
      <w:r w:rsidR="004C602F">
        <w:rPr>
          <w:rFonts w:ascii="Times New Roman" w:eastAsia="Batang" w:hAnsi="Times New Roman" w:cs="Times New Roman"/>
        </w:rPr>
        <w:t>960</w:t>
      </w:r>
      <w:r w:rsidRPr="009A524D">
        <w:rPr>
          <w:rFonts w:ascii="Times New Roman" w:eastAsia="Batang" w:hAnsi="Times New Roman" w:cs="Times New Roman"/>
        </w:rPr>
        <w:t xml:space="preserve"> milhões foi estruturado como uma operação </w:t>
      </w:r>
      <w:r w:rsidR="002531F8">
        <w:rPr>
          <w:rFonts w:ascii="Times New Roman" w:eastAsia="Batang" w:hAnsi="Times New Roman" w:cs="Times New Roman"/>
        </w:rPr>
        <w:t>i</w:t>
      </w:r>
      <w:r w:rsidRPr="009A524D">
        <w:rPr>
          <w:rFonts w:ascii="Times New Roman" w:eastAsia="Batang" w:hAnsi="Times New Roman" w:cs="Times New Roman"/>
        </w:rPr>
        <w:t>ndividual no âmbito da Linha de Crédito Condicional (CCLIP), Programa de Apoio à Gestão e Integração dos Fiscos no Brasil (PROFISCO - BR-X1005), aprovada pela Diretoria Executiva do Banco por meio da Resolução DE-132/08, de 5 de novembro de 2008.</w:t>
      </w:r>
      <w:bookmarkEnd w:id="4"/>
      <w:r w:rsidR="006B7F2D">
        <w:rPr>
          <w:rFonts w:ascii="Times New Roman" w:eastAsia="Batang" w:hAnsi="Times New Roman" w:cs="Times New Roman"/>
        </w:rPr>
        <w:t xml:space="preserve"> </w:t>
      </w:r>
    </w:p>
    <w:p w14:paraId="1A5DC7B6" w14:textId="21D467DD" w:rsidR="00332659" w:rsidRPr="00332659" w:rsidRDefault="00F645E8" w:rsidP="005E0603">
      <w:pPr>
        <w:spacing w:before="240" w:after="240" w:line="240" w:lineRule="auto"/>
        <w:jc w:val="both"/>
        <w:rPr>
          <w:rFonts w:ascii="Times New Roman" w:eastAsia="Times New Roman" w:hAnsi="Times New Roman" w:cs="Times New Roman"/>
          <w:lang w:eastAsia="pt-BR"/>
        </w:rPr>
      </w:pPr>
      <w:r w:rsidRPr="00EC53A4">
        <w:rPr>
          <w:rFonts w:ascii="Times New Roman" w:hAnsi="Times New Roman" w:cs="Times New Roman"/>
          <w:b/>
        </w:rPr>
        <w:t>Contexto socioeconômico do Estado</w:t>
      </w:r>
      <w:r>
        <w:rPr>
          <w:rFonts w:ascii="Times New Roman" w:hAnsi="Times New Roman" w:cs="Times New Roman"/>
          <w:b/>
        </w:rPr>
        <w:t xml:space="preserve"> na época da preparação do Projeto.</w:t>
      </w:r>
      <w:r>
        <w:rPr>
          <w:rFonts w:ascii="Times New Roman" w:hAnsi="Times New Roman" w:cs="Times New Roman"/>
          <w:bCs/>
          <w:szCs w:val="24"/>
          <w:lang w:eastAsia="ar-SA"/>
        </w:rPr>
        <w:t xml:space="preserve"> </w:t>
      </w:r>
      <w:r w:rsidR="001C1043">
        <w:rPr>
          <w:rFonts w:ascii="Times New Roman" w:hAnsi="Times New Roman" w:cs="Times New Roman"/>
          <w:bCs/>
          <w:szCs w:val="24"/>
          <w:lang w:eastAsia="ar-SA"/>
        </w:rPr>
        <w:t xml:space="preserve">Em 2008, o Estado de </w:t>
      </w:r>
      <w:r w:rsidR="005E0603" w:rsidRPr="005E0603">
        <w:rPr>
          <w:rFonts w:ascii="Times New Roman" w:eastAsia="Times New Roman" w:hAnsi="Times New Roman" w:cs="Times New Roman"/>
          <w:lang w:eastAsia="pt-BR"/>
        </w:rPr>
        <w:t>S</w:t>
      </w:r>
      <w:r w:rsidR="00332659" w:rsidRPr="005E0603">
        <w:rPr>
          <w:rFonts w:ascii="Times New Roman" w:eastAsia="Times New Roman" w:hAnsi="Times New Roman" w:cs="Times New Roman"/>
          <w:lang w:eastAsia="pt-BR"/>
        </w:rPr>
        <w:t xml:space="preserve">ão Paulo </w:t>
      </w:r>
      <w:r w:rsidR="003D7AD5">
        <w:rPr>
          <w:rFonts w:ascii="Times New Roman" w:eastAsia="Times New Roman" w:hAnsi="Times New Roman" w:cs="Times New Roman"/>
          <w:lang w:eastAsia="pt-BR"/>
        </w:rPr>
        <w:t>era</w:t>
      </w:r>
      <w:r w:rsidR="005E0603" w:rsidRPr="005E0603">
        <w:rPr>
          <w:rFonts w:ascii="Times New Roman" w:eastAsia="Times New Roman" w:hAnsi="Times New Roman" w:cs="Times New Roman"/>
          <w:lang w:eastAsia="pt-BR"/>
        </w:rPr>
        <w:t xml:space="preserve"> </w:t>
      </w:r>
      <w:r w:rsidR="001C1043">
        <w:rPr>
          <w:rFonts w:ascii="Times New Roman" w:eastAsia="Times New Roman" w:hAnsi="Times New Roman" w:cs="Times New Roman"/>
          <w:lang w:eastAsia="pt-BR"/>
        </w:rPr>
        <w:t>a Unidade da Federação (UF)</w:t>
      </w:r>
      <w:r w:rsidR="00332659" w:rsidRPr="005E0603">
        <w:rPr>
          <w:rFonts w:ascii="Times New Roman" w:eastAsia="Times New Roman" w:hAnsi="Times New Roman" w:cs="Times New Roman"/>
          <w:lang w:eastAsia="pt-BR"/>
        </w:rPr>
        <w:t xml:space="preserve"> que </w:t>
      </w:r>
      <w:r w:rsidR="005E0603" w:rsidRPr="005E0603">
        <w:rPr>
          <w:rFonts w:ascii="Times New Roman" w:eastAsia="Times New Roman" w:hAnsi="Times New Roman" w:cs="Times New Roman"/>
          <w:lang w:eastAsia="pt-BR"/>
        </w:rPr>
        <w:t>t</w:t>
      </w:r>
      <w:r w:rsidR="003D7AD5">
        <w:rPr>
          <w:rFonts w:ascii="Times New Roman" w:eastAsia="Times New Roman" w:hAnsi="Times New Roman" w:cs="Times New Roman"/>
          <w:lang w:eastAsia="pt-BR"/>
        </w:rPr>
        <w:t>inha</w:t>
      </w:r>
      <w:r w:rsidR="005E0603" w:rsidRPr="005E0603">
        <w:rPr>
          <w:rFonts w:ascii="Times New Roman" w:eastAsia="Times New Roman" w:hAnsi="Times New Roman" w:cs="Times New Roman"/>
          <w:lang w:eastAsia="pt-BR"/>
        </w:rPr>
        <w:t xml:space="preserve"> a maior contribuição ao Produ</w:t>
      </w:r>
      <w:r w:rsidR="00332659" w:rsidRPr="005E0603">
        <w:rPr>
          <w:rFonts w:ascii="Times New Roman" w:eastAsia="Times New Roman" w:hAnsi="Times New Roman" w:cs="Times New Roman"/>
          <w:lang w:eastAsia="pt-BR"/>
        </w:rPr>
        <w:t>to Interno</w:t>
      </w:r>
      <w:r w:rsidR="005E0603" w:rsidRPr="005E0603">
        <w:rPr>
          <w:rFonts w:ascii="Times New Roman" w:eastAsia="Times New Roman" w:hAnsi="Times New Roman" w:cs="Times New Roman"/>
          <w:lang w:eastAsia="pt-BR"/>
        </w:rPr>
        <w:t xml:space="preserve"> Bruto (PIB) nacional (34%</w:t>
      </w:r>
      <w:r w:rsidR="001C1043">
        <w:rPr>
          <w:rFonts w:ascii="Times New Roman" w:eastAsia="Times New Roman" w:hAnsi="Times New Roman" w:cs="Times New Roman"/>
          <w:lang w:eastAsia="pt-BR"/>
        </w:rPr>
        <w:t>)</w:t>
      </w:r>
      <w:r w:rsidR="00332659" w:rsidRPr="005E0603">
        <w:rPr>
          <w:rFonts w:ascii="Times New Roman" w:eastAsia="Times New Roman" w:hAnsi="Times New Roman" w:cs="Times New Roman"/>
          <w:lang w:eastAsia="pt-BR"/>
        </w:rPr>
        <w:t xml:space="preserve">, </w:t>
      </w:r>
      <w:r w:rsidR="005E0603" w:rsidRPr="005E0603">
        <w:rPr>
          <w:rFonts w:ascii="Times New Roman" w:eastAsia="Times New Roman" w:hAnsi="Times New Roman" w:cs="Times New Roman"/>
          <w:lang w:eastAsia="pt-BR"/>
        </w:rPr>
        <w:t xml:space="preserve">sendo sua economia de grande </w:t>
      </w:r>
      <w:r w:rsidR="009E7870" w:rsidRPr="005E0603">
        <w:rPr>
          <w:rFonts w:ascii="Times New Roman" w:eastAsia="Times New Roman" w:hAnsi="Times New Roman" w:cs="Times New Roman"/>
          <w:lang w:eastAsia="pt-BR"/>
        </w:rPr>
        <w:t>importância</w:t>
      </w:r>
      <w:r w:rsidR="00332659" w:rsidRPr="005E0603">
        <w:rPr>
          <w:rFonts w:ascii="Times New Roman" w:eastAsia="Times New Roman" w:hAnsi="Times New Roman" w:cs="Times New Roman"/>
          <w:lang w:eastAsia="pt-BR"/>
        </w:rPr>
        <w:t xml:space="preserve"> para </w:t>
      </w:r>
      <w:r w:rsidR="005E0603" w:rsidRPr="005E0603">
        <w:rPr>
          <w:rFonts w:ascii="Times New Roman" w:eastAsia="Times New Roman" w:hAnsi="Times New Roman" w:cs="Times New Roman"/>
          <w:lang w:eastAsia="pt-BR"/>
        </w:rPr>
        <w:t xml:space="preserve">o </w:t>
      </w:r>
      <w:r w:rsidR="00332659" w:rsidRPr="005E0603">
        <w:rPr>
          <w:rFonts w:ascii="Times New Roman" w:eastAsia="Times New Roman" w:hAnsi="Times New Roman" w:cs="Times New Roman"/>
          <w:lang w:eastAsia="pt-BR"/>
        </w:rPr>
        <w:t xml:space="preserve">país </w:t>
      </w:r>
      <w:r w:rsidR="005E0603" w:rsidRPr="005E0603">
        <w:rPr>
          <w:rFonts w:ascii="Times New Roman" w:eastAsia="Times New Roman" w:hAnsi="Times New Roman" w:cs="Times New Roman"/>
          <w:lang w:eastAsia="pt-BR"/>
        </w:rPr>
        <w:t xml:space="preserve">e a região de </w:t>
      </w:r>
      <w:r w:rsidR="009E7870" w:rsidRPr="005E0603">
        <w:rPr>
          <w:rFonts w:ascii="Times New Roman" w:eastAsia="Times New Roman" w:hAnsi="Times New Roman" w:cs="Times New Roman"/>
          <w:lang w:eastAsia="pt-BR"/>
        </w:rPr>
        <w:t>maneira</w:t>
      </w:r>
      <w:r w:rsidR="005E0603" w:rsidRPr="005E0603">
        <w:rPr>
          <w:rFonts w:ascii="Times New Roman" w:eastAsia="Times New Roman" w:hAnsi="Times New Roman" w:cs="Times New Roman"/>
          <w:lang w:eastAsia="pt-BR"/>
        </w:rPr>
        <w:t xml:space="preserve"> geral.</w:t>
      </w:r>
      <w:r w:rsidR="00332659" w:rsidRPr="005E0603">
        <w:rPr>
          <w:rFonts w:ascii="Times New Roman" w:eastAsia="Times New Roman" w:hAnsi="Times New Roman" w:cs="Times New Roman"/>
          <w:lang w:eastAsia="pt-BR"/>
        </w:rPr>
        <w:t xml:space="preserve"> </w:t>
      </w:r>
      <w:r w:rsidR="003D7AD5">
        <w:rPr>
          <w:rFonts w:ascii="Times New Roman" w:eastAsia="Times New Roman" w:hAnsi="Times New Roman" w:cs="Times New Roman"/>
          <w:lang w:eastAsia="pt-BR"/>
        </w:rPr>
        <w:t>O</w:t>
      </w:r>
      <w:r w:rsidR="00332659" w:rsidRPr="005E0603">
        <w:rPr>
          <w:rFonts w:ascii="Times New Roman" w:eastAsia="Times New Roman" w:hAnsi="Times New Roman" w:cs="Times New Roman"/>
          <w:lang w:eastAsia="pt-BR"/>
        </w:rPr>
        <w:t xml:space="preserve"> </w:t>
      </w:r>
      <w:r w:rsidR="009E7870" w:rsidRPr="005E0603">
        <w:rPr>
          <w:rFonts w:ascii="Times New Roman" w:eastAsia="Times New Roman" w:hAnsi="Times New Roman" w:cs="Times New Roman"/>
          <w:lang w:eastAsia="pt-BR"/>
        </w:rPr>
        <w:t>crescimento</w:t>
      </w:r>
      <w:r w:rsidR="00332659" w:rsidRPr="005E0603">
        <w:rPr>
          <w:rFonts w:ascii="Times New Roman" w:eastAsia="Times New Roman" w:hAnsi="Times New Roman" w:cs="Times New Roman"/>
          <w:lang w:eastAsia="pt-BR"/>
        </w:rPr>
        <w:t xml:space="preserve"> d</w:t>
      </w:r>
      <w:r w:rsidR="005E0603" w:rsidRPr="005E0603">
        <w:rPr>
          <w:rFonts w:ascii="Times New Roman" w:eastAsia="Times New Roman" w:hAnsi="Times New Roman" w:cs="Times New Roman"/>
          <w:lang w:eastAsia="pt-BR"/>
        </w:rPr>
        <w:t xml:space="preserve">o </w:t>
      </w:r>
      <w:r w:rsidR="00332659" w:rsidRPr="005E0603">
        <w:rPr>
          <w:rFonts w:ascii="Times New Roman" w:eastAsia="Times New Roman" w:hAnsi="Times New Roman" w:cs="Times New Roman"/>
          <w:lang w:eastAsia="pt-BR"/>
        </w:rPr>
        <w:t xml:space="preserve">PIB </w:t>
      </w:r>
      <w:r w:rsidR="001C1043">
        <w:rPr>
          <w:rFonts w:ascii="Times New Roman" w:eastAsia="Times New Roman" w:hAnsi="Times New Roman" w:cs="Times New Roman"/>
          <w:lang w:eastAsia="pt-BR"/>
        </w:rPr>
        <w:t>do Estado</w:t>
      </w:r>
      <w:r w:rsidR="00332659" w:rsidRPr="005E0603">
        <w:rPr>
          <w:rFonts w:ascii="Times New Roman" w:eastAsia="Times New Roman" w:hAnsi="Times New Roman" w:cs="Times New Roman"/>
          <w:lang w:eastAsia="pt-BR"/>
        </w:rPr>
        <w:t xml:space="preserve"> durante </w:t>
      </w:r>
      <w:r w:rsidR="001C1043">
        <w:rPr>
          <w:rFonts w:ascii="Times New Roman" w:eastAsia="Times New Roman" w:hAnsi="Times New Roman" w:cs="Times New Roman"/>
          <w:lang w:eastAsia="pt-BR"/>
        </w:rPr>
        <w:t xml:space="preserve">os anos de </w:t>
      </w:r>
      <w:r w:rsidR="00332659" w:rsidRPr="005E0603">
        <w:rPr>
          <w:rFonts w:ascii="Times New Roman" w:eastAsia="Times New Roman" w:hAnsi="Times New Roman" w:cs="Times New Roman"/>
          <w:lang w:eastAsia="pt-BR"/>
        </w:rPr>
        <w:t xml:space="preserve">2007 </w:t>
      </w:r>
      <w:r w:rsidR="005E0603" w:rsidRPr="005E0603">
        <w:rPr>
          <w:rFonts w:ascii="Times New Roman" w:eastAsia="Times New Roman" w:hAnsi="Times New Roman" w:cs="Times New Roman"/>
          <w:lang w:eastAsia="pt-BR"/>
        </w:rPr>
        <w:t>e</w:t>
      </w:r>
      <w:r w:rsidR="00332659" w:rsidRPr="005E0603">
        <w:rPr>
          <w:rFonts w:ascii="Times New Roman" w:eastAsia="Times New Roman" w:hAnsi="Times New Roman" w:cs="Times New Roman"/>
          <w:lang w:eastAsia="pt-BR"/>
        </w:rPr>
        <w:t xml:space="preserve"> 200</w:t>
      </w:r>
      <w:r w:rsidR="003D7AD5">
        <w:rPr>
          <w:rFonts w:ascii="Times New Roman" w:eastAsia="Times New Roman" w:hAnsi="Times New Roman" w:cs="Times New Roman"/>
          <w:lang w:eastAsia="pt-BR"/>
        </w:rPr>
        <w:t>8</w:t>
      </w:r>
      <w:r w:rsidR="00332659" w:rsidRPr="005E0603">
        <w:rPr>
          <w:rFonts w:ascii="Times New Roman" w:eastAsia="Times New Roman" w:hAnsi="Times New Roman" w:cs="Times New Roman"/>
          <w:lang w:eastAsia="pt-BR"/>
        </w:rPr>
        <w:t xml:space="preserve"> (</w:t>
      </w:r>
      <w:r w:rsidR="003D7AD5">
        <w:rPr>
          <w:rFonts w:ascii="Times New Roman" w:eastAsia="Times New Roman" w:hAnsi="Times New Roman" w:cs="Times New Roman"/>
          <w:lang w:eastAsia="pt-BR"/>
        </w:rPr>
        <w:t>7,5</w:t>
      </w:r>
      <w:r w:rsidR="00332659" w:rsidRPr="005E0603">
        <w:rPr>
          <w:rFonts w:ascii="Times New Roman" w:eastAsia="Times New Roman" w:hAnsi="Times New Roman" w:cs="Times New Roman"/>
          <w:lang w:eastAsia="pt-BR"/>
        </w:rPr>
        <w:t>%</w:t>
      </w:r>
      <w:r w:rsidR="003D7AD5">
        <w:rPr>
          <w:rFonts w:ascii="Times New Roman" w:eastAsia="Times New Roman" w:hAnsi="Times New Roman" w:cs="Times New Roman"/>
          <w:lang w:eastAsia="pt-BR"/>
        </w:rPr>
        <w:t xml:space="preserve"> e </w:t>
      </w:r>
      <w:r w:rsidR="00332659" w:rsidRPr="005E0603">
        <w:rPr>
          <w:rFonts w:ascii="Times New Roman" w:eastAsia="Times New Roman" w:hAnsi="Times New Roman" w:cs="Times New Roman"/>
          <w:lang w:eastAsia="pt-BR"/>
        </w:rPr>
        <w:t>6,</w:t>
      </w:r>
      <w:r w:rsidR="003D7AD5">
        <w:rPr>
          <w:rFonts w:ascii="Times New Roman" w:eastAsia="Times New Roman" w:hAnsi="Times New Roman" w:cs="Times New Roman"/>
          <w:lang w:eastAsia="pt-BR"/>
        </w:rPr>
        <w:t>2</w:t>
      </w:r>
      <w:r w:rsidR="00332659" w:rsidRPr="005E0603">
        <w:rPr>
          <w:rFonts w:ascii="Times New Roman" w:eastAsia="Times New Roman" w:hAnsi="Times New Roman" w:cs="Times New Roman"/>
          <w:lang w:eastAsia="pt-BR"/>
        </w:rPr>
        <w:t>%</w:t>
      </w:r>
      <w:r w:rsidR="003D7AD5">
        <w:rPr>
          <w:rFonts w:ascii="Times New Roman" w:eastAsia="Times New Roman" w:hAnsi="Times New Roman" w:cs="Times New Roman"/>
          <w:lang w:eastAsia="pt-BR"/>
        </w:rPr>
        <w:t xml:space="preserve"> </w:t>
      </w:r>
      <w:r w:rsidR="00332659" w:rsidRPr="005E0603">
        <w:rPr>
          <w:rFonts w:ascii="Times New Roman" w:eastAsia="Times New Roman" w:hAnsi="Times New Roman" w:cs="Times New Roman"/>
          <w:lang w:eastAsia="pt-BR"/>
        </w:rPr>
        <w:t>respectivamente) impact</w:t>
      </w:r>
      <w:r w:rsidR="005E0603" w:rsidRPr="005E0603">
        <w:rPr>
          <w:rFonts w:ascii="Times New Roman" w:eastAsia="Times New Roman" w:hAnsi="Times New Roman" w:cs="Times New Roman"/>
          <w:lang w:eastAsia="pt-BR"/>
        </w:rPr>
        <w:t xml:space="preserve">ou </w:t>
      </w:r>
      <w:r w:rsidR="00332659" w:rsidRPr="005E0603">
        <w:rPr>
          <w:rFonts w:ascii="Times New Roman" w:eastAsia="Times New Roman" w:hAnsi="Times New Roman" w:cs="Times New Roman"/>
          <w:lang w:eastAsia="pt-BR"/>
        </w:rPr>
        <w:t xml:space="preserve">positivamente </w:t>
      </w:r>
      <w:r w:rsidR="005E0603" w:rsidRPr="005E0603">
        <w:rPr>
          <w:rFonts w:ascii="Times New Roman" w:eastAsia="Times New Roman" w:hAnsi="Times New Roman" w:cs="Times New Roman"/>
          <w:lang w:eastAsia="pt-BR"/>
        </w:rPr>
        <w:t>no</w:t>
      </w:r>
      <w:r w:rsidR="00332659" w:rsidRPr="005E0603">
        <w:rPr>
          <w:rFonts w:ascii="Times New Roman" w:eastAsia="Times New Roman" w:hAnsi="Times New Roman" w:cs="Times New Roman"/>
          <w:lang w:eastAsia="pt-BR"/>
        </w:rPr>
        <w:t xml:space="preserve"> PIB nacional</w:t>
      </w:r>
      <w:r w:rsidR="005E0603" w:rsidRPr="005E0603">
        <w:rPr>
          <w:rFonts w:ascii="Times New Roman" w:eastAsia="Times New Roman" w:hAnsi="Times New Roman" w:cs="Times New Roman"/>
          <w:lang w:eastAsia="pt-BR"/>
        </w:rPr>
        <w:t xml:space="preserve"> que cresceu</w:t>
      </w:r>
      <w:r w:rsidR="00332659" w:rsidRPr="005E0603">
        <w:rPr>
          <w:rFonts w:ascii="Times New Roman" w:eastAsia="Times New Roman" w:hAnsi="Times New Roman" w:cs="Times New Roman"/>
          <w:lang w:eastAsia="pt-BR"/>
        </w:rPr>
        <w:t xml:space="preserve"> 5,2% </w:t>
      </w:r>
      <w:r w:rsidR="005E0603" w:rsidRPr="005E0603">
        <w:rPr>
          <w:rFonts w:ascii="Times New Roman" w:eastAsia="Times New Roman" w:hAnsi="Times New Roman" w:cs="Times New Roman"/>
          <w:lang w:eastAsia="pt-BR"/>
        </w:rPr>
        <w:t>e</w:t>
      </w:r>
      <w:r w:rsidR="00332659" w:rsidRPr="005E0603">
        <w:rPr>
          <w:rFonts w:ascii="Times New Roman" w:eastAsia="Times New Roman" w:hAnsi="Times New Roman" w:cs="Times New Roman"/>
          <w:lang w:eastAsia="pt-BR"/>
        </w:rPr>
        <w:t xml:space="preserve"> 4,7% respectivamente. </w:t>
      </w:r>
      <w:r w:rsidR="003D7AD5">
        <w:rPr>
          <w:rFonts w:ascii="Times New Roman" w:eastAsia="Times New Roman" w:hAnsi="Times New Roman" w:cs="Times New Roman"/>
          <w:lang w:eastAsia="pt-BR"/>
        </w:rPr>
        <w:t>Já em 2009, o PIB paulista recuou 0,1% em virtude da crise internacional.</w:t>
      </w:r>
      <w:r w:rsidR="00993875">
        <w:rPr>
          <w:rStyle w:val="FootnoteReference"/>
          <w:rFonts w:ascii="Times New Roman" w:eastAsia="Times New Roman" w:hAnsi="Times New Roman" w:cs="Times New Roman"/>
          <w:lang w:eastAsia="pt-BR"/>
        </w:rPr>
        <w:footnoteReference w:id="1"/>
      </w:r>
    </w:p>
    <w:p w14:paraId="5A392E39" w14:textId="43D81B9E" w:rsidR="00332659" w:rsidRPr="00417669" w:rsidRDefault="00332659" w:rsidP="00332659">
      <w:pPr>
        <w:autoSpaceDE w:val="0"/>
        <w:autoSpaceDN w:val="0"/>
        <w:adjustRightInd w:val="0"/>
        <w:spacing w:line="240" w:lineRule="auto"/>
        <w:jc w:val="both"/>
        <w:rPr>
          <w:rFonts w:ascii="Times New Roman" w:eastAsia="Batang" w:hAnsi="Times New Roman" w:cs="Times New Roman"/>
        </w:rPr>
      </w:pPr>
      <w:r w:rsidRPr="00417669">
        <w:rPr>
          <w:rFonts w:ascii="Times New Roman" w:eastAsia="Batang" w:hAnsi="Times New Roman" w:cs="Times New Roman"/>
        </w:rPr>
        <w:t>No início de 2009, o governo do Estado de São Paulo tomou algumas medidas anticíclicas para enfrentar os efeitos d</w:t>
      </w:r>
      <w:r w:rsidR="003D7AD5" w:rsidRPr="00417669">
        <w:rPr>
          <w:rFonts w:ascii="Times New Roman" w:eastAsia="Batang" w:hAnsi="Times New Roman" w:cs="Times New Roman"/>
        </w:rPr>
        <w:t>essa</w:t>
      </w:r>
      <w:r w:rsidRPr="00417669">
        <w:rPr>
          <w:rFonts w:ascii="Times New Roman" w:eastAsia="Batang" w:hAnsi="Times New Roman" w:cs="Times New Roman"/>
        </w:rPr>
        <w:t xml:space="preserve"> crise e suavizar a desaceleração do crescimento econômico. Entre as medidas mais importantes se destacam a prorrogação da redução da </w:t>
      </w:r>
      <w:r w:rsidR="005E34DB" w:rsidRPr="00417669">
        <w:rPr>
          <w:rFonts w:ascii="Times New Roman" w:eastAsia="Batang" w:hAnsi="Times New Roman" w:cs="Times New Roman"/>
        </w:rPr>
        <w:t>alíquota do</w:t>
      </w:r>
      <w:r w:rsidRPr="00417669">
        <w:rPr>
          <w:rFonts w:ascii="Times New Roman" w:eastAsia="Batang" w:hAnsi="Times New Roman" w:cs="Times New Roman"/>
        </w:rPr>
        <w:t xml:space="preserve"> Imposto sobre a Circulação de Mercadorias e Prestação de Serviços (ICMS), um pacote de incentivos aos setores automotivos, de indústria pesada e a manutenção dos investimentos orçados no ano fiscal em outros setores chaves do estado.</w:t>
      </w:r>
    </w:p>
    <w:p w14:paraId="2684E280" w14:textId="61E079F4" w:rsidR="00993875" w:rsidRPr="00417669" w:rsidRDefault="00417669" w:rsidP="00417669">
      <w:pPr>
        <w:autoSpaceDE w:val="0"/>
        <w:autoSpaceDN w:val="0"/>
        <w:adjustRightInd w:val="0"/>
        <w:spacing w:line="240" w:lineRule="auto"/>
        <w:jc w:val="both"/>
        <w:rPr>
          <w:rFonts w:ascii="Times New Roman" w:eastAsia="Batang" w:hAnsi="Times New Roman" w:cs="Times New Roman"/>
        </w:rPr>
      </w:pPr>
      <w:r w:rsidRPr="00417669">
        <w:rPr>
          <w:rFonts w:ascii="Times New Roman" w:eastAsia="Batang" w:hAnsi="Times New Roman" w:cs="Times New Roman"/>
        </w:rPr>
        <w:t xml:space="preserve">Como nos demais estados, </w:t>
      </w:r>
      <w:r w:rsidR="002E1C80" w:rsidRPr="00417669">
        <w:rPr>
          <w:rFonts w:ascii="Times New Roman" w:eastAsia="Batang" w:hAnsi="Times New Roman" w:cs="Times New Roman"/>
        </w:rPr>
        <w:t xml:space="preserve">a </w:t>
      </w:r>
      <w:r w:rsidRPr="00417669">
        <w:rPr>
          <w:rFonts w:ascii="Times New Roman" w:eastAsia="Batang" w:hAnsi="Times New Roman" w:cs="Times New Roman"/>
        </w:rPr>
        <w:t xml:space="preserve">arrecadação tributária </w:t>
      </w:r>
      <w:r w:rsidR="002E1C80" w:rsidRPr="00417669">
        <w:rPr>
          <w:rFonts w:ascii="Times New Roman" w:eastAsia="Batang" w:hAnsi="Times New Roman" w:cs="Times New Roman"/>
        </w:rPr>
        <w:t>d</w:t>
      </w:r>
      <w:r w:rsidR="001C1043">
        <w:rPr>
          <w:rFonts w:ascii="Times New Roman" w:eastAsia="Batang" w:hAnsi="Times New Roman" w:cs="Times New Roman"/>
        </w:rPr>
        <w:t>o Estado d</w:t>
      </w:r>
      <w:r w:rsidR="002E1C80" w:rsidRPr="00417669">
        <w:rPr>
          <w:rFonts w:ascii="Times New Roman" w:eastAsia="Batang" w:hAnsi="Times New Roman" w:cs="Times New Roman"/>
        </w:rPr>
        <w:t>e São Paulo está f</w:t>
      </w:r>
      <w:r w:rsidRPr="00417669">
        <w:rPr>
          <w:rFonts w:ascii="Times New Roman" w:eastAsia="Batang" w:hAnsi="Times New Roman" w:cs="Times New Roman"/>
        </w:rPr>
        <w:t xml:space="preserve">ortemente </w:t>
      </w:r>
      <w:r w:rsidR="002E1C80" w:rsidRPr="00417669">
        <w:rPr>
          <w:rFonts w:ascii="Times New Roman" w:eastAsia="Batang" w:hAnsi="Times New Roman" w:cs="Times New Roman"/>
        </w:rPr>
        <w:t xml:space="preserve">concentrada </w:t>
      </w:r>
      <w:r w:rsidRPr="00417669">
        <w:rPr>
          <w:rFonts w:ascii="Times New Roman" w:eastAsia="Batang" w:hAnsi="Times New Roman" w:cs="Times New Roman"/>
        </w:rPr>
        <w:t xml:space="preserve">no </w:t>
      </w:r>
      <w:r w:rsidR="002E1C80" w:rsidRPr="00417669">
        <w:rPr>
          <w:rFonts w:ascii="Times New Roman" w:eastAsia="Batang" w:hAnsi="Times New Roman" w:cs="Times New Roman"/>
        </w:rPr>
        <w:t xml:space="preserve">ICMS, </w:t>
      </w:r>
      <w:r w:rsidRPr="00417669">
        <w:rPr>
          <w:rFonts w:ascii="Times New Roman" w:eastAsia="Batang" w:hAnsi="Times New Roman" w:cs="Times New Roman"/>
        </w:rPr>
        <w:t xml:space="preserve">o qual representa </w:t>
      </w:r>
      <w:r w:rsidR="002E1C80" w:rsidRPr="00417669">
        <w:rPr>
          <w:rFonts w:ascii="Times New Roman" w:eastAsia="Batang" w:hAnsi="Times New Roman" w:cs="Times New Roman"/>
        </w:rPr>
        <w:t>87% d</w:t>
      </w:r>
      <w:r w:rsidRPr="00417669">
        <w:rPr>
          <w:rFonts w:ascii="Times New Roman" w:eastAsia="Batang" w:hAnsi="Times New Roman" w:cs="Times New Roman"/>
        </w:rPr>
        <w:t>a</w:t>
      </w:r>
      <w:r w:rsidR="002E1C80" w:rsidRPr="00417669">
        <w:rPr>
          <w:rFonts w:ascii="Times New Roman" w:eastAsia="Batang" w:hAnsi="Times New Roman" w:cs="Times New Roman"/>
        </w:rPr>
        <w:t xml:space="preserve"> </w:t>
      </w:r>
      <w:r w:rsidRPr="00417669">
        <w:rPr>
          <w:rFonts w:ascii="Times New Roman" w:eastAsia="Batang" w:hAnsi="Times New Roman" w:cs="Times New Roman"/>
        </w:rPr>
        <w:t xml:space="preserve">arrecadação </w:t>
      </w:r>
      <w:r w:rsidR="005E34DB" w:rsidRPr="00417669">
        <w:rPr>
          <w:rFonts w:ascii="Times New Roman" w:eastAsia="Batang" w:hAnsi="Times New Roman" w:cs="Times New Roman"/>
        </w:rPr>
        <w:t>tributária</w:t>
      </w:r>
      <w:r w:rsidR="002E1C80" w:rsidRPr="00417669">
        <w:rPr>
          <w:rFonts w:ascii="Times New Roman" w:eastAsia="Batang" w:hAnsi="Times New Roman" w:cs="Times New Roman"/>
        </w:rPr>
        <w:t xml:space="preserve"> total. </w:t>
      </w:r>
      <w:r w:rsidRPr="00417669">
        <w:rPr>
          <w:rFonts w:ascii="Times New Roman" w:eastAsia="Batang" w:hAnsi="Times New Roman" w:cs="Times New Roman"/>
        </w:rPr>
        <w:t>O</w:t>
      </w:r>
      <w:r w:rsidR="002E1C80" w:rsidRPr="00417669">
        <w:rPr>
          <w:rFonts w:ascii="Times New Roman" w:eastAsia="Batang" w:hAnsi="Times New Roman" w:cs="Times New Roman"/>
        </w:rPr>
        <w:t xml:space="preserve">s setores de comercio e </w:t>
      </w:r>
      <w:r w:rsidR="00DE0DD6" w:rsidRPr="00417669">
        <w:rPr>
          <w:rFonts w:ascii="Times New Roman" w:eastAsia="Batang" w:hAnsi="Times New Roman" w:cs="Times New Roman"/>
        </w:rPr>
        <w:t xml:space="preserve">indústria </w:t>
      </w:r>
      <w:r w:rsidRPr="00417669">
        <w:rPr>
          <w:rFonts w:ascii="Times New Roman" w:eastAsia="Batang" w:hAnsi="Times New Roman" w:cs="Times New Roman"/>
        </w:rPr>
        <w:t xml:space="preserve">representam </w:t>
      </w:r>
      <w:r w:rsidR="002E1C80" w:rsidRPr="00417669">
        <w:rPr>
          <w:rFonts w:ascii="Times New Roman" w:eastAsia="Batang" w:hAnsi="Times New Roman" w:cs="Times New Roman"/>
        </w:rPr>
        <w:t>65% d</w:t>
      </w:r>
      <w:r w:rsidRPr="00417669">
        <w:rPr>
          <w:rFonts w:ascii="Times New Roman" w:eastAsia="Batang" w:hAnsi="Times New Roman" w:cs="Times New Roman"/>
        </w:rPr>
        <w:t>a</w:t>
      </w:r>
      <w:r w:rsidR="002E1C80" w:rsidRPr="00417669">
        <w:rPr>
          <w:rFonts w:ascii="Times New Roman" w:eastAsia="Batang" w:hAnsi="Times New Roman" w:cs="Times New Roman"/>
        </w:rPr>
        <w:t xml:space="preserve"> </w:t>
      </w:r>
      <w:r w:rsidRPr="00417669">
        <w:rPr>
          <w:rFonts w:ascii="Times New Roman" w:eastAsia="Batang" w:hAnsi="Times New Roman" w:cs="Times New Roman"/>
        </w:rPr>
        <w:t>arrecadação do ICMS do</w:t>
      </w:r>
      <w:r w:rsidR="002E1C80" w:rsidRPr="00417669">
        <w:rPr>
          <w:rFonts w:ascii="Times New Roman" w:eastAsia="Batang" w:hAnsi="Times New Roman" w:cs="Times New Roman"/>
        </w:rPr>
        <w:t xml:space="preserve"> estado. Entre 2007 </w:t>
      </w:r>
      <w:r w:rsidRPr="00417669">
        <w:rPr>
          <w:rFonts w:ascii="Times New Roman" w:eastAsia="Batang" w:hAnsi="Times New Roman" w:cs="Times New Roman"/>
        </w:rPr>
        <w:t xml:space="preserve">e </w:t>
      </w:r>
      <w:r w:rsidR="002E1C80" w:rsidRPr="00417669">
        <w:rPr>
          <w:rFonts w:ascii="Times New Roman" w:eastAsia="Batang" w:hAnsi="Times New Roman" w:cs="Times New Roman"/>
        </w:rPr>
        <w:t xml:space="preserve">2008, </w:t>
      </w:r>
      <w:r w:rsidRPr="00417669">
        <w:rPr>
          <w:rFonts w:ascii="Times New Roman" w:eastAsia="Batang" w:hAnsi="Times New Roman" w:cs="Times New Roman"/>
        </w:rPr>
        <w:t>o bom desempenho de ambos se</w:t>
      </w:r>
      <w:r w:rsidR="002E1C80" w:rsidRPr="00417669">
        <w:rPr>
          <w:rFonts w:ascii="Times New Roman" w:eastAsia="Batang" w:hAnsi="Times New Roman" w:cs="Times New Roman"/>
        </w:rPr>
        <w:t>tores propiciar</w:t>
      </w:r>
      <w:r w:rsidRPr="00417669">
        <w:rPr>
          <w:rFonts w:ascii="Times New Roman" w:eastAsia="Batang" w:hAnsi="Times New Roman" w:cs="Times New Roman"/>
        </w:rPr>
        <w:t>am</w:t>
      </w:r>
      <w:r w:rsidR="002E1C80" w:rsidRPr="00417669">
        <w:rPr>
          <w:rFonts w:ascii="Times New Roman" w:eastAsia="Batang" w:hAnsi="Times New Roman" w:cs="Times New Roman"/>
        </w:rPr>
        <w:t xml:space="preserve"> u</w:t>
      </w:r>
      <w:r w:rsidRPr="00417669">
        <w:rPr>
          <w:rFonts w:ascii="Times New Roman" w:eastAsia="Batang" w:hAnsi="Times New Roman" w:cs="Times New Roman"/>
        </w:rPr>
        <w:t>m</w:t>
      </w:r>
      <w:r w:rsidR="002E1C80" w:rsidRPr="00417669">
        <w:rPr>
          <w:rFonts w:ascii="Times New Roman" w:eastAsia="Batang" w:hAnsi="Times New Roman" w:cs="Times New Roman"/>
        </w:rPr>
        <w:t xml:space="preserve"> aumento de </w:t>
      </w:r>
      <w:r w:rsidRPr="00417669">
        <w:rPr>
          <w:rFonts w:ascii="Times New Roman" w:eastAsia="Batang" w:hAnsi="Times New Roman" w:cs="Times New Roman"/>
        </w:rPr>
        <w:t>arrecadação</w:t>
      </w:r>
      <w:r w:rsidR="00DE0DD6" w:rsidRPr="00417669">
        <w:rPr>
          <w:rFonts w:ascii="Times New Roman" w:eastAsia="Batang" w:hAnsi="Times New Roman" w:cs="Times New Roman"/>
        </w:rPr>
        <w:t xml:space="preserve"> </w:t>
      </w:r>
      <w:r w:rsidR="002E1C80" w:rsidRPr="00417669">
        <w:rPr>
          <w:rFonts w:ascii="Times New Roman" w:eastAsia="Batang" w:hAnsi="Times New Roman" w:cs="Times New Roman"/>
        </w:rPr>
        <w:t>nominal de ICMS de R$12.851 mil</w:t>
      </w:r>
      <w:r w:rsidRPr="00417669">
        <w:rPr>
          <w:rFonts w:ascii="Times New Roman" w:eastAsia="Batang" w:hAnsi="Times New Roman" w:cs="Times New Roman"/>
        </w:rPr>
        <w:t>hões</w:t>
      </w:r>
      <w:r w:rsidR="002E1C80" w:rsidRPr="00417669">
        <w:rPr>
          <w:rFonts w:ascii="Times New Roman" w:eastAsia="Batang" w:hAnsi="Times New Roman" w:cs="Times New Roman"/>
        </w:rPr>
        <w:t xml:space="preserve"> (21% </w:t>
      </w:r>
      <w:r w:rsidRPr="00417669">
        <w:rPr>
          <w:rFonts w:ascii="Times New Roman" w:eastAsia="Batang" w:hAnsi="Times New Roman" w:cs="Times New Roman"/>
        </w:rPr>
        <w:t>a mais do que em</w:t>
      </w:r>
      <w:r w:rsidR="002E1C80" w:rsidRPr="00417669">
        <w:rPr>
          <w:rFonts w:ascii="Times New Roman" w:eastAsia="Batang" w:hAnsi="Times New Roman" w:cs="Times New Roman"/>
        </w:rPr>
        <w:t xml:space="preserve"> 2007) o que</w:t>
      </w:r>
      <w:r w:rsidR="00DE0DD6" w:rsidRPr="00417669">
        <w:rPr>
          <w:rFonts w:ascii="Times New Roman" w:eastAsia="Batang" w:hAnsi="Times New Roman" w:cs="Times New Roman"/>
        </w:rPr>
        <w:t xml:space="preserve"> se </w:t>
      </w:r>
      <w:r w:rsidRPr="00417669">
        <w:rPr>
          <w:rFonts w:ascii="Times New Roman" w:eastAsia="Batang" w:hAnsi="Times New Roman" w:cs="Times New Roman"/>
        </w:rPr>
        <w:t>refletiu no</w:t>
      </w:r>
      <w:r w:rsidR="00DE0DD6" w:rsidRPr="00417669">
        <w:rPr>
          <w:rFonts w:ascii="Times New Roman" w:eastAsia="Batang" w:hAnsi="Times New Roman" w:cs="Times New Roman"/>
        </w:rPr>
        <w:t xml:space="preserve"> </w:t>
      </w:r>
      <w:r w:rsidR="005E34DB" w:rsidRPr="00417669">
        <w:rPr>
          <w:rFonts w:ascii="Times New Roman" w:eastAsia="Batang" w:hAnsi="Times New Roman" w:cs="Times New Roman"/>
        </w:rPr>
        <w:t>nível</w:t>
      </w:r>
      <w:r w:rsidR="00DE0DD6" w:rsidRPr="00417669">
        <w:rPr>
          <w:rFonts w:ascii="Times New Roman" w:eastAsia="Batang" w:hAnsi="Times New Roman" w:cs="Times New Roman"/>
        </w:rPr>
        <w:t xml:space="preserve"> de </w:t>
      </w:r>
      <w:r w:rsidRPr="00417669">
        <w:rPr>
          <w:rFonts w:ascii="Times New Roman" w:eastAsia="Batang" w:hAnsi="Times New Roman" w:cs="Times New Roman"/>
        </w:rPr>
        <w:t>arrecadação total</w:t>
      </w:r>
      <w:r w:rsidR="00DE0DD6" w:rsidRPr="00417669">
        <w:rPr>
          <w:rFonts w:ascii="Times New Roman" w:eastAsia="Batang" w:hAnsi="Times New Roman" w:cs="Times New Roman"/>
        </w:rPr>
        <w:t xml:space="preserve"> </w:t>
      </w:r>
      <w:r w:rsidRPr="00417669">
        <w:rPr>
          <w:rFonts w:ascii="Times New Roman" w:eastAsia="Batang" w:hAnsi="Times New Roman" w:cs="Times New Roman"/>
        </w:rPr>
        <w:t>que</w:t>
      </w:r>
      <w:r w:rsidR="00DE0DD6" w:rsidRPr="00417669">
        <w:rPr>
          <w:rFonts w:ascii="Times New Roman" w:eastAsia="Batang" w:hAnsi="Times New Roman" w:cs="Times New Roman"/>
        </w:rPr>
        <w:t xml:space="preserve"> </w:t>
      </w:r>
      <w:r w:rsidR="005E34DB" w:rsidRPr="00417669">
        <w:rPr>
          <w:rFonts w:ascii="Times New Roman" w:eastAsia="Batang" w:hAnsi="Times New Roman" w:cs="Times New Roman"/>
        </w:rPr>
        <w:t>aumento</w:t>
      </w:r>
      <w:r w:rsidR="005E34DB">
        <w:rPr>
          <w:rFonts w:ascii="Times New Roman" w:eastAsia="Batang" w:hAnsi="Times New Roman" w:cs="Times New Roman"/>
        </w:rPr>
        <w:t>u</w:t>
      </w:r>
      <w:r w:rsidR="00DE0DD6" w:rsidRPr="00417669">
        <w:rPr>
          <w:rFonts w:ascii="Times New Roman" w:eastAsia="Batang" w:hAnsi="Times New Roman" w:cs="Times New Roman"/>
        </w:rPr>
        <w:t xml:space="preserve"> 19,9% em t</w:t>
      </w:r>
      <w:r w:rsidRPr="00417669">
        <w:rPr>
          <w:rFonts w:ascii="Times New Roman" w:eastAsia="Batang" w:hAnsi="Times New Roman" w:cs="Times New Roman"/>
        </w:rPr>
        <w:t>ermos</w:t>
      </w:r>
      <w:r w:rsidR="00DE0DD6" w:rsidRPr="00417669">
        <w:rPr>
          <w:rFonts w:ascii="Times New Roman" w:eastAsia="Batang" w:hAnsi="Times New Roman" w:cs="Times New Roman"/>
        </w:rPr>
        <w:t xml:space="preserve"> nomina</w:t>
      </w:r>
      <w:r w:rsidRPr="00417669">
        <w:rPr>
          <w:rFonts w:ascii="Times New Roman" w:eastAsia="Batang" w:hAnsi="Times New Roman" w:cs="Times New Roman"/>
        </w:rPr>
        <w:t>is</w:t>
      </w:r>
      <w:r w:rsidR="00DE0DD6" w:rsidRPr="00417669">
        <w:rPr>
          <w:rFonts w:ascii="Times New Roman" w:eastAsia="Batang" w:hAnsi="Times New Roman" w:cs="Times New Roman"/>
        </w:rPr>
        <w:t>.</w:t>
      </w:r>
    </w:p>
    <w:p w14:paraId="3809A5EB" w14:textId="0D7A5DDB" w:rsidR="0081388A" w:rsidRPr="002F48CD" w:rsidRDefault="002F48CD" w:rsidP="001C1043">
      <w:pPr>
        <w:autoSpaceDE w:val="0"/>
        <w:autoSpaceDN w:val="0"/>
        <w:adjustRightInd w:val="0"/>
        <w:spacing w:line="240" w:lineRule="auto"/>
        <w:jc w:val="both"/>
        <w:rPr>
          <w:rFonts w:ascii="Times New Roman" w:eastAsia="Batang" w:hAnsi="Times New Roman" w:cs="Times New Roman"/>
        </w:rPr>
      </w:pPr>
      <w:r w:rsidRPr="005E34DB">
        <w:rPr>
          <w:rFonts w:ascii="Times New Roman" w:eastAsia="Batang" w:hAnsi="Times New Roman" w:cs="Times New Roman"/>
        </w:rPr>
        <w:t>O bom</w:t>
      </w:r>
      <w:r w:rsidR="00DE0DD6" w:rsidRPr="005E34DB">
        <w:rPr>
          <w:rFonts w:ascii="Times New Roman" w:eastAsia="Batang" w:hAnsi="Times New Roman" w:cs="Times New Roman"/>
        </w:rPr>
        <w:t xml:space="preserve"> desempe</w:t>
      </w:r>
      <w:r w:rsidRPr="005E34DB">
        <w:rPr>
          <w:rFonts w:ascii="Times New Roman" w:eastAsia="Batang" w:hAnsi="Times New Roman" w:cs="Times New Roman"/>
        </w:rPr>
        <w:t>nho das finanças públicas do</w:t>
      </w:r>
      <w:r w:rsidR="00DE0DD6" w:rsidRPr="005E34DB">
        <w:rPr>
          <w:rFonts w:ascii="Times New Roman" w:eastAsia="Batang" w:hAnsi="Times New Roman" w:cs="Times New Roman"/>
        </w:rPr>
        <w:t xml:space="preserve"> estado permiti</w:t>
      </w:r>
      <w:r w:rsidRPr="005E34DB">
        <w:rPr>
          <w:rFonts w:ascii="Times New Roman" w:eastAsia="Batang" w:hAnsi="Times New Roman" w:cs="Times New Roman"/>
        </w:rPr>
        <w:t xml:space="preserve">u </w:t>
      </w:r>
      <w:r w:rsidR="00DE0DD6" w:rsidRPr="005E34DB">
        <w:rPr>
          <w:rFonts w:ascii="Times New Roman" w:eastAsia="Batang" w:hAnsi="Times New Roman" w:cs="Times New Roman"/>
        </w:rPr>
        <w:t>que e</w:t>
      </w:r>
      <w:r w:rsidRPr="005E34DB">
        <w:rPr>
          <w:rFonts w:ascii="Times New Roman" w:eastAsia="Batang" w:hAnsi="Times New Roman" w:cs="Times New Roman"/>
        </w:rPr>
        <w:t>m</w:t>
      </w:r>
      <w:r w:rsidR="00DE0DD6" w:rsidRPr="005E34DB">
        <w:rPr>
          <w:rFonts w:ascii="Times New Roman" w:eastAsia="Batang" w:hAnsi="Times New Roman" w:cs="Times New Roman"/>
        </w:rPr>
        <w:t xml:space="preserve"> 2007 </w:t>
      </w:r>
      <w:r w:rsidRPr="005E34DB">
        <w:rPr>
          <w:rFonts w:ascii="Times New Roman" w:eastAsia="Batang" w:hAnsi="Times New Roman" w:cs="Times New Roman"/>
        </w:rPr>
        <w:t>e</w:t>
      </w:r>
      <w:r w:rsidR="00DE0DD6" w:rsidRPr="005E34DB">
        <w:rPr>
          <w:rFonts w:ascii="Times New Roman" w:eastAsia="Batang" w:hAnsi="Times New Roman" w:cs="Times New Roman"/>
        </w:rPr>
        <w:t xml:space="preserve"> 2008 </w:t>
      </w:r>
      <w:r w:rsidR="005E34DB">
        <w:rPr>
          <w:rFonts w:ascii="Times New Roman" w:eastAsia="Batang" w:hAnsi="Times New Roman" w:cs="Times New Roman"/>
        </w:rPr>
        <w:t xml:space="preserve">fossem atingidos </w:t>
      </w:r>
      <w:r w:rsidR="00DE0DD6" w:rsidRPr="005E34DB">
        <w:rPr>
          <w:rFonts w:ascii="Times New Roman" w:eastAsia="Batang" w:hAnsi="Times New Roman" w:cs="Times New Roman"/>
        </w:rPr>
        <w:t>superávit fisca</w:t>
      </w:r>
      <w:r w:rsidRPr="005E34DB">
        <w:rPr>
          <w:rFonts w:ascii="Times New Roman" w:eastAsia="Batang" w:hAnsi="Times New Roman" w:cs="Times New Roman"/>
        </w:rPr>
        <w:t>is</w:t>
      </w:r>
      <w:r w:rsidR="00DE0DD6" w:rsidRPr="005E34DB">
        <w:rPr>
          <w:rFonts w:ascii="Times New Roman" w:eastAsia="Batang" w:hAnsi="Times New Roman" w:cs="Times New Roman"/>
        </w:rPr>
        <w:t xml:space="preserve"> de R$5.917 mil</w:t>
      </w:r>
      <w:r w:rsidRPr="005E34DB">
        <w:rPr>
          <w:rFonts w:ascii="Times New Roman" w:eastAsia="Batang" w:hAnsi="Times New Roman" w:cs="Times New Roman"/>
        </w:rPr>
        <w:t>hões</w:t>
      </w:r>
      <w:r w:rsidR="00DE0DD6" w:rsidRPr="005E34DB">
        <w:rPr>
          <w:rFonts w:ascii="Times New Roman" w:eastAsia="Batang" w:hAnsi="Times New Roman" w:cs="Times New Roman"/>
        </w:rPr>
        <w:t xml:space="preserve"> </w:t>
      </w:r>
      <w:r w:rsidRPr="005E34DB">
        <w:rPr>
          <w:rFonts w:ascii="Times New Roman" w:eastAsia="Batang" w:hAnsi="Times New Roman" w:cs="Times New Roman"/>
        </w:rPr>
        <w:t>e</w:t>
      </w:r>
      <w:r w:rsidR="00DE0DD6" w:rsidRPr="005E34DB">
        <w:rPr>
          <w:rFonts w:ascii="Times New Roman" w:eastAsia="Batang" w:hAnsi="Times New Roman" w:cs="Times New Roman"/>
        </w:rPr>
        <w:t xml:space="preserve"> R$5.534 mil</w:t>
      </w:r>
      <w:r w:rsidRPr="005E34DB">
        <w:rPr>
          <w:rFonts w:ascii="Times New Roman" w:eastAsia="Batang" w:hAnsi="Times New Roman" w:cs="Times New Roman"/>
        </w:rPr>
        <w:t>hões</w:t>
      </w:r>
      <w:r w:rsidR="00DE0DD6" w:rsidRPr="005E34DB">
        <w:rPr>
          <w:rFonts w:ascii="Times New Roman" w:eastAsia="Batang" w:hAnsi="Times New Roman" w:cs="Times New Roman"/>
        </w:rPr>
        <w:t xml:space="preserve"> respectivamente, </w:t>
      </w:r>
      <w:r w:rsidRPr="005E34DB">
        <w:rPr>
          <w:rFonts w:ascii="Times New Roman" w:eastAsia="Batang" w:hAnsi="Times New Roman" w:cs="Times New Roman"/>
        </w:rPr>
        <w:t>o</w:t>
      </w:r>
      <w:r w:rsidR="00DE0DD6" w:rsidRPr="005E34DB">
        <w:rPr>
          <w:rFonts w:ascii="Times New Roman" w:eastAsia="Batang" w:hAnsi="Times New Roman" w:cs="Times New Roman"/>
        </w:rPr>
        <w:t>s m</w:t>
      </w:r>
      <w:r w:rsidRPr="005E34DB">
        <w:rPr>
          <w:rFonts w:ascii="Times New Roman" w:eastAsia="Batang" w:hAnsi="Times New Roman" w:cs="Times New Roman"/>
        </w:rPr>
        <w:t>ais</w:t>
      </w:r>
      <w:r w:rsidR="00DE0DD6" w:rsidRPr="005E34DB">
        <w:rPr>
          <w:rFonts w:ascii="Times New Roman" w:eastAsia="Batang" w:hAnsi="Times New Roman" w:cs="Times New Roman"/>
        </w:rPr>
        <w:t xml:space="preserve"> altos </w:t>
      </w:r>
      <w:r w:rsidRPr="005E34DB">
        <w:rPr>
          <w:rFonts w:ascii="Times New Roman" w:eastAsia="Batang" w:hAnsi="Times New Roman" w:cs="Times New Roman"/>
        </w:rPr>
        <w:t>dos últimos 11</w:t>
      </w:r>
      <w:r w:rsidR="00DE0DD6" w:rsidRPr="005E34DB">
        <w:rPr>
          <w:rFonts w:ascii="Times New Roman" w:eastAsia="Batang" w:hAnsi="Times New Roman" w:cs="Times New Roman"/>
        </w:rPr>
        <w:t>a</w:t>
      </w:r>
      <w:r w:rsidRPr="005E34DB">
        <w:rPr>
          <w:rFonts w:ascii="Times New Roman" w:eastAsia="Batang" w:hAnsi="Times New Roman" w:cs="Times New Roman"/>
        </w:rPr>
        <w:t>n</w:t>
      </w:r>
      <w:r w:rsidR="00DE0DD6" w:rsidRPr="005E34DB">
        <w:rPr>
          <w:rFonts w:ascii="Times New Roman" w:eastAsia="Batang" w:hAnsi="Times New Roman" w:cs="Times New Roman"/>
        </w:rPr>
        <w:t xml:space="preserve">os. </w:t>
      </w:r>
      <w:r w:rsidRPr="005E34DB">
        <w:rPr>
          <w:rFonts w:ascii="Times New Roman" w:eastAsia="Batang" w:hAnsi="Times New Roman" w:cs="Times New Roman"/>
        </w:rPr>
        <w:t xml:space="preserve">Estes </w:t>
      </w:r>
      <w:r w:rsidR="00DE0DD6" w:rsidRPr="005E34DB">
        <w:rPr>
          <w:rFonts w:ascii="Times New Roman" w:eastAsia="Batang" w:hAnsi="Times New Roman" w:cs="Times New Roman"/>
        </w:rPr>
        <w:t>recursos se destinar</w:t>
      </w:r>
      <w:r w:rsidRPr="005E34DB">
        <w:rPr>
          <w:rFonts w:ascii="Times New Roman" w:eastAsia="Batang" w:hAnsi="Times New Roman" w:cs="Times New Roman"/>
        </w:rPr>
        <w:t>am</w:t>
      </w:r>
      <w:r w:rsidR="00DE0DD6" w:rsidRPr="005E34DB">
        <w:rPr>
          <w:rFonts w:ascii="Times New Roman" w:eastAsia="Batang" w:hAnsi="Times New Roman" w:cs="Times New Roman"/>
        </w:rPr>
        <w:t xml:space="preserve"> a</w:t>
      </w:r>
      <w:r w:rsidRPr="005E34DB">
        <w:rPr>
          <w:rFonts w:ascii="Times New Roman" w:eastAsia="Batang" w:hAnsi="Times New Roman" w:cs="Times New Roman"/>
        </w:rPr>
        <w:t>o</w:t>
      </w:r>
      <w:r w:rsidR="00DE0DD6" w:rsidRPr="005E34DB">
        <w:rPr>
          <w:rFonts w:ascii="Times New Roman" w:eastAsia="Batang" w:hAnsi="Times New Roman" w:cs="Times New Roman"/>
        </w:rPr>
        <w:t xml:space="preserve"> </w:t>
      </w:r>
      <w:r w:rsidR="00DE0DD6" w:rsidRPr="002F48CD">
        <w:rPr>
          <w:rFonts w:ascii="Times New Roman" w:eastAsia="Batang" w:hAnsi="Times New Roman" w:cs="Times New Roman"/>
        </w:rPr>
        <w:t>pag</w:t>
      </w:r>
      <w:r w:rsidRPr="002F48CD">
        <w:rPr>
          <w:rFonts w:ascii="Times New Roman" w:eastAsia="Batang" w:hAnsi="Times New Roman" w:cs="Times New Roman"/>
        </w:rPr>
        <w:t>ament</w:t>
      </w:r>
      <w:r w:rsidR="00DE0DD6" w:rsidRPr="002F48CD">
        <w:rPr>
          <w:rFonts w:ascii="Times New Roman" w:eastAsia="Batang" w:hAnsi="Times New Roman" w:cs="Times New Roman"/>
        </w:rPr>
        <w:t>o ant</w:t>
      </w:r>
      <w:r w:rsidRPr="002F48CD">
        <w:rPr>
          <w:rFonts w:ascii="Times New Roman" w:eastAsia="Batang" w:hAnsi="Times New Roman" w:cs="Times New Roman"/>
        </w:rPr>
        <w:t>ecipado</w:t>
      </w:r>
      <w:r w:rsidR="00DE0DD6" w:rsidRPr="002F48CD">
        <w:rPr>
          <w:rFonts w:ascii="Times New Roman" w:eastAsia="Batang" w:hAnsi="Times New Roman" w:cs="Times New Roman"/>
        </w:rPr>
        <w:t xml:space="preserve"> de d</w:t>
      </w:r>
      <w:r w:rsidRPr="002F48CD">
        <w:rPr>
          <w:rFonts w:ascii="Times New Roman" w:eastAsia="Batang" w:hAnsi="Times New Roman" w:cs="Times New Roman"/>
        </w:rPr>
        <w:t>ívida</w:t>
      </w:r>
      <w:r w:rsidR="00DE0DD6" w:rsidRPr="002F48CD">
        <w:rPr>
          <w:rFonts w:ascii="Times New Roman" w:eastAsia="Batang" w:hAnsi="Times New Roman" w:cs="Times New Roman"/>
        </w:rPr>
        <w:t>, diminu</w:t>
      </w:r>
      <w:r w:rsidRPr="002F48CD">
        <w:rPr>
          <w:rFonts w:ascii="Times New Roman" w:eastAsia="Batang" w:hAnsi="Times New Roman" w:cs="Times New Roman"/>
        </w:rPr>
        <w:t xml:space="preserve">indo </w:t>
      </w:r>
      <w:r w:rsidR="00DE0DD6" w:rsidRPr="002F48CD">
        <w:rPr>
          <w:rFonts w:ascii="Times New Roman" w:eastAsia="Batang" w:hAnsi="Times New Roman" w:cs="Times New Roman"/>
        </w:rPr>
        <w:t>a rela</w:t>
      </w:r>
      <w:r w:rsidRPr="002F48CD">
        <w:rPr>
          <w:rFonts w:ascii="Times New Roman" w:eastAsia="Batang" w:hAnsi="Times New Roman" w:cs="Times New Roman"/>
        </w:rPr>
        <w:t>ção</w:t>
      </w:r>
      <w:r w:rsidR="00DE0DD6" w:rsidRPr="002F48CD">
        <w:rPr>
          <w:rFonts w:ascii="Times New Roman" w:eastAsia="Batang" w:hAnsi="Times New Roman" w:cs="Times New Roman"/>
        </w:rPr>
        <w:t xml:space="preserve"> d</w:t>
      </w:r>
      <w:r w:rsidRPr="002F48CD">
        <w:rPr>
          <w:rFonts w:ascii="Times New Roman" w:eastAsia="Batang" w:hAnsi="Times New Roman" w:cs="Times New Roman"/>
        </w:rPr>
        <w:t>a</w:t>
      </w:r>
      <w:r w:rsidR="00DE0DD6" w:rsidRPr="002F48CD">
        <w:rPr>
          <w:rFonts w:ascii="Times New Roman" w:eastAsia="Batang" w:hAnsi="Times New Roman" w:cs="Times New Roman"/>
        </w:rPr>
        <w:t xml:space="preserve"> D</w:t>
      </w:r>
      <w:r w:rsidRPr="002F48CD">
        <w:rPr>
          <w:rFonts w:ascii="Times New Roman" w:eastAsia="Batang" w:hAnsi="Times New Roman" w:cs="Times New Roman"/>
        </w:rPr>
        <w:t>ívida</w:t>
      </w:r>
      <w:r w:rsidR="00DE0DD6" w:rsidRPr="002F48CD">
        <w:rPr>
          <w:rFonts w:ascii="Times New Roman" w:eastAsia="Batang" w:hAnsi="Times New Roman" w:cs="Times New Roman"/>
        </w:rPr>
        <w:t xml:space="preserve"> Consolidada Líquida (DCL) sobre </w:t>
      </w:r>
      <w:r w:rsidRPr="002F48CD">
        <w:rPr>
          <w:rFonts w:ascii="Times New Roman" w:eastAsia="Batang" w:hAnsi="Times New Roman" w:cs="Times New Roman"/>
        </w:rPr>
        <w:t>Receita</w:t>
      </w:r>
      <w:r w:rsidR="00DE0DD6" w:rsidRPr="002F48CD">
        <w:rPr>
          <w:rFonts w:ascii="Times New Roman" w:eastAsia="Batang" w:hAnsi="Times New Roman" w:cs="Times New Roman"/>
        </w:rPr>
        <w:t xml:space="preserve"> Corr</w:t>
      </w:r>
      <w:r w:rsidRPr="002F48CD">
        <w:rPr>
          <w:rFonts w:ascii="Times New Roman" w:eastAsia="Batang" w:hAnsi="Times New Roman" w:cs="Times New Roman"/>
        </w:rPr>
        <w:t>ente Líquida</w:t>
      </w:r>
      <w:r w:rsidR="00DE0DD6" w:rsidRPr="002F48CD">
        <w:rPr>
          <w:rFonts w:ascii="Times New Roman" w:eastAsia="Batang" w:hAnsi="Times New Roman" w:cs="Times New Roman"/>
        </w:rPr>
        <w:t xml:space="preserve"> (RCL) de 2,22 em 2004 a 1,7 e</w:t>
      </w:r>
      <w:r w:rsidRPr="002F48CD">
        <w:rPr>
          <w:rFonts w:ascii="Times New Roman" w:eastAsia="Batang" w:hAnsi="Times New Roman" w:cs="Times New Roman"/>
        </w:rPr>
        <w:t>m</w:t>
      </w:r>
      <w:r w:rsidR="00DE0DD6" w:rsidRPr="002F48CD">
        <w:rPr>
          <w:rFonts w:ascii="Times New Roman" w:eastAsia="Batang" w:hAnsi="Times New Roman" w:cs="Times New Roman"/>
        </w:rPr>
        <w:t xml:space="preserve"> 2007 </w:t>
      </w:r>
      <w:r w:rsidRPr="002F48CD">
        <w:rPr>
          <w:rFonts w:ascii="Times New Roman" w:eastAsia="Batang" w:hAnsi="Times New Roman" w:cs="Times New Roman"/>
        </w:rPr>
        <w:t>e</w:t>
      </w:r>
      <w:r w:rsidR="00DE0DD6" w:rsidRPr="002F48CD">
        <w:rPr>
          <w:rFonts w:ascii="Times New Roman" w:eastAsia="Batang" w:hAnsi="Times New Roman" w:cs="Times New Roman"/>
        </w:rPr>
        <w:t xml:space="preserve"> 1,63 e</w:t>
      </w:r>
      <w:r w:rsidRPr="002F48CD">
        <w:rPr>
          <w:rFonts w:ascii="Times New Roman" w:eastAsia="Batang" w:hAnsi="Times New Roman" w:cs="Times New Roman"/>
        </w:rPr>
        <w:t>m</w:t>
      </w:r>
      <w:r w:rsidR="00DE0DD6" w:rsidRPr="002F48CD">
        <w:rPr>
          <w:rFonts w:ascii="Times New Roman" w:eastAsia="Batang" w:hAnsi="Times New Roman" w:cs="Times New Roman"/>
        </w:rPr>
        <w:t xml:space="preserve"> 2008. </w:t>
      </w:r>
      <w:r w:rsidRPr="002F48CD">
        <w:rPr>
          <w:rFonts w:ascii="Times New Roman" w:eastAsia="Batang" w:hAnsi="Times New Roman" w:cs="Times New Roman"/>
        </w:rPr>
        <w:t>C</w:t>
      </w:r>
      <w:r w:rsidR="00DE0DD6" w:rsidRPr="002F48CD">
        <w:rPr>
          <w:rFonts w:ascii="Times New Roman" w:eastAsia="Batang" w:hAnsi="Times New Roman" w:cs="Times New Roman"/>
        </w:rPr>
        <w:t xml:space="preserve">abe mencionar que </w:t>
      </w:r>
      <w:r w:rsidRPr="002F48CD">
        <w:rPr>
          <w:rFonts w:ascii="Times New Roman" w:eastAsia="Batang" w:hAnsi="Times New Roman" w:cs="Times New Roman"/>
        </w:rPr>
        <w:t>o</w:t>
      </w:r>
      <w:r w:rsidR="00DE0DD6" w:rsidRPr="002F48CD">
        <w:rPr>
          <w:rFonts w:ascii="Times New Roman" w:eastAsia="Batang" w:hAnsi="Times New Roman" w:cs="Times New Roman"/>
        </w:rPr>
        <w:t xml:space="preserve"> l</w:t>
      </w:r>
      <w:r w:rsidRPr="002F48CD">
        <w:rPr>
          <w:rFonts w:ascii="Times New Roman" w:eastAsia="Batang" w:hAnsi="Times New Roman" w:cs="Times New Roman"/>
        </w:rPr>
        <w:t>i</w:t>
      </w:r>
      <w:r w:rsidR="00DE0DD6" w:rsidRPr="002F48CD">
        <w:rPr>
          <w:rFonts w:ascii="Times New Roman" w:eastAsia="Batang" w:hAnsi="Times New Roman" w:cs="Times New Roman"/>
        </w:rPr>
        <w:t>mite estab</w:t>
      </w:r>
      <w:r w:rsidRPr="002F48CD">
        <w:rPr>
          <w:rFonts w:ascii="Times New Roman" w:eastAsia="Batang" w:hAnsi="Times New Roman" w:cs="Times New Roman"/>
        </w:rPr>
        <w:t>e</w:t>
      </w:r>
      <w:r w:rsidR="00DE0DD6" w:rsidRPr="002F48CD">
        <w:rPr>
          <w:rFonts w:ascii="Times New Roman" w:eastAsia="Batang" w:hAnsi="Times New Roman" w:cs="Times New Roman"/>
        </w:rPr>
        <w:t>lecido para end</w:t>
      </w:r>
      <w:r w:rsidRPr="002F48CD">
        <w:rPr>
          <w:rFonts w:ascii="Times New Roman" w:eastAsia="Batang" w:hAnsi="Times New Roman" w:cs="Times New Roman"/>
        </w:rPr>
        <w:t>ividamento</w:t>
      </w:r>
      <w:r w:rsidR="00DE0DD6" w:rsidRPr="002F48CD">
        <w:rPr>
          <w:rFonts w:ascii="Times New Roman" w:eastAsia="Batang" w:hAnsi="Times New Roman" w:cs="Times New Roman"/>
        </w:rPr>
        <w:t xml:space="preserve"> estatal </w:t>
      </w:r>
      <w:r w:rsidRPr="002F48CD">
        <w:rPr>
          <w:rFonts w:ascii="Times New Roman" w:eastAsia="Batang" w:hAnsi="Times New Roman" w:cs="Times New Roman"/>
        </w:rPr>
        <w:t>é</w:t>
      </w:r>
      <w:r w:rsidR="00DE0DD6" w:rsidRPr="002F48CD">
        <w:rPr>
          <w:rFonts w:ascii="Times New Roman" w:eastAsia="Batang" w:hAnsi="Times New Roman" w:cs="Times New Roman"/>
        </w:rPr>
        <w:t xml:space="preserve"> d</w:t>
      </w:r>
      <w:r w:rsidRPr="002F48CD">
        <w:rPr>
          <w:rFonts w:ascii="Times New Roman" w:eastAsia="Batang" w:hAnsi="Times New Roman" w:cs="Times New Roman"/>
        </w:rPr>
        <w:t>uas</w:t>
      </w:r>
      <w:r w:rsidR="00DE0DD6" w:rsidRPr="002F48CD">
        <w:rPr>
          <w:rFonts w:ascii="Times New Roman" w:eastAsia="Batang" w:hAnsi="Times New Roman" w:cs="Times New Roman"/>
        </w:rPr>
        <w:t xml:space="preserve"> ve</w:t>
      </w:r>
      <w:r w:rsidRPr="002F48CD">
        <w:rPr>
          <w:rFonts w:ascii="Times New Roman" w:eastAsia="Batang" w:hAnsi="Times New Roman" w:cs="Times New Roman"/>
        </w:rPr>
        <w:t>z</w:t>
      </w:r>
      <w:r w:rsidR="00DE0DD6" w:rsidRPr="002F48CD">
        <w:rPr>
          <w:rFonts w:ascii="Times New Roman" w:eastAsia="Batang" w:hAnsi="Times New Roman" w:cs="Times New Roman"/>
        </w:rPr>
        <w:t>es ma</w:t>
      </w:r>
      <w:r w:rsidRPr="002F48CD">
        <w:rPr>
          <w:rFonts w:ascii="Times New Roman" w:eastAsia="Batang" w:hAnsi="Times New Roman" w:cs="Times New Roman"/>
        </w:rPr>
        <w:t>i</w:t>
      </w:r>
      <w:r w:rsidR="00DE0DD6" w:rsidRPr="002F48CD">
        <w:rPr>
          <w:rFonts w:ascii="Times New Roman" w:eastAsia="Batang" w:hAnsi="Times New Roman" w:cs="Times New Roman"/>
        </w:rPr>
        <w:t xml:space="preserve">or que </w:t>
      </w:r>
      <w:r w:rsidRPr="002F48CD">
        <w:rPr>
          <w:rFonts w:ascii="Times New Roman" w:eastAsia="Batang" w:hAnsi="Times New Roman" w:cs="Times New Roman"/>
        </w:rPr>
        <w:t>a</w:t>
      </w:r>
      <w:r w:rsidR="00DE0DD6" w:rsidRPr="002F48CD">
        <w:rPr>
          <w:rFonts w:ascii="Times New Roman" w:eastAsia="Batang" w:hAnsi="Times New Roman" w:cs="Times New Roman"/>
        </w:rPr>
        <w:t xml:space="preserve"> RCL.</w:t>
      </w:r>
    </w:p>
    <w:p w14:paraId="5526BFB2" w14:textId="11EB07B1" w:rsidR="00D91254" w:rsidRPr="00481569" w:rsidRDefault="00F645E8" w:rsidP="00DE574D">
      <w:pPr>
        <w:autoSpaceDE w:val="0"/>
        <w:autoSpaceDN w:val="0"/>
        <w:adjustRightInd w:val="0"/>
        <w:spacing w:line="240" w:lineRule="auto"/>
        <w:jc w:val="both"/>
        <w:rPr>
          <w:rFonts w:ascii="Times New Roman" w:eastAsia="Batang" w:hAnsi="Times New Roman" w:cs="Times New Roman"/>
        </w:rPr>
      </w:pPr>
      <w:r w:rsidRPr="00F95292">
        <w:rPr>
          <w:rFonts w:ascii="Times New Roman" w:eastAsia="Batang" w:hAnsi="Times New Roman" w:cs="Times New Roman"/>
          <w:b/>
        </w:rPr>
        <w:t>Objetivo</w:t>
      </w:r>
      <w:r w:rsidR="00F95292" w:rsidRPr="00F95292">
        <w:rPr>
          <w:rFonts w:ascii="Times New Roman" w:eastAsia="Batang" w:hAnsi="Times New Roman" w:cs="Times New Roman"/>
          <w:b/>
        </w:rPr>
        <w:t>s</w:t>
      </w:r>
      <w:r w:rsidRPr="00F95292">
        <w:rPr>
          <w:rFonts w:ascii="Times New Roman" w:eastAsia="Batang" w:hAnsi="Times New Roman" w:cs="Times New Roman"/>
          <w:b/>
        </w:rPr>
        <w:t xml:space="preserve"> do Projeto.</w:t>
      </w:r>
      <w:r>
        <w:rPr>
          <w:rFonts w:ascii="Times New Roman" w:eastAsia="Batang" w:hAnsi="Times New Roman" w:cs="Times New Roman"/>
        </w:rPr>
        <w:t xml:space="preserve"> </w:t>
      </w:r>
      <w:r w:rsidR="00F95292">
        <w:rPr>
          <w:rFonts w:ascii="Times New Roman" w:eastAsia="Batang" w:hAnsi="Times New Roman" w:cs="Times New Roman"/>
        </w:rPr>
        <w:t xml:space="preserve">O </w:t>
      </w:r>
      <w:r w:rsidR="00B25A98">
        <w:rPr>
          <w:rFonts w:ascii="Times New Roman" w:eastAsia="Batang" w:hAnsi="Times New Roman" w:cs="Times New Roman"/>
        </w:rPr>
        <w:t>PROFISCO</w:t>
      </w:r>
      <w:r w:rsidR="00F414D8">
        <w:rPr>
          <w:rFonts w:ascii="Times New Roman" w:eastAsia="Batang" w:hAnsi="Times New Roman" w:cs="Times New Roman"/>
        </w:rPr>
        <w:t>/</w:t>
      </w:r>
      <w:r w:rsidR="005E0603">
        <w:rPr>
          <w:rFonts w:ascii="Times New Roman" w:eastAsia="Batang" w:hAnsi="Times New Roman" w:cs="Times New Roman"/>
        </w:rPr>
        <w:t>SP</w:t>
      </w:r>
      <w:r w:rsidR="00B25A98">
        <w:rPr>
          <w:rFonts w:ascii="Times New Roman" w:eastAsia="Batang" w:hAnsi="Times New Roman" w:cs="Times New Roman"/>
        </w:rPr>
        <w:t xml:space="preserve"> </w:t>
      </w:r>
      <w:r w:rsidR="00F95292">
        <w:rPr>
          <w:rFonts w:ascii="Times New Roman" w:eastAsia="Batang" w:hAnsi="Times New Roman" w:cs="Times New Roman"/>
        </w:rPr>
        <w:t xml:space="preserve">teve como objetivo geral </w:t>
      </w:r>
      <w:r w:rsidR="005E0603" w:rsidRPr="005E0603">
        <w:rPr>
          <w:rFonts w:ascii="Times New Roman" w:eastAsia="Batang" w:hAnsi="Times New Roman" w:cs="Times New Roman"/>
        </w:rPr>
        <w:t>melhorar a eficiência e a transparência da gestão fiscal do Estado de São Paulo, com vistas a: (i) aumentar as receitas próprias do estado; (</w:t>
      </w:r>
      <w:proofErr w:type="spellStart"/>
      <w:r w:rsidR="005E0603" w:rsidRPr="005E0603">
        <w:rPr>
          <w:rFonts w:ascii="Times New Roman" w:eastAsia="Batang" w:hAnsi="Times New Roman" w:cs="Times New Roman"/>
        </w:rPr>
        <w:t>ii</w:t>
      </w:r>
      <w:proofErr w:type="spellEnd"/>
      <w:r w:rsidR="005E0603" w:rsidRPr="005E0603">
        <w:rPr>
          <w:rFonts w:ascii="Times New Roman" w:eastAsia="Batang" w:hAnsi="Times New Roman" w:cs="Times New Roman"/>
        </w:rPr>
        <w:t>) aumentar a eficiência e a eficácia do gasto público e melhorar seu controle; e (</w:t>
      </w:r>
      <w:proofErr w:type="spellStart"/>
      <w:r w:rsidR="005E0603" w:rsidRPr="005E0603">
        <w:rPr>
          <w:rFonts w:ascii="Times New Roman" w:eastAsia="Batang" w:hAnsi="Times New Roman" w:cs="Times New Roman"/>
        </w:rPr>
        <w:t>iii</w:t>
      </w:r>
      <w:proofErr w:type="spellEnd"/>
      <w:r w:rsidR="005E0603" w:rsidRPr="005E0603">
        <w:rPr>
          <w:rFonts w:ascii="Times New Roman" w:eastAsia="Batang" w:hAnsi="Times New Roman" w:cs="Times New Roman"/>
        </w:rPr>
        <w:t>) prestar melhores serviços ao cidadão.</w:t>
      </w:r>
    </w:p>
    <w:p w14:paraId="4A94E169" w14:textId="1BEC1A0D" w:rsidR="00D91254" w:rsidRDefault="00D91254" w:rsidP="00DE574D">
      <w:pPr>
        <w:autoSpaceDE w:val="0"/>
        <w:autoSpaceDN w:val="0"/>
        <w:adjustRightInd w:val="0"/>
        <w:spacing w:line="240" w:lineRule="auto"/>
        <w:jc w:val="both"/>
        <w:rPr>
          <w:rFonts w:ascii="Times New Roman" w:eastAsia="Batang" w:hAnsi="Times New Roman" w:cs="Times New Roman"/>
        </w:rPr>
      </w:pPr>
      <w:r w:rsidRPr="00481569">
        <w:rPr>
          <w:rFonts w:ascii="Times New Roman" w:eastAsia="Batang" w:hAnsi="Times New Roman" w:cs="Times New Roman"/>
        </w:rPr>
        <w:t>Para o alcance desses objetivos foram defini</w:t>
      </w:r>
      <w:r w:rsidR="00DE574D" w:rsidRPr="00481569">
        <w:rPr>
          <w:rFonts w:ascii="Times New Roman" w:eastAsia="Batang" w:hAnsi="Times New Roman" w:cs="Times New Roman"/>
        </w:rPr>
        <w:t>das intervenções nos seguintes C</w:t>
      </w:r>
      <w:r w:rsidRPr="00481569">
        <w:rPr>
          <w:rFonts w:ascii="Times New Roman" w:eastAsia="Batang" w:hAnsi="Times New Roman" w:cs="Times New Roman"/>
        </w:rPr>
        <w:t>omponentes:</w:t>
      </w:r>
    </w:p>
    <w:p w14:paraId="4BB02CA7" w14:textId="77777777" w:rsidR="00560F5A" w:rsidRPr="00481569" w:rsidRDefault="00560F5A" w:rsidP="00DE574D">
      <w:pPr>
        <w:autoSpaceDE w:val="0"/>
        <w:autoSpaceDN w:val="0"/>
        <w:adjustRightInd w:val="0"/>
        <w:spacing w:line="240" w:lineRule="auto"/>
        <w:jc w:val="both"/>
        <w:rPr>
          <w:rFonts w:ascii="Times New Roman" w:eastAsia="Batang" w:hAnsi="Times New Roman" w:cs="Times New Roman"/>
        </w:rPr>
      </w:pPr>
    </w:p>
    <w:p w14:paraId="4C985980" w14:textId="6E1CEA64" w:rsidR="00D91254" w:rsidRPr="00481569" w:rsidRDefault="003801CE" w:rsidP="00DE574D">
      <w:pPr>
        <w:spacing w:line="240" w:lineRule="auto"/>
        <w:jc w:val="both"/>
        <w:rPr>
          <w:rFonts w:ascii="Times New Roman" w:eastAsia="Batang" w:hAnsi="Times New Roman" w:cs="Times New Roman"/>
        </w:rPr>
      </w:pPr>
      <w:r w:rsidRPr="00481569">
        <w:rPr>
          <w:rFonts w:ascii="Times New Roman" w:eastAsia="Batang" w:hAnsi="Times New Roman" w:cs="Times New Roman"/>
          <w:b/>
        </w:rPr>
        <w:lastRenderedPageBreak/>
        <w:t>Componente I</w:t>
      </w:r>
      <w:r w:rsidR="000B4DB2" w:rsidRPr="00481569">
        <w:rPr>
          <w:rFonts w:ascii="Times New Roman" w:eastAsia="Batang" w:hAnsi="Times New Roman" w:cs="Times New Roman"/>
          <w:b/>
        </w:rPr>
        <w:t xml:space="preserve"> -</w:t>
      </w:r>
      <w:r w:rsidRPr="00481569">
        <w:rPr>
          <w:rFonts w:ascii="Times New Roman" w:eastAsia="Batang" w:hAnsi="Times New Roman" w:cs="Times New Roman"/>
          <w:b/>
        </w:rPr>
        <w:t xml:space="preserve"> Integração da gestão f</w:t>
      </w:r>
      <w:r w:rsidR="005E0603">
        <w:rPr>
          <w:rFonts w:ascii="Times New Roman" w:eastAsia="Batang" w:hAnsi="Times New Roman" w:cs="Times New Roman"/>
          <w:b/>
        </w:rPr>
        <w:t>azendária</w:t>
      </w:r>
      <w:r w:rsidRPr="00481569">
        <w:rPr>
          <w:rFonts w:ascii="Times New Roman" w:eastAsia="Batang" w:hAnsi="Times New Roman" w:cs="Times New Roman"/>
          <w:b/>
        </w:rPr>
        <w:t>.</w:t>
      </w:r>
      <w:r w:rsidRPr="00481569">
        <w:rPr>
          <w:rFonts w:ascii="Times New Roman" w:eastAsia="Batang" w:hAnsi="Times New Roman" w:cs="Times New Roman"/>
        </w:rPr>
        <w:t xml:space="preserve"> Este componente financi</w:t>
      </w:r>
      <w:r w:rsidR="00E84CB3">
        <w:rPr>
          <w:rFonts w:ascii="Times New Roman" w:eastAsia="Batang" w:hAnsi="Times New Roman" w:cs="Times New Roman"/>
        </w:rPr>
        <w:t>ou</w:t>
      </w:r>
      <w:r w:rsidRPr="00481569">
        <w:rPr>
          <w:rFonts w:ascii="Times New Roman" w:eastAsia="Batang" w:hAnsi="Times New Roman" w:cs="Times New Roman"/>
        </w:rPr>
        <w:t>:</w:t>
      </w:r>
      <w:r w:rsidR="00E96604" w:rsidRPr="00105B20">
        <w:rPr>
          <w:rFonts w:ascii="Times New Roman" w:eastAsia="Batang" w:hAnsi="Times New Roman" w:cs="Times New Roman"/>
        </w:rPr>
        <w:t xml:space="preserve"> (</w:t>
      </w:r>
      <w:r w:rsidR="00E96604" w:rsidRPr="00E96604">
        <w:rPr>
          <w:rFonts w:ascii="Times New Roman" w:eastAsia="Batang" w:hAnsi="Times New Roman" w:cs="Times New Roman"/>
        </w:rPr>
        <w:t xml:space="preserve">i) desenvolvimento de capacidades técnicas e gerenciais de planejamento estratégico da </w:t>
      </w:r>
      <w:r w:rsidR="00105B20">
        <w:rPr>
          <w:rFonts w:ascii="Times New Roman" w:eastAsia="Batang" w:hAnsi="Times New Roman" w:cs="Times New Roman"/>
        </w:rPr>
        <w:t>Secretaria da Fazenda (</w:t>
      </w:r>
      <w:r w:rsidR="00E96604" w:rsidRPr="00E96604">
        <w:rPr>
          <w:rFonts w:ascii="Times New Roman" w:eastAsia="Batang" w:hAnsi="Times New Roman" w:cs="Times New Roman"/>
        </w:rPr>
        <w:t>SEFAZ</w:t>
      </w:r>
      <w:r w:rsidR="00105B20">
        <w:rPr>
          <w:rFonts w:ascii="Times New Roman" w:eastAsia="Batang" w:hAnsi="Times New Roman" w:cs="Times New Roman"/>
        </w:rPr>
        <w:t>)</w:t>
      </w:r>
      <w:r w:rsidR="00E96604" w:rsidRPr="00E96604">
        <w:rPr>
          <w:rFonts w:ascii="Times New Roman" w:eastAsia="Batang" w:hAnsi="Times New Roman" w:cs="Times New Roman"/>
        </w:rPr>
        <w:t>; (</w:t>
      </w:r>
      <w:proofErr w:type="spellStart"/>
      <w:r w:rsidR="00E96604" w:rsidRPr="00E96604">
        <w:rPr>
          <w:rFonts w:ascii="Times New Roman" w:eastAsia="Batang" w:hAnsi="Times New Roman" w:cs="Times New Roman"/>
        </w:rPr>
        <w:t>ii</w:t>
      </w:r>
      <w:proofErr w:type="spellEnd"/>
      <w:r w:rsidR="00E96604" w:rsidRPr="00E96604">
        <w:rPr>
          <w:rFonts w:ascii="Times New Roman" w:eastAsia="Batang" w:hAnsi="Times New Roman" w:cs="Times New Roman"/>
        </w:rPr>
        <w:t>) implantação de metodologias e ferramentas para a gestão de projetos; (</w:t>
      </w:r>
      <w:proofErr w:type="spellStart"/>
      <w:r w:rsidR="00E96604" w:rsidRPr="00E96604">
        <w:rPr>
          <w:rFonts w:ascii="Times New Roman" w:eastAsia="Batang" w:hAnsi="Times New Roman" w:cs="Times New Roman"/>
        </w:rPr>
        <w:t>iii</w:t>
      </w:r>
      <w:proofErr w:type="spellEnd"/>
      <w:r w:rsidR="00E96604" w:rsidRPr="00E96604">
        <w:rPr>
          <w:rFonts w:ascii="Times New Roman" w:eastAsia="Batang" w:hAnsi="Times New Roman" w:cs="Times New Roman"/>
        </w:rPr>
        <w:t>) implantação de ferramentas de desenvolvimento de modelos de processos; (</w:t>
      </w:r>
      <w:proofErr w:type="spellStart"/>
      <w:r w:rsidR="00E96604" w:rsidRPr="00E96604">
        <w:rPr>
          <w:rFonts w:ascii="Times New Roman" w:eastAsia="Batang" w:hAnsi="Times New Roman" w:cs="Times New Roman"/>
        </w:rPr>
        <w:t>iv</w:t>
      </w:r>
      <w:proofErr w:type="spellEnd"/>
      <w:r w:rsidR="00E96604" w:rsidRPr="00E96604">
        <w:rPr>
          <w:rFonts w:ascii="Times New Roman" w:eastAsia="Batang" w:hAnsi="Times New Roman" w:cs="Times New Roman"/>
        </w:rPr>
        <w:t>) desenvolvimento de capacidades em processos de gestão de operações e riscos; e (v) readequação da infraestrutura das unidades descentralizadas</w:t>
      </w:r>
      <w:r w:rsidR="00E96604">
        <w:rPr>
          <w:rFonts w:ascii="Times New Roman" w:eastAsia="Batang" w:hAnsi="Times New Roman" w:cs="Times New Roman"/>
        </w:rPr>
        <w:t xml:space="preserve"> (vi) </w:t>
      </w:r>
      <w:r w:rsidR="00E96604" w:rsidRPr="00105B20">
        <w:rPr>
          <w:rFonts w:ascii="Times New Roman" w:eastAsia="Batang" w:hAnsi="Times New Roman" w:cs="Times New Roman"/>
        </w:rPr>
        <w:t xml:space="preserve">implantação de um mecanismo que promova a identificação e disseminação de soluções inovadoras </w:t>
      </w:r>
      <w:r w:rsidR="00E96604" w:rsidRPr="002F48CD">
        <w:rPr>
          <w:rFonts w:ascii="Times New Roman" w:eastAsia="Batang" w:hAnsi="Times New Roman" w:cs="Times New Roman"/>
        </w:rPr>
        <w:t>em gestão fiscal, adotadas em outros estados ou países; e (</w:t>
      </w:r>
      <w:proofErr w:type="spellStart"/>
      <w:r w:rsidR="00E96604" w:rsidRPr="002F48CD">
        <w:rPr>
          <w:rFonts w:ascii="Times New Roman" w:eastAsia="Batang" w:hAnsi="Times New Roman" w:cs="Times New Roman"/>
        </w:rPr>
        <w:t>vii</w:t>
      </w:r>
      <w:proofErr w:type="spellEnd"/>
      <w:r w:rsidR="00E96604" w:rsidRPr="002F48CD">
        <w:rPr>
          <w:rFonts w:ascii="Times New Roman" w:eastAsia="Batang" w:hAnsi="Times New Roman" w:cs="Times New Roman"/>
        </w:rPr>
        <w:t>) part</w:t>
      </w:r>
      <w:r w:rsidR="00105B20">
        <w:rPr>
          <w:rFonts w:ascii="Times New Roman" w:eastAsia="Batang" w:hAnsi="Times New Roman" w:cs="Times New Roman"/>
        </w:rPr>
        <w:t>icipação em visitas técnicas e w</w:t>
      </w:r>
      <w:r w:rsidR="00E96604" w:rsidRPr="002F48CD">
        <w:rPr>
          <w:rFonts w:ascii="Times New Roman" w:eastAsia="Batang" w:hAnsi="Times New Roman" w:cs="Times New Roman"/>
        </w:rPr>
        <w:t>orkshops, com o objetivo de apoiar a realização de convênios e acordos de cooperação interinstitucional</w:t>
      </w:r>
      <w:r w:rsidR="00D91254" w:rsidRPr="00481569">
        <w:rPr>
          <w:rFonts w:ascii="Times New Roman" w:eastAsia="Batang" w:hAnsi="Times New Roman" w:cs="Times New Roman"/>
        </w:rPr>
        <w:t xml:space="preserve">. </w:t>
      </w:r>
    </w:p>
    <w:p w14:paraId="0BAE73F9" w14:textId="21F0D8DB" w:rsidR="00D91254" w:rsidRPr="00C817CE" w:rsidRDefault="00D91254" w:rsidP="00DE574D">
      <w:pPr>
        <w:spacing w:line="240" w:lineRule="auto"/>
        <w:jc w:val="both"/>
        <w:rPr>
          <w:rFonts w:ascii="Times New Roman" w:eastAsia="Batang" w:hAnsi="Times New Roman" w:cs="Times New Roman"/>
        </w:rPr>
      </w:pPr>
      <w:r w:rsidRPr="00481569">
        <w:rPr>
          <w:rFonts w:ascii="Times New Roman" w:eastAsia="Batang" w:hAnsi="Times New Roman" w:cs="Times New Roman"/>
          <w:b/>
        </w:rPr>
        <w:t>Componente II</w:t>
      </w:r>
      <w:r w:rsidR="000B4DB2" w:rsidRPr="00481569">
        <w:rPr>
          <w:rFonts w:ascii="Times New Roman" w:eastAsia="Batang" w:hAnsi="Times New Roman" w:cs="Times New Roman"/>
          <w:b/>
        </w:rPr>
        <w:t xml:space="preserve"> - Administração Tributária e Contencioso Fiscal</w:t>
      </w:r>
      <w:r w:rsidR="000B4DB2" w:rsidRPr="00481569">
        <w:rPr>
          <w:rFonts w:ascii="Times New Roman" w:eastAsia="Batang" w:hAnsi="Times New Roman" w:cs="Times New Roman"/>
        </w:rPr>
        <w:t xml:space="preserve">. </w:t>
      </w:r>
      <w:r w:rsidR="000B4DB2" w:rsidRPr="00C817CE">
        <w:rPr>
          <w:rFonts w:ascii="Times New Roman" w:eastAsia="Batang" w:hAnsi="Times New Roman" w:cs="Times New Roman"/>
        </w:rPr>
        <w:t>Este componente financi</w:t>
      </w:r>
      <w:r w:rsidR="00E84CB3" w:rsidRPr="00C817CE">
        <w:rPr>
          <w:rFonts w:ascii="Times New Roman" w:eastAsia="Batang" w:hAnsi="Times New Roman" w:cs="Times New Roman"/>
        </w:rPr>
        <w:t>ou</w:t>
      </w:r>
      <w:r w:rsidR="000B4DB2" w:rsidRPr="00C817CE">
        <w:rPr>
          <w:rFonts w:ascii="Times New Roman" w:eastAsia="Batang" w:hAnsi="Times New Roman" w:cs="Times New Roman"/>
        </w:rPr>
        <w:t>:</w:t>
      </w:r>
      <w:r w:rsidR="00C817CE" w:rsidRPr="00C817CE">
        <w:rPr>
          <w:rFonts w:ascii="Times New Roman" w:eastAsia="Batang" w:hAnsi="Times New Roman" w:cs="Times New Roman"/>
        </w:rPr>
        <w:t xml:space="preserve"> sistemas de autenticação e transmissão de documentos fiscais digitais; controle da evasão de combustíveis; controle das operações de drawback, exportações e remessas para zonas de livre comércio; consulta tributária por meios digitais; (</w:t>
      </w:r>
      <w:proofErr w:type="spellStart"/>
      <w:r w:rsidR="00C817CE" w:rsidRPr="00C817CE">
        <w:rPr>
          <w:rFonts w:ascii="Times New Roman" w:eastAsia="Batang" w:hAnsi="Times New Roman" w:cs="Times New Roman"/>
        </w:rPr>
        <w:t>ii</w:t>
      </w:r>
      <w:proofErr w:type="spellEnd"/>
      <w:r w:rsidR="00C817CE" w:rsidRPr="00C817CE">
        <w:rPr>
          <w:rFonts w:ascii="Times New Roman" w:eastAsia="Batang" w:hAnsi="Times New Roman" w:cs="Times New Roman"/>
        </w:rPr>
        <w:t>) novos processos e infraestrutura para o rastreamento de veículos de carga; (</w:t>
      </w:r>
      <w:proofErr w:type="spellStart"/>
      <w:r w:rsidR="00C817CE" w:rsidRPr="00C817CE">
        <w:rPr>
          <w:rFonts w:ascii="Times New Roman" w:eastAsia="Batang" w:hAnsi="Times New Roman" w:cs="Times New Roman"/>
        </w:rPr>
        <w:t>iii</w:t>
      </w:r>
      <w:proofErr w:type="spellEnd"/>
      <w:r w:rsidR="00C817CE" w:rsidRPr="00C817CE">
        <w:rPr>
          <w:rFonts w:ascii="Times New Roman" w:eastAsia="Batang" w:hAnsi="Times New Roman" w:cs="Times New Roman"/>
        </w:rPr>
        <w:t>) novos processos de fiscalização, a partir das informações obtidas na Nota Fiscal Eletrônica (NF-e); (</w:t>
      </w:r>
      <w:proofErr w:type="spellStart"/>
      <w:r w:rsidR="00C817CE" w:rsidRPr="00C817CE">
        <w:rPr>
          <w:rFonts w:ascii="Times New Roman" w:eastAsia="Batang" w:hAnsi="Times New Roman" w:cs="Times New Roman"/>
        </w:rPr>
        <w:t>i</w:t>
      </w:r>
      <w:r w:rsidR="00C817CE">
        <w:rPr>
          <w:rFonts w:ascii="Times New Roman" w:eastAsia="Batang" w:hAnsi="Times New Roman" w:cs="Times New Roman"/>
        </w:rPr>
        <w:t>v</w:t>
      </w:r>
      <w:proofErr w:type="spellEnd"/>
      <w:r w:rsidR="00C817CE" w:rsidRPr="00C817CE">
        <w:rPr>
          <w:rFonts w:ascii="Times New Roman" w:eastAsia="Batang" w:hAnsi="Times New Roman" w:cs="Times New Roman"/>
        </w:rPr>
        <w:t xml:space="preserve">) cadastro de contribuintes do </w:t>
      </w:r>
      <w:r w:rsidR="00105B20">
        <w:rPr>
          <w:rFonts w:ascii="Times New Roman" w:eastAsia="Batang" w:hAnsi="Times New Roman" w:cs="Times New Roman"/>
        </w:rPr>
        <w:t>Imposto sobre Propriedade de Veículos Automotores (</w:t>
      </w:r>
      <w:r w:rsidR="00C817CE" w:rsidRPr="00C817CE">
        <w:rPr>
          <w:rFonts w:ascii="Times New Roman" w:eastAsia="Batang" w:hAnsi="Times New Roman" w:cs="Times New Roman"/>
        </w:rPr>
        <w:t>IPVA</w:t>
      </w:r>
      <w:r w:rsidR="00105B20">
        <w:rPr>
          <w:rFonts w:ascii="Times New Roman" w:eastAsia="Batang" w:hAnsi="Times New Roman" w:cs="Times New Roman"/>
        </w:rPr>
        <w:t>)</w:t>
      </w:r>
      <w:r w:rsidR="00C817CE" w:rsidRPr="00C817CE">
        <w:rPr>
          <w:rFonts w:ascii="Times New Roman" w:eastAsia="Batang" w:hAnsi="Times New Roman" w:cs="Times New Roman"/>
        </w:rPr>
        <w:t>; (</w:t>
      </w:r>
      <w:r w:rsidR="00C817CE">
        <w:rPr>
          <w:rFonts w:ascii="Times New Roman" w:eastAsia="Batang" w:hAnsi="Times New Roman" w:cs="Times New Roman"/>
        </w:rPr>
        <w:t>v</w:t>
      </w:r>
      <w:r w:rsidR="00C817CE" w:rsidRPr="00C817CE">
        <w:rPr>
          <w:rFonts w:ascii="Times New Roman" w:eastAsia="Batang" w:hAnsi="Times New Roman" w:cs="Times New Roman"/>
        </w:rPr>
        <w:t xml:space="preserve">) corroboração do cruzamento de informações das declarações on-line do </w:t>
      </w:r>
      <w:r w:rsidR="00105B20">
        <w:rPr>
          <w:rFonts w:ascii="Times New Roman" w:eastAsia="Batang" w:hAnsi="Times New Roman" w:cs="Times New Roman"/>
        </w:rPr>
        <w:t xml:space="preserve">Imposto sobre Transmissão </w:t>
      </w:r>
      <w:r w:rsidR="00A9014C">
        <w:rPr>
          <w:rFonts w:ascii="Times New Roman" w:eastAsia="Batang" w:hAnsi="Times New Roman" w:cs="Times New Roman"/>
        </w:rPr>
        <w:t>Causa Mortis e Doação (</w:t>
      </w:r>
      <w:r w:rsidR="00C817CE" w:rsidRPr="00C817CE">
        <w:rPr>
          <w:rFonts w:ascii="Times New Roman" w:eastAsia="Batang" w:hAnsi="Times New Roman" w:cs="Times New Roman"/>
        </w:rPr>
        <w:t>ITCMD</w:t>
      </w:r>
      <w:r w:rsidR="00A9014C">
        <w:rPr>
          <w:rFonts w:ascii="Times New Roman" w:eastAsia="Batang" w:hAnsi="Times New Roman" w:cs="Times New Roman"/>
        </w:rPr>
        <w:t>)</w:t>
      </w:r>
      <w:r w:rsidR="00C817CE" w:rsidRPr="00C817CE">
        <w:rPr>
          <w:rFonts w:ascii="Times New Roman" w:eastAsia="Batang" w:hAnsi="Times New Roman" w:cs="Times New Roman"/>
        </w:rPr>
        <w:t>; (</w:t>
      </w:r>
      <w:r w:rsidR="00C817CE">
        <w:rPr>
          <w:rFonts w:ascii="Times New Roman" w:eastAsia="Batang" w:hAnsi="Times New Roman" w:cs="Times New Roman"/>
        </w:rPr>
        <w:t>v</w:t>
      </w:r>
      <w:r w:rsidR="00C817CE" w:rsidRPr="00C817CE">
        <w:rPr>
          <w:rFonts w:ascii="Times New Roman" w:eastAsia="Batang" w:hAnsi="Times New Roman" w:cs="Times New Roman"/>
        </w:rPr>
        <w:t>i) controle de taxas de prestação de serviços; (</w:t>
      </w:r>
      <w:proofErr w:type="spellStart"/>
      <w:r w:rsidR="00C817CE" w:rsidRPr="00C817CE">
        <w:rPr>
          <w:rFonts w:ascii="Times New Roman" w:eastAsia="Batang" w:hAnsi="Times New Roman" w:cs="Times New Roman"/>
        </w:rPr>
        <w:t>iv</w:t>
      </w:r>
      <w:proofErr w:type="spellEnd"/>
      <w:r w:rsidR="00C817CE" w:rsidRPr="00C817CE">
        <w:rPr>
          <w:rFonts w:ascii="Times New Roman" w:eastAsia="Batang" w:hAnsi="Times New Roman" w:cs="Times New Roman"/>
        </w:rPr>
        <w:t>) Cadastro de Empresas Paulistas (CADEMP); (</w:t>
      </w:r>
      <w:proofErr w:type="spellStart"/>
      <w:r w:rsidR="00C817CE" w:rsidRPr="00C817CE">
        <w:rPr>
          <w:rFonts w:ascii="Times New Roman" w:eastAsia="Batang" w:hAnsi="Times New Roman" w:cs="Times New Roman"/>
        </w:rPr>
        <w:t>v</w:t>
      </w:r>
      <w:r w:rsidR="00C817CE">
        <w:rPr>
          <w:rFonts w:ascii="Times New Roman" w:eastAsia="Batang" w:hAnsi="Times New Roman" w:cs="Times New Roman"/>
        </w:rPr>
        <w:t>ii</w:t>
      </w:r>
      <w:proofErr w:type="spellEnd"/>
      <w:r w:rsidR="00C817CE" w:rsidRPr="00C817CE">
        <w:rPr>
          <w:rFonts w:ascii="Times New Roman" w:eastAsia="Batang" w:hAnsi="Times New Roman" w:cs="Times New Roman"/>
        </w:rPr>
        <w:t>) Conhecimento de Carga Eletrônico (CT-e); (</w:t>
      </w:r>
      <w:proofErr w:type="spellStart"/>
      <w:r w:rsidR="00C817CE" w:rsidRPr="00C817CE">
        <w:rPr>
          <w:rFonts w:ascii="Times New Roman" w:eastAsia="Batang" w:hAnsi="Times New Roman" w:cs="Times New Roman"/>
        </w:rPr>
        <w:t>v</w:t>
      </w:r>
      <w:r w:rsidR="00C817CE">
        <w:rPr>
          <w:rFonts w:ascii="Times New Roman" w:eastAsia="Batang" w:hAnsi="Times New Roman" w:cs="Times New Roman"/>
        </w:rPr>
        <w:t>ii</w:t>
      </w:r>
      <w:r w:rsidR="00C817CE" w:rsidRPr="00C817CE">
        <w:rPr>
          <w:rFonts w:ascii="Times New Roman" w:eastAsia="Batang" w:hAnsi="Times New Roman" w:cs="Times New Roman"/>
        </w:rPr>
        <w:t>i</w:t>
      </w:r>
      <w:proofErr w:type="spellEnd"/>
      <w:r w:rsidR="00C817CE" w:rsidRPr="00C817CE">
        <w:rPr>
          <w:rFonts w:ascii="Times New Roman" w:eastAsia="Batang" w:hAnsi="Times New Roman" w:cs="Times New Roman"/>
        </w:rPr>
        <w:t>) Escrituração Digital de Livros Fiscais (EFD); (</w:t>
      </w:r>
      <w:proofErr w:type="spellStart"/>
      <w:r w:rsidR="00C817CE">
        <w:rPr>
          <w:rFonts w:ascii="Times New Roman" w:eastAsia="Batang" w:hAnsi="Times New Roman" w:cs="Times New Roman"/>
        </w:rPr>
        <w:t>ix</w:t>
      </w:r>
      <w:proofErr w:type="spellEnd"/>
      <w:r w:rsidR="00C817CE" w:rsidRPr="00C817CE">
        <w:rPr>
          <w:rFonts w:ascii="Times New Roman" w:eastAsia="Batang" w:hAnsi="Times New Roman" w:cs="Times New Roman"/>
        </w:rPr>
        <w:t>) controle das informações da Escrituração Contábil Digital (ECD); (</w:t>
      </w:r>
      <w:r w:rsidR="00C817CE">
        <w:rPr>
          <w:rFonts w:ascii="Times New Roman" w:eastAsia="Batang" w:hAnsi="Times New Roman" w:cs="Times New Roman"/>
        </w:rPr>
        <w:t>x</w:t>
      </w:r>
      <w:r w:rsidR="00C817CE" w:rsidRPr="00C817CE">
        <w:rPr>
          <w:rFonts w:ascii="Times New Roman" w:eastAsia="Batang" w:hAnsi="Times New Roman" w:cs="Times New Roman"/>
        </w:rPr>
        <w:t>) extensão da emissão de NF-e a contribuintes de diversos setores</w:t>
      </w:r>
      <w:r w:rsidR="00C817CE">
        <w:rPr>
          <w:rFonts w:ascii="Times New Roman" w:eastAsia="Batang" w:hAnsi="Times New Roman" w:cs="Times New Roman"/>
        </w:rPr>
        <w:t xml:space="preserve"> e (xi) </w:t>
      </w:r>
      <w:r w:rsidR="00C817CE" w:rsidRPr="00C817CE">
        <w:rPr>
          <w:rFonts w:ascii="Times New Roman" w:eastAsia="Batang" w:hAnsi="Times New Roman" w:cs="Times New Roman"/>
        </w:rPr>
        <w:t>implantação do programa denominado “Processo Administrativo Tributário Eletrônico (e-PAT)</w:t>
      </w:r>
      <w:r w:rsidR="00C817CE">
        <w:rPr>
          <w:rFonts w:ascii="Times New Roman" w:eastAsia="Batang" w:hAnsi="Times New Roman" w:cs="Times New Roman"/>
        </w:rPr>
        <w:t xml:space="preserve">; </w:t>
      </w:r>
    </w:p>
    <w:p w14:paraId="3EA3BD39" w14:textId="19E6AA2D" w:rsidR="00DE574D" w:rsidRPr="00C817CE" w:rsidRDefault="00D91254" w:rsidP="00DE574D">
      <w:pPr>
        <w:spacing w:line="240" w:lineRule="auto"/>
        <w:jc w:val="both"/>
        <w:rPr>
          <w:rFonts w:ascii="Times New Roman" w:eastAsia="Batang" w:hAnsi="Times New Roman" w:cs="Times New Roman"/>
        </w:rPr>
      </w:pPr>
      <w:r w:rsidRPr="00481569">
        <w:rPr>
          <w:rFonts w:ascii="Times New Roman" w:eastAsia="Batang" w:hAnsi="Times New Roman" w:cs="Times New Roman"/>
          <w:b/>
        </w:rPr>
        <w:t>Componente III - Administração Financeira, Patrimonial e Controle Interno da Gestão Fiscal</w:t>
      </w:r>
      <w:r w:rsidR="000B4DB2" w:rsidRPr="00481569">
        <w:rPr>
          <w:rFonts w:ascii="Times New Roman" w:eastAsia="Batang" w:hAnsi="Times New Roman" w:cs="Times New Roman"/>
        </w:rPr>
        <w:t>.</w:t>
      </w:r>
      <w:r w:rsidR="00C817CE">
        <w:rPr>
          <w:rFonts w:ascii="Times New Roman" w:eastAsia="Batang" w:hAnsi="Times New Roman" w:cs="Times New Roman"/>
        </w:rPr>
        <w:t xml:space="preserve"> </w:t>
      </w:r>
      <w:r w:rsidR="00C817CE" w:rsidRPr="00C817CE">
        <w:rPr>
          <w:rFonts w:ascii="Times New Roman" w:eastAsia="Batang" w:hAnsi="Times New Roman" w:cs="Times New Roman"/>
        </w:rPr>
        <w:t>(i) módulo de custos integrado ao Sistema de Administração Financeira para Estados e Municípios (SIAFEM/SP); (</w:t>
      </w:r>
      <w:proofErr w:type="spellStart"/>
      <w:r w:rsidR="00C817CE" w:rsidRPr="00C817CE">
        <w:rPr>
          <w:rFonts w:ascii="Times New Roman" w:eastAsia="Batang" w:hAnsi="Times New Roman" w:cs="Times New Roman"/>
        </w:rPr>
        <w:t>ii</w:t>
      </w:r>
      <w:proofErr w:type="spellEnd"/>
      <w:r w:rsidR="00C817CE" w:rsidRPr="00C817CE">
        <w:rPr>
          <w:rFonts w:ascii="Times New Roman" w:eastAsia="Batang" w:hAnsi="Times New Roman" w:cs="Times New Roman"/>
        </w:rPr>
        <w:t>) a introdução de melhorias no sistema de fiscalização da folha de pagamentos de funcionários públicos estaduais</w:t>
      </w:r>
      <w:r w:rsidR="00C817CE">
        <w:rPr>
          <w:rFonts w:ascii="Times New Roman" w:eastAsia="Batang" w:hAnsi="Times New Roman" w:cs="Times New Roman"/>
        </w:rPr>
        <w:t xml:space="preserve">; </w:t>
      </w:r>
      <w:r w:rsidR="00C817CE" w:rsidRPr="00963BA8">
        <w:rPr>
          <w:rFonts w:ascii="Times New Roman" w:eastAsia="Batang" w:hAnsi="Times New Roman" w:cs="Times New Roman"/>
        </w:rPr>
        <w:t>(</w:t>
      </w:r>
      <w:proofErr w:type="spellStart"/>
      <w:r w:rsidR="00C817CE" w:rsidRPr="00963BA8">
        <w:rPr>
          <w:rFonts w:ascii="Times New Roman" w:eastAsia="Batang" w:hAnsi="Times New Roman" w:cs="Times New Roman"/>
        </w:rPr>
        <w:t>iii</w:t>
      </w:r>
      <w:proofErr w:type="spellEnd"/>
      <w:r w:rsidR="00C817CE" w:rsidRPr="00963BA8">
        <w:rPr>
          <w:rFonts w:ascii="Times New Roman" w:eastAsia="Batang" w:hAnsi="Times New Roman" w:cs="Times New Roman"/>
        </w:rPr>
        <w:t>) novo sistema de arquivamento de informações sobre funcionários e contribuintes; (</w:t>
      </w:r>
      <w:proofErr w:type="spellStart"/>
      <w:r w:rsidR="00C817CE" w:rsidRPr="00963BA8">
        <w:rPr>
          <w:rFonts w:ascii="Times New Roman" w:eastAsia="Batang" w:hAnsi="Times New Roman" w:cs="Times New Roman"/>
        </w:rPr>
        <w:t>iv</w:t>
      </w:r>
      <w:proofErr w:type="spellEnd"/>
      <w:r w:rsidR="00C817CE" w:rsidRPr="00963BA8">
        <w:rPr>
          <w:rFonts w:ascii="Times New Roman" w:eastAsia="Batang" w:hAnsi="Times New Roman" w:cs="Times New Roman"/>
        </w:rPr>
        <w:t>) aperfeiçoamento da Bolsa Eletrônica de Compras do Governo do Estado de São Paulo (BEC/SP); (v) novo modelo de monitoramento das entidades descentralizadas; e (vi) sistema informatizado de gestão eletrônica de documentos.</w:t>
      </w:r>
      <w:r w:rsidRPr="00C817CE">
        <w:rPr>
          <w:rFonts w:ascii="Times New Roman" w:eastAsia="Batang" w:hAnsi="Times New Roman" w:cs="Times New Roman"/>
        </w:rPr>
        <w:t xml:space="preserve"> </w:t>
      </w:r>
    </w:p>
    <w:p w14:paraId="2A9EFC2A" w14:textId="48A4C2FF" w:rsidR="0058202D" w:rsidRDefault="00D91254" w:rsidP="00DE574D">
      <w:pPr>
        <w:spacing w:after="0" w:line="240" w:lineRule="auto"/>
        <w:jc w:val="both"/>
        <w:rPr>
          <w:rFonts w:ascii="Times New Roman" w:eastAsia="Batang" w:hAnsi="Times New Roman" w:cs="Times New Roman"/>
        </w:rPr>
      </w:pPr>
      <w:r w:rsidRPr="00481569">
        <w:rPr>
          <w:rFonts w:ascii="Times New Roman" w:eastAsia="Batang" w:hAnsi="Times New Roman" w:cs="Times New Roman"/>
          <w:b/>
        </w:rPr>
        <w:t>Componente IV- Gestão de Recursos Corporativos</w:t>
      </w:r>
      <w:r w:rsidR="00DE574D" w:rsidRPr="00481569">
        <w:rPr>
          <w:rFonts w:ascii="Times New Roman" w:eastAsia="Batang" w:hAnsi="Times New Roman" w:cs="Times New Roman"/>
          <w:b/>
        </w:rPr>
        <w:t>.</w:t>
      </w:r>
      <w:r w:rsidRPr="00481569">
        <w:rPr>
          <w:rFonts w:ascii="Times New Roman" w:eastAsia="Batang" w:hAnsi="Times New Roman" w:cs="Times New Roman"/>
          <w:b/>
        </w:rPr>
        <w:t xml:space="preserve"> </w:t>
      </w:r>
      <w:r w:rsidR="00DE574D" w:rsidRPr="00481569">
        <w:rPr>
          <w:rFonts w:ascii="Times New Roman" w:eastAsia="Batang" w:hAnsi="Times New Roman" w:cs="Times New Roman"/>
        </w:rPr>
        <w:t>Este componente financi</w:t>
      </w:r>
      <w:r w:rsidR="00E84CB3">
        <w:rPr>
          <w:rFonts w:ascii="Times New Roman" w:eastAsia="Batang" w:hAnsi="Times New Roman" w:cs="Times New Roman"/>
        </w:rPr>
        <w:t>ou</w:t>
      </w:r>
      <w:r w:rsidR="00DE574D" w:rsidRPr="00481569">
        <w:rPr>
          <w:rFonts w:ascii="Times New Roman" w:eastAsia="Batang" w:hAnsi="Times New Roman" w:cs="Times New Roman"/>
        </w:rPr>
        <w:t>:</w:t>
      </w:r>
      <w:r w:rsidR="00963BA8">
        <w:rPr>
          <w:rFonts w:ascii="Times New Roman" w:eastAsia="Batang" w:hAnsi="Times New Roman" w:cs="Times New Roman"/>
        </w:rPr>
        <w:t xml:space="preserve">  (i) </w:t>
      </w:r>
      <w:r w:rsidR="00963BA8" w:rsidRPr="00963BA8">
        <w:rPr>
          <w:rFonts w:ascii="Times New Roman" w:eastAsia="Batang" w:hAnsi="Times New Roman" w:cs="Times New Roman"/>
        </w:rPr>
        <w:t>um novo modelo de relacionamento com o contribuinte, fundamentalmente por meios eletrônicos e pela Internet</w:t>
      </w:r>
      <w:r w:rsidR="00963BA8">
        <w:rPr>
          <w:rFonts w:ascii="Times New Roman" w:eastAsia="Batang" w:hAnsi="Times New Roman" w:cs="Times New Roman"/>
        </w:rPr>
        <w:t xml:space="preserve"> (</w:t>
      </w:r>
      <w:proofErr w:type="spellStart"/>
      <w:r w:rsidR="00963BA8">
        <w:rPr>
          <w:rFonts w:ascii="Times New Roman" w:eastAsia="Batang" w:hAnsi="Times New Roman" w:cs="Times New Roman"/>
        </w:rPr>
        <w:t>ii</w:t>
      </w:r>
      <w:proofErr w:type="spellEnd"/>
      <w:r w:rsidR="00963BA8">
        <w:rPr>
          <w:rFonts w:ascii="Times New Roman" w:eastAsia="Batang" w:hAnsi="Times New Roman" w:cs="Times New Roman"/>
        </w:rPr>
        <w:t>)</w:t>
      </w:r>
      <w:r w:rsidR="00963BA8" w:rsidRPr="00963BA8">
        <w:rPr>
          <w:rFonts w:ascii="Times New Roman" w:eastAsia="Batang" w:hAnsi="Times New Roman" w:cs="Times New Roman"/>
        </w:rPr>
        <w:t xml:space="preserve"> a ampliação do programa de educação fiscal para os cidadãos</w:t>
      </w:r>
      <w:r w:rsidR="00963BA8">
        <w:rPr>
          <w:rFonts w:ascii="Times New Roman" w:eastAsia="Batang" w:hAnsi="Times New Roman" w:cs="Times New Roman"/>
        </w:rPr>
        <w:t xml:space="preserve"> (</w:t>
      </w:r>
      <w:proofErr w:type="spellStart"/>
      <w:r w:rsidR="00963BA8">
        <w:rPr>
          <w:rFonts w:ascii="Times New Roman" w:eastAsia="Batang" w:hAnsi="Times New Roman" w:cs="Times New Roman"/>
        </w:rPr>
        <w:t>iii</w:t>
      </w:r>
      <w:proofErr w:type="spellEnd"/>
      <w:r w:rsidR="00963BA8">
        <w:rPr>
          <w:rFonts w:ascii="Times New Roman" w:eastAsia="Batang" w:hAnsi="Times New Roman" w:cs="Times New Roman"/>
        </w:rPr>
        <w:t xml:space="preserve">) </w:t>
      </w:r>
      <w:r w:rsidR="00963BA8" w:rsidRPr="00A9014C">
        <w:rPr>
          <w:rFonts w:ascii="Times New Roman" w:eastAsia="Batang" w:hAnsi="Times New Roman" w:cs="Times New Roman"/>
        </w:rPr>
        <w:t>implantação de uma nova arquitetura e de um novo modelo de negócios da área de Tecnologia da Informação (TI); (</w:t>
      </w:r>
      <w:proofErr w:type="spellStart"/>
      <w:r w:rsidR="00963BA8" w:rsidRPr="00A9014C">
        <w:rPr>
          <w:rFonts w:ascii="Times New Roman" w:eastAsia="Batang" w:hAnsi="Times New Roman" w:cs="Times New Roman"/>
        </w:rPr>
        <w:t>iv</w:t>
      </w:r>
      <w:proofErr w:type="spellEnd"/>
      <w:r w:rsidR="00963BA8" w:rsidRPr="00A9014C">
        <w:rPr>
          <w:rFonts w:ascii="Times New Roman" w:eastAsia="Batang" w:hAnsi="Times New Roman" w:cs="Times New Roman"/>
        </w:rPr>
        <w:t>) implantação de novos modelos de gestão operacional; (v) </w:t>
      </w:r>
      <w:r w:rsidR="00963BA8" w:rsidRPr="00963BA8">
        <w:rPr>
          <w:rFonts w:ascii="Times New Roman" w:eastAsia="Batang" w:hAnsi="Times New Roman" w:cs="Times New Roman"/>
        </w:rPr>
        <w:t>desenvolvimento e implantação de um sistema de contingência externo à SEFAZ (Centro Espelho), incluindo a infraestrutura correspondente; (vi) implantação de metodologia para a gestão de T</w:t>
      </w:r>
      <w:r w:rsidR="00A9014C">
        <w:rPr>
          <w:rFonts w:ascii="Times New Roman" w:eastAsia="Batang" w:hAnsi="Times New Roman" w:cs="Times New Roman"/>
        </w:rPr>
        <w:t xml:space="preserve">ecnologia da </w:t>
      </w:r>
      <w:r w:rsidR="00963BA8" w:rsidRPr="00963BA8">
        <w:rPr>
          <w:rFonts w:ascii="Times New Roman" w:eastAsia="Batang" w:hAnsi="Times New Roman" w:cs="Times New Roman"/>
        </w:rPr>
        <w:t>I</w:t>
      </w:r>
      <w:r w:rsidR="00A9014C">
        <w:rPr>
          <w:rFonts w:ascii="Times New Roman" w:eastAsia="Batang" w:hAnsi="Times New Roman" w:cs="Times New Roman"/>
        </w:rPr>
        <w:t>nformação (TI)</w:t>
      </w:r>
      <w:r w:rsidR="00963BA8" w:rsidRPr="00963BA8">
        <w:rPr>
          <w:rFonts w:ascii="Times New Roman" w:eastAsia="Batang" w:hAnsi="Times New Roman" w:cs="Times New Roman"/>
        </w:rPr>
        <w:t xml:space="preserve"> por níveis de serviço, de acordo com padrões internacionais; (</w:t>
      </w:r>
      <w:proofErr w:type="spellStart"/>
      <w:r w:rsidR="00963BA8" w:rsidRPr="00963BA8">
        <w:rPr>
          <w:rFonts w:ascii="Times New Roman" w:eastAsia="Batang" w:hAnsi="Times New Roman" w:cs="Times New Roman"/>
        </w:rPr>
        <w:t>vii</w:t>
      </w:r>
      <w:proofErr w:type="spellEnd"/>
      <w:r w:rsidR="00963BA8" w:rsidRPr="00963BA8">
        <w:rPr>
          <w:rFonts w:ascii="Times New Roman" w:eastAsia="Batang" w:hAnsi="Times New Roman" w:cs="Times New Roman"/>
        </w:rPr>
        <w:t>) ampliação da infraestrutura para o desenvolvimento de TI. (</w:t>
      </w:r>
      <w:proofErr w:type="spellStart"/>
      <w:r w:rsidR="00963BA8" w:rsidRPr="00963BA8">
        <w:rPr>
          <w:rFonts w:ascii="Times New Roman" w:eastAsia="Batang" w:hAnsi="Times New Roman" w:cs="Times New Roman"/>
        </w:rPr>
        <w:t>viii</w:t>
      </w:r>
      <w:proofErr w:type="spellEnd"/>
      <w:r w:rsidR="00963BA8" w:rsidRPr="00963BA8">
        <w:rPr>
          <w:rFonts w:ascii="Times New Roman" w:eastAsia="Batang" w:hAnsi="Times New Roman" w:cs="Times New Roman"/>
        </w:rPr>
        <w:t>) infraestrutura física e tecnológica; (</w:t>
      </w:r>
      <w:proofErr w:type="spellStart"/>
      <w:r w:rsidR="00963BA8" w:rsidRPr="00963BA8">
        <w:rPr>
          <w:rFonts w:ascii="Times New Roman" w:eastAsia="Batang" w:hAnsi="Times New Roman" w:cs="Times New Roman"/>
        </w:rPr>
        <w:t>ix</w:t>
      </w:r>
      <w:proofErr w:type="spellEnd"/>
      <w:r w:rsidR="00963BA8" w:rsidRPr="00963BA8">
        <w:rPr>
          <w:rFonts w:ascii="Times New Roman" w:eastAsia="Batang" w:hAnsi="Times New Roman" w:cs="Times New Roman"/>
        </w:rPr>
        <w:t>) melhoria do Programa de Educação a Distância (EAD); (x) um novo modelo de gestão de pessoas um novo modelo de gestão da área de conhecimento e o desenvolvimento de mecanismos que permitam identificar inovações relacionadas com as atividades da SEFAZ.</w:t>
      </w:r>
    </w:p>
    <w:p w14:paraId="70C9AA18" w14:textId="77777777" w:rsidR="0017113E" w:rsidRDefault="0017113E" w:rsidP="00DE574D">
      <w:pPr>
        <w:spacing w:after="0" w:line="240" w:lineRule="auto"/>
        <w:jc w:val="both"/>
        <w:rPr>
          <w:rFonts w:ascii="Times New Roman" w:eastAsia="Batang" w:hAnsi="Times New Roman" w:cs="Times New Roman"/>
        </w:rPr>
      </w:pPr>
    </w:p>
    <w:p w14:paraId="0E3660A3" w14:textId="02D26E84" w:rsidR="00B857AB" w:rsidRPr="00DB4C21" w:rsidRDefault="009B7377" w:rsidP="009B7377">
      <w:pPr>
        <w:autoSpaceDE w:val="0"/>
        <w:autoSpaceDN w:val="0"/>
        <w:adjustRightInd w:val="0"/>
        <w:spacing w:line="240" w:lineRule="auto"/>
        <w:jc w:val="both"/>
        <w:rPr>
          <w:rStyle w:val="hps"/>
          <w:rFonts w:ascii="Times New Roman" w:hAnsi="Times New Roman" w:cs="Times New Roman"/>
          <w:color w:val="222222"/>
          <w:highlight w:val="yellow"/>
        </w:rPr>
      </w:pPr>
      <w:r w:rsidRPr="00481569">
        <w:rPr>
          <w:rStyle w:val="hps"/>
          <w:rFonts w:ascii="Times New Roman" w:hAnsi="Times New Roman" w:cs="Times New Roman"/>
          <w:b/>
        </w:rPr>
        <w:t>Mudanças na Matriz de Resultados do Projeto</w:t>
      </w:r>
      <w:r w:rsidR="00DD6123">
        <w:rPr>
          <w:rStyle w:val="hps"/>
          <w:rFonts w:ascii="Times New Roman" w:hAnsi="Times New Roman" w:cs="Times New Roman"/>
          <w:b/>
        </w:rPr>
        <w:t xml:space="preserve"> </w:t>
      </w:r>
      <w:r w:rsidR="00DD6123" w:rsidRPr="00B857AB">
        <w:rPr>
          <w:rStyle w:val="hps"/>
          <w:rFonts w:ascii="Times New Roman" w:hAnsi="Times New Roman" w:cs="Times New Roman"/>
          <w:b/>
        </w:rPr>
        <w:t>(</w:t>
      </w:r>
      <w:r w:rsidR="00DD6123" w:rsidRPr="00B857AB">
        <w:rPr>
          <w:rFonts w:ascii="Times New Roman" w:eastAsia="Arial" w:hAnsi="Times New Roman" w:cs="Times New Roman"/>
          <w:b/>
          <w:lang w:eastAsia="ar-SA"/>
        </w:rPr>
        <w:t>Anexo 1).</w:t>
      </w:r>
      <w:r w:rsidR="00DD6123" w:rsidRPr="00481569">
        <w:rPr>
          <w:rFonts w:ascii="Times New Roman" w:eastAsia="Arial" w:hAnsi="Times New Roman" w:cs="Times New Roman"/>
          <w:i/>
          <w:lang w:eastAsia="ar-SA"/>
        </w:rPr>
        <w:t xml:space="preserve"> </w:t>
      </w:r>
      <w:r w:rsidRPr="002F1C2E">
        <w:rPr>
          <w:rStyle w:val="hps"/>
          <w:rFonts w:ascii="Times New Roman" w:hAnsi="Times New Roman" w:cs="Times New Roman"/>
        </w:rPr>
        <w:t>C</w:t>
      </w:r>
      <w:r w:rsidRPr="002F1C2E">
        <w:rPr>
          <w:rStyle w:val="hps"/>
          <w:rFonts w:ascii="Times New Roman" w:hAnsi="Times New Roman" w:cs="Times New Roman"/>
          <w:color w:val="222222"/>
        </w:rPr>
        <w:t xml:space="preserve">om o objetivo de ampliar a consistência </w:t>
      </w:r>
      <w:r w:rsidR="003A1B7F" w:rsidRPr="002F1C2E">
        <w:rPr>
          <w:rStyle w:val="hps"/>
          <w:rFonts w:ascii="Times New Roman" w:hAnsi="Times New Roman" w:cs="Times New Roman"/>
          <w:color w:val="222222"/>
        </w:rPr>
        <w:t xml:space="preserve">entre </w:t>
      </w:r>
      <w:r w:rsidRPr="002F1C2E">
        <w:rPr>
          <w:rStyle w:val="hps"/>
          <w:rFonts w:ascii="Times New Roman" w:hAnsi="Times New Roman" w:cs="Times New Roman"/>
          <w:color w:val="222222"/>
        </w:rPr>
        <w:t xml:space="preserve">os produtos </w:t>
      </w:r>
      <w:r w:rsidR="003A1B7F" w:rsidRPr="002F1C2E">
        <w:rPr>
          <w:rStyle w:val="hps"/>
          <w:rFonts w:ascii="Times New Roman" w:hAnsi="Times New Roman" w:cs="Times New Roman"/>
          <w:color w:val="222222"/>
        </w:rPr>
        <w:t xml:space="preserve">desenhados </w:t>
      </w:r>
      <w:r w:rsidRPr="002F1C2E">
        <w:rPr>
          <w:rStyle w:val="hps"/>
          <w:rFonts w:ascii="Times New Roman" w:hAnsi="Times New Roman" w:cs="Times New Roman"/>
          <w:color w:val="222222"/>
        </w:rPr>
        <w:t>e as novas diretrizes estratégicas da SEFAZ, durante a execução do Projeto foram realizados ajustes em al</w:t>
      </w:r>
      <w:r w:rsidRPr="002F1C2E">
        <w:rPr>
          <w:rStyle w:val="hps"/>
          <w:rFonts w:ascii="Times New Roman" w:hAnsi="Times New Roman" w:cs="Times New Roman"/>
        </w:rPr>
        <w:t xml:space="preserve">guns </w:t>
      </w:r>
      <w:r w:rsidRPr="002F1C2E">
        <w:rPr>
          <w:rStyle w:val="hps"/>
          <w:rFonts w:ascii="Times New Roman" w:hAnsi="Times New Roman" w:cs="Times New Roman"/>
          <w:color w:val="222222"/>
        </w:rPr>
        <w:t>indicadores e metas definidos para a operação</w:t>
      </w:r>
      <w:r w:rsidR="00DD6123" w:rsidRPr="002F1C2E">
        <w:rPr>
          <w:rStyle w:val="hps"/>
          <w:rFonts w:ascii="Times New Roman" w:hAnsi="Times New Roman" w:cs="Times New Roman"/>
          <w:color w:val="222222"/>
        </w:rPr>
        <w:t>.</w:t>
      </w:r>
      <w:r w:rsidR="006F6B98" w:rsidRPr="002F1C2E">
        <w:rPr>
          <w:rStyle w:val="hps"/>
          <w:rFonts w:ascii="Times New Roman" w:hAnsi="Times New Roman" w:cs="Times New Roman"/>
          <w:color w:val="222222"/>
        </w:rPr>
        <w:t xml:space="preserve"> A unidade de medida de alguns produtos também teve que ser adequada para apoiar o monitoramento por meio do </w:t>
      </w:r>
      <w:r w:rsidR="006F6B98" w:rsidRPr="002F1C2E">
        <w:rPr>
          <w:rStyle w:val="hps"/>
          <w:rFonts w:ascii="Times New Roman" w:hAnsi="Times New Roman" w:cs="Times New Roman"/>
          <w:i/>
          <w:color w:val="222222"/>
        </w:rPr>
        <w:t xml:space="preserve">Project </w:t>
      </w:r>
      <w:proofErr w:type="spellStart"/>
      <w:r w:rsidR="006F6B98" w:rsidRPr="002F1C2E">
        <w:rPr>
          <w:rStyle w:val="hps"/>
          <w:rFonts w:ascii="Times New Roman" w:hAnsi="Times New Roman" w:cs="Times New Roman"/>
          <w:i/>
          <w:color w:val="222222"/>
        </w:rPr>
        <w:t>Monitoring</w:t>
      </w:r>
      <w:proofErr w:type="spellEnd"/>
      <w:r w:rsidR="006F6B98" w:rsidRPr="002F1C2E">
        <w:rPr>
          <w:rStyle w:val="hps"/>
          <w:rFonts w:ascii="Times New Roman" w:hAnsi="Times New Roman" w:cs="Times New Roman"/>
          <w:i/>
          <w:color w:val="222222"/>
        </w:rPr>
        <w:t xml:space="preserve"> </w:t>
      </w:r>
      <w:proofErr w:type="spellStart"/>
      <w:r w:rsidR="006F6B98" w:rsidRPr="002F1C2E">
        <w:rPr>
          <w:rStyle w:val="hps"/>
          <w:rFonts w:ascii="Times New Roman" w:hAnsi="Times New Roman" w:cs="Times New Roman"/>
          <w:i/>
          <w:color w:val="222222"/>
        </w:rPr>
        <w:t>Report</w:t>
      </w:r>
      <w:proofErr w:type="spellEnd"/>
      <w:r w:rsidR="006F6B98" w:rsidRPr="002F1C2E">
        <w:rPr>
          <w:rStyle w:val="hps"/>
          <w:rFonts w:ascii="Times New Roman" w:hAnsi="Times New Roman" w:cs="Times New Roman"/>
          <w:color w:val="222222"/>
        </w:rPr>
        <w:t xml:space="preserve"> (PMR), seguindo orientação do Escritório de Planejamento Estratégico e Eficácia no Desenvolvimento (SPD).</w:t>
      </w:r>
    </w:p>
    <w:p w14:paraId="38BFFBC0" w14:textId="70559455" w:rsidR="009B7377" w:rsidRDefault="00DD6123" w:rsidP="002F1C2E">
      <w:pPr>
        <w:autoSpaceDE w:val="0"/>
        <w:autoSpaceDN w:val="0"/>
        <w:adjustRightInd w:val="0"/>
        <w:spacing w:line="240" w:lineRule="auto"/>
        <w:jc w:val="both"/>
        <w:rPr>
          <w:rFonts w:ascii="Times New Roman" w:eastAsia="Batang" w:hAnsi="Times New Roman" w:cs="Times New Roman"/>
          <w:b/>
        </w:rPr>
      </w:pPr>
      <w:r w:rsidRPr="00DD6123">
        <w:rPr>
          <w:rFonts w:ascii="Times New Roman" w:eastAsia="Batang" w:hAnsi="Times New Roman" w:cs="Times New Roman"/>
          <w:b/>
        </w:rPr>
        <w:t xml:space="preserve">Matriz de Resultados Alcançados </w:t>
      </w:r>
      <w:r>
        <w:rPr>
          <w:rFonts w:ascii="Times New Roman" w:eastAsia="Batang" w:hAnsi="Times New Roman" w:cs="Times New Roman"/>
          <w:b/>
        </w:rPr>
        <w:t>(Anexo 2)</w:t>
      </w:r>
      <w:r w:rsidR="008F38F8">
        <w:rPr>
          <w:rFonts w:ascii="Times New Roman" w:eastAsia="Batang" w:hAnsi="Times New Roman" w:cs="Times New Roman"/>
          <w:b/>
        </w:rPr>
        <w:t xml:space="preserve">. </w:t>
      </w:r>
      <w:r w:rsidR="008F38F8" w:rsidRPr="002D37C0">
        <w:rPr>
          <w:rFonts w:ascii="Times New Roman" w:eastAsia="Batang" w:hAnsi="Times New Roman" w:cs="Times New Roman"/>
        </w:rPr>
        <w:t>Esta Matriz</w:t>
      </w:r>
      <w:r>
        <w:rPr>
          <w:rFonts w:ascii="Times New Roman" w:eastAsia="Batang" w:hAnsi="Times New Roman" w:cs="Times New Roman"/>
          <w:b/>
        </w:rPr>
        <w:t xml:space="preserve"> </w:t>
      </w:r>
      <w:r w:rsidR="00164ECA" w:rsidRPr="00A6267A">
        <w:rPr>
          <w:rFonts w:ascii="Times New Roman" w:eastAsia="Batang" w:hAnsi="Times New Roman" w:cs="Times New Roman"/>
        </w:rPr>
        <w:t>consolida os valores estimados e alcançados para os indicadores de impacto, resultados e produtos</w:t>
      </w:r>
      <w:r w:rsidR="008F38F8">
        <w:rPr>
          <w:rFonts w:ascii="Times New Roman" w:eastAsia="Batang" w:hAnsi="Times New Roman" w:cs="Times New Roman"/>
        </w:rPr>
        <w:t xml:space="preserve"> do Projeto</w:t>
      </w:r>
      <w:r w:rsidR="00164ECA" w:rsidRPr="00A6267A">
        <w:rPr>
          <w:rFonts w:ascii="Times New Roman" w:eastAsia="Batang" w:hAnsi="Times New Roman" w:cs="Times New Roman"/>
        </w:rPr>
        <w:t xml:space="preserve">, com base em informações coletadas junto ao executor, assim como, indicam o ano em que as metas foram atingidas. Considerando que o último </w:t>
      </w:r>
      <w:r w:rsidR="00164ECA" w:rsidRPr="00A6267A">
        <w:rPr>
          <w:rFonts w:ascii="Times New Roman" w:eastAsia="Batang" w:hAnsi="Times New Roman" w:cs="Times New Roman"/>
        </w:rPr>
        <w:lastRenderedPageBreak/>
        <w:t xml:space="preserve">desembolso do Programa ocorreu </w:t>
      </w:r>
      <w:r w:rsidR="00164ECA" w:rsidRPr="002F1C2E">
        <w:rPr>
          <w:rFonts w:ascii="Times New Roman" w:eastAsia="Batang" w:hAnsi="Times New Roman" w:cs="Times New Roman"/>
        </w:rPr>
        <w:t xml:space="preserve">em </w:t>
      </w:r>
      <w:r w:rsidR="002F1C2E" w:rsidRPr="002F1C2E">
        <w:rPr>
          <w:rFonts w:ascii="Times New Roman" w:eastAsia="Batang" w:hAnsi="Times New Roman" w:cs="Times New Roman"/>
        </w:rPr>
        <w:t>setembro</w:t>
      </w:r>
      <w:r w:rsidR="00164ECA" w:rsidRPr="002F1C2E">
        <w:rPr>
          <w:rFonts w:ascii="Times New Roman" w:eastAsia="Batang" w:hAnsi="Times New Roman" w:cs="Times New Roman"/>
        </w:rPr>
        <w:t xml:space="preserve"> de 201</w:t>
      </w:r>
      <w:r w:rsidR="002F1C2E" w:rsidRPr="002F1C2E">
        <w:rPr>
          <w:rFonts w:ascii="Times New Roman" w:eastAsia="Batang" w:hAnsi="Times New Roman" w:cs="Times New Roman"/>
        </w:rPr>
        <w:t>7</w:t>
      </w:r>
      <w:r w:rsidR="00164ECA" w:rsidRPr="00A6267A">
        <w:rPr>
          <w:rFonts w:ascii="Times New Roman" w:eastAsia="Batang" w:hAnsi="Times New Roman" w:cs="Times New Roman"/>
        </w:rPr>
        <w:t xml:space="preserve"> e que a coleta de dados para elaboração do </w:t>
      </w:r>
      <w:r w:rsidR="00A9014C">
        <w:rPr>
          <w:rFonts w:ascii="Times New Roman" w:eastAsia="Batang" w:hAnsi="Times New Roman" w:cs="Times New Roman"/>
        </w:rPr>
        <w:t>Relatório de Avanços f</w:t>
      </w:r>
      <w:r w:rsidR="00164ECA" w:rsidRPr="00A6267A">
        <w:rPr>
          <w:rFonts w:ascii="Times New Roman" w:eastAsia="Batang" w:hAnsi="Times New Roman" w:cs="Times New Roman"/>
        </w:rPr>
        <w:t xml:space="preserve">oi realizada </w:t>
      </w:r>
      <w:r w:rsidR="00164ECA" w:rsidRPr="00560F5A">
        <w:rPr>
          <w:rFonts w:ascii="Times New Roman" w:eastAsia="Batang" w:hAnsi="Times New Roman" w:cs="Times New Roman"/>
        </w:rPr>
        <w:t>até setembro de 201</w:t>
      </w:r>
      <w:r w:rsidR="0081388A" w:rsidRPr="00560F5A">
        <w:rPr>
          <w:rFonts w:ascii="Times New Roman" w:eastAsia="Batang" w:hAnsi="Times New Roman" w:cs="Times New Roman"/>
        </w:rPr>
        <w:t>7</w:t>
      </w:r>
      <w:r w:rsidR="00164ECA" w:rsidRPr="00A6267A">
        <w:rPr>
          <w:rFonts w:ascii="Times New Roman" w:eastAsia="Batang" w:hAnsi="Times New Roman" w:cs="Times New Roman"/>
        </w:rPr>
        <w:t xml:space="preserve"> as datas de apuração d</w:t>
      </w:r>
      <w:r w:rsidR="00A9014C">
        <w:rPr>
          <w:rFonts w:ascii="Times New Roman" w:eastAsia="Batang" w:hAnsi="Times New Roman" w:cs="Times New Roman"/>
        </w:rPr>
        <w:t>e algum</w:t>
      </w:r>
      <w:r w:rsidR="00164ECA" w:rsidRPr="00A6267A">
        <w:rPr>
          <w:rFonts w:ascii="Times New Roman" w:eastAsia="Batang" w:hAnsi="Times New Roman" w:cs="Times New Roman"/>
        </w:rPr>
        <w:t xml:space="preserve">as metas alcançam, no máximo, </w:t>
      </w:r>
      <w:r w:rsidR="00164ECA" w:rsidRPr="00560F5A">
        <w:rPr>
          <w:rFonts w:ascii="Times New Roman" w:eastAsia="Batang" w:hAnsi="Times New Roman" w:cs="Times New Roman"/>
        </w:rPr>
        <w:t>o primeiro semestre de 201</w:t>
      </w:r>
      <w:r w:rsidR="00DB4C21" w:rsidRPr="00560F5A">
        <w:rPr>
          <w:rFonts w:ascii="Times New Roman" w:eastAsia="Batang" w:hAnsi="Times New Roman" w:cs="Times New Roman"/>
        </w:rPr>
        <w:t>7</w:t>
      </w:r>
      <w:r w:rsidR="00164ECA" w:rsidRPr="00560F5A">
        <w:rPr>
          <w:rFonts w:ascii="Times New Roman" w:eastAsia="Batang" w:hAnsi="Times New Roman" w:cs="Times New Roman"/>
        </w:rPr>
        <w:t>,</w:t>
      </w:r>
      <w:r w:rsidR="00164ECA" w:rsidRPr="00A6267A">
        <w:rPr>
          <w:rFonts w:ascii="Times New Roman" w:eastAsia="Batang" w:hAnsi="Times New Roman" w:cs="Times New Roman"/>
        </w:rPr>
        <w:t xml:space="preserve"> em relação aos produtos e, o </w:t>
      </w:r>
      <w:r w:rsidR="00164ECA">
        <w:rPr>
          <w:rFonts w:ascii="Times New Roman" w:eastAsia="Batang" w:hAnsi="Times New Roman" w:cs="Times New Roman"/>
        </w:rPr>
        <w:t xml:space="preserve">segundo semestre </w:t>
      </w:r>
      <w:r w:rsidR="00164ECA" w:rsidRPr="00A6267A">
        <w:rPr>
          <w:rFonts w:ascii="Times New Roman" w:eastAsia="Batang" w:hAnsi="Times New Roman" w:cs="Times New Roman"/>
        </w:rPr>
        <w:t>de 201</w:t>
      </w:r>
      <w:r w:rsidR="00DB4C21">
        <w:rPr>
          <w:rFonts w:ascii="Times New Roman" w:eastAsia="Batang" w:hAnsi="Times New Roman" w:cs="Times New Roman"/>
        </w:rPr>
        <w:t>6</w:t>
      </w:r>
      <w:r w:rsidR="00164ECA" w:rsidRPr="00A6267A">
        <w:rPr>
          <w:rFonts w:ascii="Times New Roman" w:eastAsia="Batang" w:hAnsi="Times New Roman" w:cs="Times New Roman"/>
        </w:rPr>
        <w:t>, em relação aos resultados, uma vez que estes últimos são apurados anualmente.</w:t>
      </w:r>
    </w:p>
    <w:p w14:paraId="742C5313" w14:textId="77777777" w:rsidR="003D3872" w:rsidRDefault="003D3872" w:rsidP="00DE574D">
      <w:pPr>
        <w:spacing w:after="0" w:line="240" w:lineRule="auto"/>
        <w:jc w:val="both"/>
        <w:rPr>
          <w:rFonts w:ascii="Times New Roman" w:eastAsia="Batang" w:hAnsi="Times New Roman" w:cs="Times New Roman"/>
          <w:b/>
        </w:rPr>
      </w:pPr>
    </w:p>
    <w:p w14:paraId="5047109F" w14:textId="47CA8ECF" w:rsidR="00B857AB" w:rsidRDefault="00F9209B" w:rsidP="00DE574D">
      <w:pPr>
        <w:spacing w:after="0" w:line="240" w:lineRule="auto"/>
        <w:jc w:val="both"/>
        <w:rPr>
          <w:rFonts w:ascii="Times New Roman" w:eastAsia="Times New Roman" w:hAnsi="Times New Roman" w:cs="Times New Roman"/>
        </w:rPr>
      </w:pPr>
      <w:r w:rsidRPr="00B857AB">
        <w:rPr>
          <w:rFonts w:ascii="Times New Roman" w:eastAsia="Batang" w:hAnsi="Times New Roman" w:cs="Times New Roman"/>
          <w:b/>
        </w:rPr>
        <w:t>Alterações Contratuais</w:t>
      </w:r>
      <w:r>
        <w:rPr>
          <w:rFonts w:ascii="Times New Roman" w:eastAsia="Batang" w:hAnsi="Times New Roman" w:cs="Times New Roman"/>
        </w:rPr>
        <w:t xml:space="preserve">. </w:t>
      </w:r>
      <w:r w:rsidR="00B857AB">
        <w:rPr>
          <w:rFonts w:ascii="Times New Roman" w:eastAsia="Times New Roman" w:hAnsi="Times New Roman" w:cs="Times New Roman"/>
        </w:rPr>
        <w:t>O PROFISCO/</w:t>
      </w:r>
      <w:r w:rsidR="00DB4C21">
        <w:rPr>
          <w:rFonts w:ascii="Times New Roman" w:eastAsia="Times New Roman" w:hAnsi="Times New Roman" w:cs="Times New Roman"/>
        </w:rPr>
        <w:t>SP</w:t>
      </w:r>
      <w:r w:rsidR="00B857AB" w:rsidRPr="00286DF5">
        <w:rPr>
          <w:rFonts w:ascii="Times New Roman" w:eastAsia="Times New Roman" w:hAnsi="Times New Roman" w:cs="Times New Roman"/>
        </w:rPr>
        <w:t xml:space="preserve"> teve seu prazo de último desembolso prorrogado e formalizado, mediante a celebração</w:t>
      </w:r>
      <w:r w:rsidR="00B857AB">
        <w:rPr>
          <w:rFonts w:ascii="Times New Roman" w:eastAsia="Times New Roman" w:hAnsi="Times New Roman" w:cs="Times New Roman"/>
        </w:rPr>
        <w:t xml:space="preserve"> </w:t>
      </w:r>
      <w:r w:rsidR="00B857AB" w:rsidRPr="00286DF5">
        <w:rPr>
          <w:rFonts w:ascii="Times New Roman" w:eastAsia="Times New Roman" w:hAnsi="Times New Roman" w:cs="Times New Roman"/>
        </w:rPr>
        <w:t>de instrumento de alteração ao contrato de empréstimo 23</w:t>
      </w:r>
      <w:r w:rsidR="00DB4C21">
        <w:rPr>
          <w:rFonts w:ascii="Times New Roman" w:eastAsia="Times New Roman" w:hAnsi="Times New Roman" w:cs="Times New Roman"/>
        </w:rPr>
        <w:t>31</w:t>
      </w:r>
      <w:r w:rsidR="00B857AB" w:rsidRPr="00286DF5">
        <w:rPr>
          <w:rFonts w:ascii="Times New Roman" w:eastAsia="Times New Roman" w:hAnsi="Times New Roman" w:cs="Times New Roman"/>
        </w:rPr>
        <w:t>/OC-BR, para</w:t>
      </w:r>
      <w:r w:rsidR="00B857AB">
        <w:rPr>
          <w:rFonts w:ascii="Times New Roman" w:eastAsia="Times New Roman" w:hAnsi="Times New Roman" w:cs="Times New Roman"/>
        </w:rPr>
        <w:t xml:space="preserve"> </w:t>
      </w:r>
      <w:r w:rsidR="00B857AB" w:rsidRPr="00DB4C21">
        <w:rPr>
          <w:rFonts w:ascii="Times New Roman" w:eastAsia="Times New Roman" w:hAnsi="Times New Roman" w:cs="Times New Roman"/>
        </w:rPr>
        <w:t>2</w:t>
      </w:r>
      <w:r w:rsidR="00DB4C21" w:rsidRPr="00DB4C21">
        <w:rPr>
          <w:rFonts w:ascii="Times New Roman" w:eastAsia="Times New Roman" w:hAnsi="Times New Roman" w:cs="Times New Roman"/>
        </w:rPr>
        <w:t>7</w:t>
      </w:r>
      <w:r w:rsidR="00B857AB" w:rsidRPr="00DB4C21">
        <w:rPr>
          <w:rFonts w:ascii="Times New Roman" w:eastAsia="Times New Roman" w:hAnsi="Times New Roman" w:cs="Times New Roman"/>
        </w:rPr>
        <w:t xml:space="preserve"> de setembro de 201</w:t>
      </w:r>
      <w:r w:rsidR="00DB4C21" w:rsidRPr="00DB4C21">
        <w:rPr>
          <w:rFonts w:ascii="Times New Roman" w:eastAsia="Times New Roman" w:hAnsi="Times New Roman" w:cs="Times New Roman"/>
        </w:rPr>
        <w:t>7</w:t>
      </w:r>
      <w:r w:rsidR="00B857AB" w:rsidRPr="00DB4C21">
        <w:rPr>
          <w:rFonts w:ascii="Times New Roman" w:eastAsia="Times New Roman" w:hAnsi="Times New Roman" w:cs="Times New Roman"/>
        </w:rPr>
        <w:t>,</w:t>
      </w:r>
      <w:r w:rsidR="00B857AB">
        <w:rPr>
          <w:rFonts w:ascii="Times New Roman" w:eastAsia="Times New Roman" w:hAnsi="Times New Roman" w:cs="Times New Roman"/>
        </w:rPr>
        <w:t xml:space="preserve"> </w:t>
      </w:r>
      <w:r w:rsidR="00B857AB" w:rsidRPr="00286DF5">
        <w:rPr>
          <w:rFonts w:ascii="Times New Roman" w:eastAsia="Times New Roman" w:hAnsi="Times New Roman" w:cs="Times New Roman"/>
        </w:rPr>
        <w:t>nos termos da Recomendação da Comissão de</w:t>
      </w:r>
      <w:r w:rsidR="00B857AB">
        <w:rPr>
          <w:rFonts w:ascii="Times New Roman" w:eastAsia="Times New Roman" w:hAnsi="Times New Roman" w:cs="Times New Roman"/>
        </w:rPr>
        <w:t xml:space="preserve"> </w:t>
      </w:r>
      <w:r w:rsidR="00B857AB" w:rsidRPr="00286DF5">
        <w:rPr>
          <w:rFonts w:ascii="Times New Roman" w:eastAsia="Times New Roman" w:hAnsi="Times New Roman" w:cs="Times New Roman"/>
        </w:rPr>
        <w:t xml:space="preserve">Financiamentos Externos (COFIEX) </w:t>
      </w:r>
      <w:r w:rsidR="00DB3573" w:rsidRPr="00DB3573">
        <w:rPr>
          <w:rFonts w:ascii="Times New Roman" w:eastAsia="Times New Roman" w:hAnsi="Times New Roman" w:cs="Times New Roman"/>
        </w:rPr>
        <w:t>05</w:t>
      </w:r>
      <w:r w:rsidR="00B857AB" w:rsidRPr="00DB3573">
        <w:rPr>
          <w:rFonts w:ascii="Times New Roman" w:eastAsia="Times New Roman" w:hAnsi="Times New Roman" w:cs="Times New Roman"/>
        </w:rPr>
        <w:t>/025</w:t>
      </w:r>
      <w:r w:rsidR="00DB3573" w:rsidRPr="00DB3573">
        <w:rPr>
          <w:rFonts w:ascii="Times New Roman" w:eastAsia="Times New Roman" w:hAnsi="Times New Roman" w:cs="Times New Roman"/>
        </w:rPr>
        <w:t>9</w:t>
      </w:r>
      <w:r w:rsidR="00B857AB" w:rsidRPr="00DB3573">
        <w:rPr>
          <w:rFonts w:ascii="Times New Roman" w:eastAsia="Times New Roman" w:hAnsi="Times New Roman" w:cs="Times New Roman"/>
        </w:rPr>
        <w:t xml:space="preserve"> de 1</w:t>
      </w:r>
      <w:r w:rsidR="00DB3573" w:rsidRPr="00DB3573">
        <w:rPr>
          <w:rFonts w:ascii="Times New Roman" w:eastAsia="Times New Roman" w:hAnsi="Times New Roman" w:cs="Times New Roman"/>
        </w:rPr>
        <w:t>8</w:t>
      </w:r>
      <w:r w:rsidR="00B857AB" w:rsidRPr="00DB3573">
        <w:rPr>
          <w:rFonts w:ascii="Times New Roman" w:eastAsia="Times New Roman" w:hAnsi="Times New Roman" w:cs="Times New Roman"/>
        </w:rPr>
        <w:t xml:space="preserve"> de </w:t>
      </w:r>
      <w:r w:rsidR="00DB3573" w:rsidRPr="00DB3573">
        <w:rPr>
          <w:rFonts w:ascii="Times New Roman" w:eastAsia="Times New Roman" w:hAnsi="Times New Roman" w:cs="Times New Roman"/>
        </w:rPr>
        <w:t>março</w:t>
      </w:r>
      <w:r w:rsidR="00B857AB" w:rsidRPr="00DB3573">
        <w:rPr>
          <w:rFonts w:ascii="Times New Roman" w:eastAsia="Times New Roman" w:hAnsi="Times New Roman" w:cs="Times New Roman"/>
        </w:rPr>
        <w:t xml:space="preserve"> de 201</w:t>
      </w:r>
      <w:r w:rsidR="00DB3573" w:rsidRPr="00DB3573">
        <w:rPr>
          <w:rFonts w:ascii="Times New Roman" w:eastAsia="Times New Roman" w:hAnsi="Times New Roman" w:cs="Times New Roman"/>
        </w:rPr>
        <w:t>5</w:t>
      </w:r>
      <w:r w:rsidR="00B857AB">
        <w:rPr>
          <w:rFonts w:ascii="Times New Roman" w:eastAsia="Times New Roman" w:hAnsi="Times New Roman" w:cs="Times New Roman"/>
        </w:rPr>
        <w:t xml:space="preserve"> </w:t>
      </w:r>
      <w:r w:rsidR="00B857AB" w:rsidRPr="00286DF5">
        <w:rPr>
          <w:rFonts w:ascii="Times New Roman" w:eastAsia="Times New Roman" w:hAnsi="Times New Roman" w:cs="Times New Roman"/>
        </w:rPr>
        <w:t xml:space="preserve">e </w:t>
      </w:r>
      <w:r w:rsidR="00DB3573">
        <w:rPr>
          <w:rFonts w:ascii="Times New Roman" w:eastAsia="Times New Roman" w:hAnsi="Times New Roman" w:cs="Times New Roman"/>
        </w:rPr>
        <w:t>parecer da Procuradoria Geral da Fazenda Nacional PGFN/COF/ 454/2015.</w:t>
      </w:r>
      <w:r w:rsidR="00B857AB">
        <w:rPr>
          <w:rFonts w:ascii="Times New Roman" w:eastAsia="Times New Roman" w:hAnsi="Times New Roman" w:cs="Times New Roman"/>
        </w:rPr>
        <w:t xml:space="preserve"> Nessa oportunidade também foi aprovado o remanejamento de recursos entre categorias de gasto</w:t>
      </w:r>
      <w:r w:rsidR="006F6B98">
        <w:rPr>
          <w:rFonts w:ascii="Times New Roman" w:eastAsia="Times New Roman" w:hAnsi="Times New Roman" w:cs="Times New Roman"/>
        </w:rPr>
        <w:t xml:space="preserve"> conforme pode ser observado na Tabela </w:t>
      </w:r>
      <w:r w:rsidR="00E07C32">
        <w:rPr>
          <w:rFonts w:ascii="Times New Roman" w:eastAsia="Times New Roman" w:hAnsi="Times New Roman" w:cs="Times New Roman"/>
        </w:rPr>
        <w:t>3</w:t>
      </w:r>
      <w:r w:rsidR="006F6B98">
        <w:rPr>
          <w:rFonts w:ascii="Times New Roman" w:eastAsia="Times New Roman" w:hAnsi="Times New Roman" w:cs="Times New Roman"/>
        </w:rPr>
        <w:t>. Custos do Projeto</w:t>
      </w:r>
      <w:r w:rsidR="00B857AB">
        <w:rPr>
          <w:rFonts w:ascii="Times New Roman" w:eastAsia="Times New Roman" w:hAnsi="Times New Roman" w:cs="Times New Roman"/>
        </w:rPr>
        <w:t>.</w:t>
      </w:r>
      <w:r w:rsidR="00DB3573" w:rsidRPr="00DB3573">
        <w:rPr>
          <w:rFonts w:ascii="Times New Roman" w:eastAsia="Times New Roman" w:hAnsi="Times New Roman" w:cs="Times New Roman"/>
        </w:rPr>
        <w:t xml:space="preserve"> </w:t>
      </w:r>
      <w:r w:rsidR="00DB3573" w:rsidRPr="00286DF5">
        <w:rPr>
          <w:rFonts w:ascii="Times New Roman" w:eastAsia="Times New Roman" w:hAnsi="Times New Roman" w:cs="Times New Roman"/>
        </w:rPr>
        <w:t xml:space="preserve"> </w:t>
      </w:r>
    </w:p>
    <w:p w14:paraId="1CED24D7" w14:textId="77777777" w:rsidR="0081388A" w:rsidRPr="00481569" w:rsidRDefault="0081388A" w:rsidP="00DE574D">
      <w:pPr>
        <w:spacing w:after="0" w:line="240" w:lineRule="auto"/>
        <w:jc w:val="both"/>
        <w:rPr>
          <w:rFonts w:ascii="Times New Roman" w:eastAsia="Batang" w:hAnsi="Times New Roman" w:cs="Times New Roman"/>
        </w:rPr>
      </w:pPr>
    </w:p>
    <w:p w14:paraId="2B19304B" w14:textId="77777777" w:rsidR="00CD443D" w:rsidRDefault="00FE1A1D" w:rsidP="00A377AD">
      <w:pPr>
        <w:pStyle w:val="Heading1"/>
        <w:spacing w:before="0" w:after="240"/>
        <w:rPr>
          <w:rFonts w:ascii="Times New Roman" w:hAnsi="Times New Roman" w:cs="Times New Roman"/>
          <w:color w:val="auto"/>
          <w:sz w:val="22"/>
          <w:szCs w:val="22"/>
        </w:rPr>
      </w:pPr>
      <w:bookmarkStart w:id="5" w:name="_Toc423924428"/>
      <w:r w:rsidRPr="00481569">
        <w:rPr>
          <w:rFonts w:ascii="Times New Roman" w:hAnsi="Times New Roman" w:cs="Times New Roman"/>
          <w:color w:val="auto"/>
          <w:sz w:val="22"/>
          <w:szCs w:val="22"/>
        </w:rPr>
        <w:t>Desempe</w:t>
      </w:r>
      <w:r w:rsidR="00ED609C" w:rsidRPr="00481569">
        <w:rPr>
          <w:rFonts w:ascii="Times New Roman" w:hAnsi="Times New Roman" w:cs="Times New Roman"/>
          <w:color w:val="auto"/>
          <w:sz w:val="22"/>
          <w:szCs w:val="22"/>
        </w:rPr>
        <w:t>nho</w:t>
      </w:r>
      <w:r w:rsidRPr="00481569">
        <w:rPr>
          <w:rFonts w:ascii="Times New Roman" w:hAnsi="Times New Roman" w:cs="Times New Roman"/>
          <w:color w:val="auto"/>
          <w:sz w:val="22"/>
          <w:szCs w:val="22"/>
        </w:rPr>
        <w:t xml:space="preserve"> d</w:t>
      </w:r>
      <w:r w:rsidR="00ED609C" w:rsidRPr="00481569">
        <w:rPr>
          <w:rFonts w:ascii="Times New Roman" w:hAnsi="Times New Roman" w:cs="Times New Roman"/>
          <w:color w:val="auto"/>
          <w:sz w:val="22"/>
          <w:szCs w:val="22"/>
        </w:rPr>
        <w:t>o</w:t>
      </w:r>
      <w:r w:rsidRPr="00481569">
        <w:rPr>
          <w:rFonts w:ascii="Times New Roman" w:hAnsi="Times New Roman" w:cs="Times New Roman"/>
          <w:color w:val="auto"/>
          <w:sz w:val="22"/>
          <w:szCs w:val="22"/>
        </w:rPr>
        <w:t xml:space="preserve"> pro</w:t>
      </w:r>
      <w:r w:rsidR="00ED609C" w:rsidRPr="00481569">
        <w:rPr>
          <w:rFonts w:ascii="Times New Roman" w:hAnsi="Times New Roman" w:cs="Times New Roman"/>
          <w:color w:val="auto"/>
          <w:sz w:val="22"/>
          <w:szCs w:val="22"/>
        </w:rPr>
        <w:t>je</w:t>
      </w:r>
      <w:r w:rsidRPr="00481569">
        <w:rPr>
          <w:rFonts w:ascii="Times New Roman" w:hAnsi="Times New Roman" w:cs="Times New Roman"/>
          <w:color w:val="auto"/>
          <w:sz w:val="22"/>
          <w:szCs w:val="22"/>
        </w:rPr>
        <w:t>to</w:t>
      </w:r>
      <w:bookmarkEnd w:id="5"/>
    </w:p>
    <w:p w14:paraId="005E8464" w14:textId="77777777" w:rsidR="00C50B4D" w:rsidRPr="00481569" w:rsidRDefault="00E83C2B" w:rsidP="00A377AD">
      <w:pPr>
        <w:pStyle w:val="Heading2"/>
        <w:numPr>
          <w:ilvl w:val="1"/>
          <w:numId w:val="2"/>
        </w:numPr>
        <w:spacing w:before="0" w:after="240"/>
        <w:rPr>
          <w:rFonts w:ascii="Times New Roman" w:hAnsi="Times New Roman" w:cs="Times New Roman"/>
          <w:color w:val="auto"/>
          <w:sz w:val="22"/>
          <w:szCs w:val="22"/>
        </w:rPr>
      </w:pPr>
      <w:bookmarkStart w:id="6" w:name="_Toc423924429"/>
      <w:r w:rsidRPr="00481569">
        <w:rPr>
          <w:rFonts w:ascii="Times New Roman" w:hAnsi="Times New Roman" w:cs="Times New Roman"/>
          <w:color w:val="auto"/>
          <w:sz w:val="22"/>
          <w:szCs w:val="22"/>
        </w:rPr>
        <w:t>Ef</w:t>
      </w:r>
      <w:r w:rsidR="00FE1A1D" w:rsidRPr="00481569">
        <w:rPr>
          <w:rFonts w:ascii="Times New Roman" w:hAnsi="Times New Roman" w:cs="Times New Roman"/>
          <w:color w:val="auto"/>
          <w:sz w:val="22"/>
          <w:szCs w:val="22"/>
        </w:rPr>
        <w:t>etividad</w:t>
      </w:r>
      <w:r w:rsidR="00ED609C" w:rsidRPr="00481569">
        <w:rPr>
          <w:rFonts w:ascii="Times New Roman" w:hAnsi="Times New Roman" w:cs="Times New Roman"/>
          <w:color w:val="auto"/>
          <w:sz w:val="22"/>
          <w:szCs w:val="22"/>
        </w:rPr>
        <w:t>e</w:t>
      </w:r>
      <w:bookmarkEnd w:id="6"/>
    </w:p>
    <w:p w14:paraId="4509AD52" w14:textId="56E3CC8F" w:rsidR="007B02B0" w:rsidRPr="00F414D8" w:rsidRDefault="00A377AD" w:rsidP="00EF4681">
      <w:pPr>
        <w:spacing w:after="0" w:line="240" w:lineRule="auto"/>
        <w:jc w:val="both"/>
        <w:rPr>
          <w:rFonts w:ascii="Times New Roman" w:eastAsia="Times New Roman" w:hAnsi="Times New Roman" w:cs="Times New Roman"/>
        </w:rPr>
      </w:pPr>
      <w:r w:rsidRPr="00481569">
        <w:rPr>
          <w:rStyle w:val="hps"/>
          <w:rFonts w:ascii="Times New Roman" w:hAnsi="Times New Roman" w:cs="Times New Roman"/>
          <w:b/>
          <w:color w:val="222222"/>
        </w:rPr>
        <w:t>Impactos esperados.</w:t>
      </w:r>
      <w:r w:rsidRPr="00481569">
        <w:rPr>
          <w:rStyle w:val="hps"/>
          <w:rFonts w:ascii="Times New Roman" w:hAnsi="Times New Roman" w:cs="Times New Roman"/>
          <w:color w:val="222222"/>
        </w:rPr>
        <w:t xml:space="preserve"> </w:t>
      </w:r>
      <w:r w:rsidR="007B02B0" w:rsidRPr="00F414D8">
        <w:rPr>
          <w:rFonts w:ascii="Times New Roman" w:eastAsia="Times New Roman" w:hAnsi="Times New Roman" w:cs="Times New Roman"/>
        </w:rPr>
        <w:t>Considerando a importância do Programa de Reestruturação da Dívida e de Ajuste Fiscal (PAF</w:t>
      </w:r>
      <w:r w:rsidR="008B0A5C" w:rsidRPr="00F414D8">
        <w:rPr>
          <w:rStyle w:val="FootnoteReference"/>
          <w:lang w:eastAsia="pt-BR"/>
        </w:rPr>
        <w:footnoteReference w:id="2"/>
      </w:r>
      <w:r w:rsidR="007B02B0" w:rsidRPr="00F414D8">
        <w:rPr>
          <w:rFonts w:ascii="Times New Roman" w:eastAsia="Times New Roman" w:hAnsi="Times New Roman" w:cs="Times New Roman"/>
        </w:rPr>
        <w:t>) do Governo Federal, para a sustentabilidade fiscal dos Estados, as metas acordadas com o Estado d</w:t>
      </w:r>
      <w:r w:rsidR="00DB4C21" w:rsidRPr="00F414D8">
        <w:rPr>
          <w:rFonts w:ascii="Times New Roman" w:eastAsia="Times New Roman" w:hAnsi="Times New Roman" w:cs="Times New Roman"/>
        </w:rPr>
        <w:t>e São Paulo</w:t>
      </w:r>
      <w:r w:rsidR="007B02B0" w:rsidRPr="00F414D8">
        <w:rPr>
          <w:rFonts w:ascii="Times New Roman" w:eastAsia="Times New Roman" w:hAnsi="Times New Roman" w:cs="Times New Roman"/>
        </w:rPr>
        <w:t xml:space="preserve"> </w:t>
      </w:r>
      <w:r w:rsidR="000469B8" w:rsidRPr="00F414D8">
        <w:rPr>
          <w:rFonts w:ascii="Times New Roman" w:eastAsia="Times New Roman" w:hAnsi="Times New Roman" w:cs="Times New Roman"/>
        </w:rPr>
        <w:t>constituíram</w:t>
      </w:r>
      <w:r w:rsidR="007B02B0" w:rsidRPr="00F414D8">
        <w:rPr>
          <w:rFonts w:ascii="Times New Roman" w:eastAsia="Times New Roman" w:hAnsi="Times New Roman" w:cs="Times New Roman"/>
        </w:rPr>
        <w:t xml:space="preserve"> </w:t>
      </w:r>
      <w:r w:rsidR="00A35635" w:rsidRPr="00F414D8">
        <w:rPr>
          <w:rFonts w:ascii="Times New Roman" w:eastAsia="Times New Roman" w:hAnsi="Times New Roman" w:cs="Times New Roman"/>
        </w:rPr>
        <w:t xml:space="preserve">os </w:t>
      </w:r>
      <w:r w:rsidR="007B02B0" w:rsidRPr="00F414D8">
        <w:rPr>
          <w:rFonts w:ascii="Times New Roman" w:eastAsia="Times New Roman" w:hAnsi="Times New Roman" w:cs="Times New Roman"/>
        </w:rPr>
        <w:t>indicadores de impacto do PROFISCO/</w:t>
      </w:r>
      <w:r w:rsidR="00DB4C21" w:rsidRPr="00F414D8">
        <w:rPr>
          <w:rFonts w:ascii="Times New Roman" w:eastAsia="Times New Roman" w:hAnsi="Times New Roman" w:cs="Times New Roman"/>
        </w:rPr>
        <w:t>SP</w:t>
      </w:r>
      <w:r w:rsidR="004A73BE" w:rsidRPr="00F414D8">
        <w:rPr>
          <w:rFonts w:ascii="Times New Roman" w:eastAsia="Times New Roman" w:hAnsi="Times New Roman" w:cs="Times New Roman"/>
        </w:rPr>
        <w:t xml:space="preserve"> conforme a Tabela 1.</w:t>
      </w:r>
      <w:r w:rsidR="008B0A5C" w:rsidRPr="00F414D8">
        <w:rPr>
          <w:rFonts w:ascii="Times New Roman" w:eastAsia="Times New Roman" w:hAnsi="Times New Roman" w:cs="Times New Roman"/>
        </w:rPr>
        <w:t xml:space="preserve"> A avaliação do </w:t>
      </w:r>
      <w:r w:rsidR="00DB4C21" w:rsidRPr="00F414D8">
        <w:rPr>
          <w:rFonts w:ascii="Times New Roman" w:eastAsia="Times New Roman" w:hAnsi="Times New Roman" w:cs="Times New Roman"/>
        </w:rPr>
        <w:t>PAF</w:t>
      </w:r>
      <w:r w:rsidR="008B0A5C" w:rsidRPr="00F414D8">
        <w:rPr>
          <w:rFonts w:ascii="Times New Roman" w:eastAsia="Times New Roman" w:hAnsi="Times New Roman" w:cs="Times New Roman"/>
        </w:rPr>
        <w:t xml:space="preserve"> relativa ao período de 2011 a 2015, realizada pela Secretaria do Tesouro Nacional do Ministério da Fazenda (STN/MF) demonstra que as 0</w:t>
      </w:r>
      <w:r w:rsidR="007E203B">
        <w:rPr>
          <w:rFonts w:ascii="Times New Roman" w:eastAsia="Times New Roman" w:hAnsi="Times New Roman" w:cs="Times New Roman"/>
        </w:rPr>
        <w:t>4</w:t>
      </w:r>
      <w:r w:rsidR="008B0A5C" w:rsidRPr="00F414D8">
        <w:rPr>
          <w:rFonts w:ascii="Times New Roman" w:eastAsia="Times New Roman" w:hAnsi="Times New Roman" w:cs="Times New Roman"/>
        </w:rPr>
        <w:t xml:space="preserve"> (</w:t>
      </w:r>
      <w:r w:rsidR="007E203B">
        <w:rPr>
          <w:rFonts w:ascii="Times New Roman" w:eastAsia="Times New Roman" w:hAnsi="Times New Roman" w:cs="Times New Roman"/>
        </w:rPr>
        <w:t>quatro</w:t>
      </w:r>
      <w:r w:rsidR="008B0A5C" w:rsidRPr="00F414D8">
        <w:rPr>
          <w:rFonts w:ascii="Times New Roman" w:eastAsia="Times New Roman" w:hAnsi="Times New Roman" w:cs="Times New Roman"/>
        </w:rPr>
        <w:t>) metas associadas ao Projeto alcançaram os seguintes resultados:</w:t>
      </w:r>
    </w:p>
    <w:p w14:paraId="6CF5319B" w14:textId="5F0865F7" w:rsidR="00B75DC3" w:rsidRDefault="00B75DC3">
      <w:pPr>
        <w:rPr>
          <w:rStyle w:val="hps"/>
          <w:rFonts w:ascii="Times New Roman" w:hAnsi="Times New Roman" w:cs="Times New Roman"/>
          <w:color w:val="222222"/>
        </w:rPr>
      </w:pPr>
      <w:r>
        <w:rPr>
          <w:rStyle w:val="hps"/>
          <w:rFonts w:ascii="Times New Roman" w:hAnsi="Times New Roman" w:cs="Times New Roman"/>
          <w:color w:val="222222"/>
        </w:rPr>
        <w:br w:type="page"/>
      </w:r>
    </w:p>
    <w:p w14:paraId="7D96FA54" w14:textId="77777777" w:rsidR="00B75DC3" w:rsidRDefault="00B75DC3" w:rsidP="00396A50">
      <w:pPr>
        <w:jc w:val="both"/>
        <w:rPr>
          <w:rStyle w:val="hps"/>
          <w:rFonts w:ascii="Times New Roman" w:hAnsi="Times New Roman" w:cs="Times New Roman"/>
          <w:color w:val="222222"/>
        </w:rPr>
        <w:sectPr w:rsidR="00B75DC3" w:rsidSect="00B71AD2">
          <w:footerReference w:type="default" r:id="rId21"/>
          <w:pgSz w:w="12240" w:h="15840"/>
          <w:pgMar w:top="1440" w:right="1440" w:bottom="1440" w:left="1440" w:header="720" w:footer="720" w:gutter="0"/>
          <w:cols w:space="720"/>
          <w:docGrid w:linePitch="360"/>
        </w:sectPr>
      </w:pPr>
    </w:p>
    <w:p w14:paraId="603CAB31" w14:textId="480EDF3D" w:rsidR="00B75DC3" w:rsidRDefault="00B75DC3" w:rsidP="00396A50">
      <w:pPr>
        <w:jc w:val="both"/>
        <w:rPr>
          <w:rStyle w:val="hps"/>
          <w:rFonts w:ascii="Times New Roman" w:hAnsi="Times New Roman" w:cs="Times New Roman"/>
          <w:color w:val="222222"/>
        </w:rPr>
      </w:pPr>
    </w:p>
    <w:p w14:paraId="6F5594DC" w14:textId="77777777" w:rsidR="00E07C32" w:rsidRDefault="00E07C32" w:rsidP="00396A50">
      <w:pPr>
        <w:jc w:val="both"/>
        <w:rPr>
          <w:rStyle w:val="hps"/>
          <w:rFonts w:ascii="Times New Roman" w:hAnsi="Times New Roman" w:cs="Times New Roman"/>
          <w:color w:val="222222"/>
        </w:rPr>
      </w:pPr>
    </w:p>
    <w:p w14:paraId="701D31E3" w14:textId="65272C15" w:rsidR="009E08BE" w:rsidRDefault="009E08BE" w:rsidP="00B977F0">
      <w:pPr>
        <w:autoSpaceDE w:val="0"/>
        <w:autoSpaceDN w:val="0"/>
        <w:adjustRightInd w:val="0"/>
        <w:spacing w:line="240" w:lineRule="auto"/>
        <w:jc w:val="center"/>
        <w:rPr>
          <w:rStyle w:val="hps"/>
          <w:rFonts w:ascii="Times New Roman" w:hAnsi="Times New Roman" w:cs="Times New Roman"/>
          <w:b/>
          <w:color w:val="222222"/>
        </w:rPr>
      </w:pPr>
      <w:r w:rsidRPr="00B977F0">
        <w:rPr>
          <w:rStyle w:val="hps"/>
          <w:rFonts w:ascii="Times New Roman" w:hAnsi="Times New Roman" w:cs="Times New Roman"/>
          <w:b/>
          <w:color w:val="222222"/>
        </w:rPr>
        <w:t>Tabela 1. Programa de Reestruturação da Dívida e de Ajuste Fiscal</w:t>
      </w:r>
    </w:p>
    <w:tbl>
      <w:tblPr>
        <w:tblStyle w:val="TableGrid"/>
        <w:tblW w:w="0" w:type="auto"/>
        <w:tblLayout w:type="fixed"/>
        <w:tblLook w:val="04A0" w:firstRow="1" w:lastRow="0" w:firstColumn="1" w:lastColumn="0" w:noHBand="0" w:noVBand="1"/>
      </w:tblPr>
      <w:tblGrid>
        <w:gridCol w:w="1188"/>
        <w:gridCol w:w="877"/>
        <w:gridCol w:w="900"/>
        <w:gridCol w:w="810"/>
        <w:gridCol w:w="990"/>
        <w:gridCol w:w="810"/>
        <w:gridCol w:w="810"/>
        <w:gridCol w:w="810"/>
        <w:gridCol w:w="810"/>
        <w:gridCol w:w="810"/>
        <w:gridCol w:w="810"/>
        <w:gridCol w:w="900"/>
        <w:gridCol w:w="990"/>
      </w:tblGrid>
      <w:tr w:rsidR="00B75DC3" w14:paraId="0D829AEF" w14:textId="1461CC3F" w:rsidTr="00303A78">
        <w:trPr>
          <w:tblHeader/>
        </w:trPr>
        <w:tc>
          <w:tcPr>
            <w:tcW w:w="1188" w:type="dxa"/>
          </w:tcPr>
          <w:p w14:paraId="5A290404" w14:textId="77777777" w:rsidR="00B75DC3" w:rsidRDefault="00B75DC3" w:rsidP="006B1DB2">
            <w:pPr>
              <w:autoSpaceDE w:val="0"/>
              <w:autoSpaceDN w:val="0"/>
              <w:adjustRightInd w:val="0"/>
              <w:jc w:val="both"/>
              <w:rPr>
                <w:rStyle w:val="hps"/>
                <w:color w:val="222222"/>
              </w:rPr>
            </w:pPr>
          </w:p>
        </w:tc>
        <w:tc>
          <w:tcPr>
            <w:tcW w:w="1777" w:type="dxa"/>
            <w:gridSpan w:val="2"/>
          </w:tcPr>
          <w:p w14:paraId="728BE3C5" w14:textId="77777777" w:rsidR="00B75DC3" w:rsidRPr="00B11843" w:rsidRDefault="00B75DC3" w:rsidP="004A73BE">
            <w:pPr>
              <w:autoSpaceDE w:val="0"/>
              <w:autoSpaceDN w:val="0"/>
              <w:adjustRightInd w:val="0"/>
              <w:jc w:val="center"/>
              <w:rPr>
                <w:rStyle w:val="hps"/>
                <w:color w:val="222222"/>
                <w:sz w:val="18"/>
                <w:szCs w:val="18"/>
              </w:rPr>
            </w:pPr>
            <w:r w:rsidRPr="00B11843">
              <w:rPr>
                <w:rStyle w:val="hps"/>
                <w:color w:val="222222"/>
                <w:sz w:val="18"/>
                <w:szCs w:val="18"/>
              </w:rPr>
              <w:t>2011</w:t>
            </w:r>
          </w:p>
        </w:tc>
        <w:tc>
          <w:tcPr>
            <w:tcW w:w="1800" w:type="dxa"/>
            <w:gridSpan w:val="2"/>
          </w:tcPr>
          <w:p w14:paraId="7BADDFFE" w14:textId="77777777" w:rsidR="00B75DC3" w:rsidRDefault="00B75DC3" w:rsidP="004A73BE">
            <w:pPr>
              <w:autoSpaceDE w:val="0"/>
              <w:autoSpaceDN w:val="0"/>
              <w:adjustRightInd w:val="0"/>
              <w:jc w:val="center"/>
              <w:rPr>
                <w:rStyle w:val="hps"/>
                <w:color w:val="222222"/>
              </w:rPr>
            </w:pPr>
            <w:r w:rsidRPr="00B11843">
              <w:rPr>
                <w:rStyle w:val="hps"/>
                <w:color w:val="222222"/>
                <w:sz w:val="18"/>
                <w:szCs w:val="18"/>
              </w:rPr>
              <w:t>2012</w:t>
            </w:r>
          </w:p>
        </w:tc>
        <w:tc>
          <w:tcPr>
            <w:tcW w:w="1620" w:type="dxa"/>
            <w:gridSpan w:val="2"/>
          </w:tcPr>
          <w:p w14:paraId="587714F9" w14:textId="77777777" w:rsidR="00B75DC3" w:rsidRDefault="00B75DC3" w:rsidP="004A73BE">
            <w:pPr>
              <w:autoSpaceDE w:val="0"/>
              <w:autoSpaceDN w:val="0"/>
              <w:adjustRightInd w:val="0"/>
              <w:jc w:val="center"/>
              <w:rPr>
                <w:rStyle w:val="hps"/>
                <w:color w:val="222222"/>
              </w:rPr>
            </w:pPr>
            <w:r w:rsidRPr="00B11843">
              <w:rPr>
                <w:rStyle w:val="hps"/>
                <w:color w:val="222222"/>
                <w:sz w:val="18"/>
                <w:szCs w:val="18"/>
              </w:rPr>
              <w:t>2013</w:t>
            </w:r>
          </w:p>
        </w:tc>
        <w:tc>
          <w:tcPr>
            <w:tcW w:w="1620" w:type="dxa"/>
            <w:gridSpan w:val="2"/>
          </w:tcPr>
          <w:p w14:paraId="6B6C7E7A" w14:textId="77777777" w:rsidR="00B75DC3" w:rsidRDefault="00B75DC3" w:rsidP="004A73BE">
            <w:pPr>
              <w:autoSpaceDE w:val="0"/>
              <w:autoSpaceDN w:val="0"/>
              <w:adjustRightInd w:val="0"/>
              <w:jc w:val="center"/>
              <w:rPr>
                <w:rStyle w:val="hps"/>
                <w:color w:val="222222"/>
              </w:rPr>
            </w:pPr>
            <w:r w:rsidRPr="00B11843">
              <w:rPr>
                <w:rStyle w:val="hps"/>
                <w:color w:val="222222"/>
                <w:sz w:val="18"/>
                <w:szCs w:val="18"/>
              </w:rPr>
              <w:t>2014</w:t>
            </w:r>
          </w:p>
        </w:tc>
        <w:tc>
          <w:tcPr>
            <w:tcW w:w="1620" w:type="dxa"/>
            <w:gridSpan w:val="2"/>
          </w:tcPr>
          <w:p w14:paraId="3C3D0F59" w14:textId="77777777" w:rsidR="00B75DC3" w:rsidRDefault="00B75DC3" w:rsidP="004A73BE">
            <w:pPr>
              <w:autoSpaceDE w:val="0"/>
              <w:autoSpaceDN w:val="0"/>
              <w:adjustRightInd w:val="0"/>
              <w:jc w:val="center"/>
              <w:rPr>
                <w:rStyle w:val="hps"/>
                <w:color w:val="222222"/>
              </w:rPr>
            </w:pPr>
            <w:r>
              <w:rPr>
                <w:rStyle w:val="hps"/>
                <w:color w:val="222222"/>
                <w:sz w:val="18"/>
                <w:szCs w:val="18"/>
              </w:rPr>
              <w:t>2015</w:t>
            </w:r>
          </w:p>
        </w:tc>
        <w:tc>
          <w:tcPr>
            <w:tcW w:w="1890" w:type="dxa"/>
            <w:gridSpan w:val="2"/>
          </w:tcPr>
          <w:p w14:paraId="06E54D7B" w14:textId="31D84504" w:rsidR="00B75DC3" w:rsidRDefault="00B75DC3" w:rsidP="004A73BE">
            <w:pPr>
              <w:autoSpaceDE w:val="0"/>
              <w:autoSpaceDN w:val="0"/>
              <w:adjustRightInd w:val="0"/>
              <w:jc w:val="center"/>
              <w:rPr>
                <w:rStyle w:val="hps"/>
                <w:color w:val="222222"/>
                <w:sz w:val="18"/>
                <w:szCs w:val="18"/>
              </w:rPr>
            </w:pPr>
            <w:r>
              <w:rPr>
                <w:rStyle w:val="hps"/>
                <w:color w:val="222222"/>
                <w:sz w:val="18"/>
                <w:szCs w:val="18"/>
              </w:rPr>
              <w:t>2016</w:t>
            </w:r>
          </w:p>
        </w:tc>
      </w:tr>
      <w:tr w:rsidR="00B75DC3" w14:paraId="50FFA112" w14:textId="25DA0AD4" w:rsidTr="00303A78">
        <w:tc>
          <w:tcPr>
            <w:tcW w:w="1188" w:type="dxa"/>
          </w:tcPr>
          <w:p w14:paraId="667E6EE1" w14:textId="77777777" w:rsidR="00B75DC3" w:rsidRPr="00B11843" w:rsidRDefault="00B75DC3" w:rsidP="006B1DB2">
            <w:pPr>
              <w:autoSpaceDE w:val="0"/>
              <w:autoSpaceDN w:val="0"/>
              <w:adjustRightInd w:val="0"/>
              <w:jc w:val="both"/>
              <w:rPr>
                <w:rStyle w:val="hps"/>
                <w:color w:val="222222"/>
                <w:sz w:val="18"/>
                <w:szCs w:val="18"/>
              </w:rPr>
            </w:pPr>
          </w:p>
        </w:tc>
        <w:tc>
          <w:tcPr>
            <w:tcW w:w="877" w:type="dxa"/>
          </w:tcPr>
          <w:p w14:paraId="1B70A673" w14:textId="77777777" w:rsidR="00B75DC3" w:rsidRPr="00B11843" w:rsidRDefault="00B75DC3" w:rsidP="004A73BE">
            <w:pPr>
              <w:autoSpaceDE w:val="0"/>
              <w:autoSpaceDN w:val="0"/>
              <w:adjustRightInd w:val="0"/>
              <w:jc w:val="center"/>
              <w:rPr>
                <w:rStyle w:val="hps"/>
                <w:color w:val="222222"/>
                <w:sz w:val="18"/>
                <w:szCs w:val="18"/>
              </w:rPr>
            </w:pPr>
            <w:r w:rsidRPr="00B11843">
              <w:rPr>
                <w:rStyle w:val="hps"/>
                <w:color w:val="222222"/>
                <w:sz w:val="18"/>
                <w:szCs w:val="18"/>
              </w:rPr>
              <w:t>Meta</w:t>
            </w:r>
          </w:p>
        </w:tc>
        <w:tc>
          <w:tcPr>
            <w:tcW w:w="900" w:type="dxa"/>
          </w:tcPr>
          <w:p w14:paraId="4BAE5528" w14:textId="77777777" w:rsidR="00B75DC3" w:rsidRPr="00B11843" w:rsidRDefault="00B75DC3" w:rsidP="004A73BE">
            <w:pPr>
              <w:autoSpaceDE w:val="0"/>
              <w:autoSpaceDN w:val="0"/>
              <w:adjustRightInd w:val="0"/>
              <w:jc w:val="center"/>
              <w:rPr>
                <w:rStyle w:val="hps"/>
                <w:color w:val="222222"/>
                <w:sz w:val="18"/>
                <w:szCs w:val="18"/>
              </w:rPr>
            </w:pPr>
            <w:r w:rsidRPr="00B11843">
              <w:rPr>
                <w:rStyle w:val="hps"/>
                <w:color w:val="222222"/>
                <w:sz w:val="18"/>
                <w:szCs w:val="18"/>
              </w:rPr>
              <w:t>Resultado</w:t>
            </w:r>
          </w:p>
        </w:tc>
        <w:tc>
          <w:tcPr>
            <w:tcW w:w="810" w:type="dxa"/>
          </w:tcPr>
          <w:p w14:paraId="7A05AF07"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Meta</w:t>
            </w:r>
          </w:p>
        </w:tc>
        <w:tc>
          <w:tcPr>
            <w:tcW w:w="990" w:type="dxa"/>
          </w:tcPr>
          <w:p w14:paraId="47189508"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Resultado</w:t>
            </w:r>
          </w:p>
        </w:tc>
        <w:tc>
          <w:tcPr>
            <w:tcW w:w="810" w:type="dxa"/>
          </w:tcPr>
          <w:p w14:paraId="151A268E"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Meta</w:t>
            </w:r>
          </w:p>
        </w:tc>
        <w:tc>
          <w:tcPr>
            <w:tcW w:w="810" w:type="dxa"/>
          </w:tcPr>
          <w:p w14:paraId="2745D67A"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Resultado</w:t>
            </w:r>
          </w:p>
        </w:tc>
        <w:tc>
          <w:tcPr>
            <w:tcW w:w="810" w:type="dxa"/>
          </w:tcPr>
          <w:p w14:paraId="3D41C556"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Meta</w:t>
            </w:r>
          </w:p>
        </w:tc>
        <w:tc>
          <w:tcPr>
            <w:tcW w:w="810" w:type="dxa"/>
          </w:tcPr>
          <w:p w14:paraId="1F3C44DE"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Resultado</w:t>
            </w:r>
          </w:p>
        </w:tc>
        <w:tc>
          <w:tcPr>
            <w:tcW w:w="810" w:type="dxa"/>
          </w:tcPr>
          <w:p w14:paraId="662ABD35"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Meta</w:t>
            </w:r>
          </w:p>
        </w:tc>
        <w:tc>
          <w:tcPr>
            <w:tcW w:w="810" w:type="dxa"/>
          </w:tcPr>
          <w:p w14:paraId="10A97BD0" w14:textId="77777777" w:rsidR="00B75DC3" w:rsidRDefault="00B75DC3" w:rsidP="004A73BE">
            <w:pPr>
              <w:autoSpaceDE w:val="0"/>
              <w:autoSpaceDN w:val="0"/>
              <w:adjustRightInd w:val="0"/>
              <w:jc w:val="center"/>
              <w:rPr>
                <w:rStyle w:val="hps"/>
                <w:color w:val="222222"/>
              </w:rPr>
            </w:pPr>
            <w:r w:rsidRPr="00A9510F">
              <w:rPr>
                <w:rStyle w:val="hps"/>
                <w:color w:val="222222"/>
                <w:sz w:val="18"/>
                <w:szCs w:val="18"/>
              </w:rPr>
              <w:t>Resultado</w:t>
            </w:r>
          </w:p>
        </w:tc>
        <w:tc>
          <w:tcPr>
            <w:tcW w:w="900" w:type="dxa"/>
          </w:tcPr>
          <w:p w14:paraId="100865CB" w14:textId="5A888E58" w:rsidR="00B75DC3" w:rsidRPr="00A9510F" w:rsidRDefault="00B75DC3" w:rsidP="004A73BE">
            <w:pPr>
              <w:autoSpaceDE w:val="0"/>
              <w:autoSpaceDN w:val="0"/>
              <w:adjustRightInd w:val="0"/>
              <w:jc w:val="center"/>
              <w:rPr>
                <w:rStyle w:val="hps"/>
                <w:color w:val="222222"/>
                <w:sz w:val="18"/>
                <w:szCs w:val="18"/>
              </w:rPr>
            </w:pPr>
            <w:r>
              <w:rPr>
                <w:rStyle w:val="hps"/>
                <w:color w:val="222222"/>
                <w:sz w:val="18"/>
                <w:szCs w:val="18"/>
              </w:rPr>
              <w:t>Meta</w:t>
            </w:r>
          </w:p>
        </w:tc>
        <w:tc>
          <w:tcPr>
            <w:tcW w:w="990" w:type="dxa"/>
          </w:tcPr>
          <w:p w14:paraId="38DE21C3" w14:textId="63F1669B" w:rsidR="00B75DC3" w:rsidRPr="00A9510F" w:rsidRDefault="00B75DC3" w:rsidP="004A73BE">
            <w:pPr>
              <w:autoSpaceDE w:val="0"/>
              <w:autoSpaceDN w:val="0"/>
              <w:adjustRightInd w:val="0"/>
              <w:jc w:val="center"/>
              <w:rPr>
                <w:rStyle w:val="hps"/>
                <w:color w:val="222222"/>
                <w:sz w:val="18"/>
                <w:szCs w:val="18"/>
              </w:rPr>
            </w:pPr>
            <w:r>
              <w:rPr>
                <w:rStyle w:val="hps"/>
                <w:color w:val="222222"/>
                <w:sz w:val="18"/>
                <w:szCs w:val="18"/>
              </w:rPr>
              <w:t>Resultado</w:t>
            </w:r>
          </w:p>
        </w:tc>
      </w:tr>
      <w:tr w:rsidR="00B75DC3" w14:paraId="3DA3FA79" w14:textId="3CC1F8E7" w:rsidTr="00303A78">
        <w:tc>
          <w:tcPr>
            <w:tcW w:w="1188" w:type="dxa"/>
          </w:tcPr>
          <w:p w14:paraId="79D30674" w14:textId="77777777" w:rsidR="00B75DC3" w:rsidRPr="003F548B" w:rsidRDefault="00B75DC3" w:rsidP="006B1DB2">
            <w:pPr>
              <w:autoSpaceDE w:val="0"/>
              <w:autoSpaceDN w:val="0"/>
              <w:adjustRightInd w:val="0"/>
              <w:jc w:val="both"/>
              <w:rPr>
                <w:rStyle w:val="hps"/>
                <w:color w:val="222222"/>
              </w:rPr>
            </w:pPr>
            <w:r w:rsidRPr="00B11843">
              <w:rPr>
                <w:rStyle w:val="hps"/>
                <w:sz w:val="18"/>
                <w:szCs w:val="18"/>
              </w:rPr>
              <w:t>Impacto 1 – Trajetória da dívida/RLR</w:t>
            </w:r>
            <w:r>
              <w:rPr>
                <w:rStyle w:val="hps"/>
                <w:sz w:val="18"/>
                <w:szCs w:val="18"/>
              </w:rPr>
              <w:t xml:space="preserve"> (percentual máximo)</w:t>
            </w:r>
          </w:p>
        </w:tc>
        <w:tc>
          <w:tcPr>
            <w:tcW w:w="877" w:type="dxa"/>
          </w:tcPr>
          <w:p w14:paraId="2FAB84F5" w14:textId="15649EB3"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2,06</w:t>
            </w:r>
          </w:p>
        </w:tc>
        <w:tc>
          <w:tcPr>
            <w:tcW w:w="900" w:type="dxa"/>
          </w:tcPr>
          <w:p w14:paraId="6218655F" w14:textId="039C9619"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2,05</w:t>
            </w:r>
          </w:p>
        </w:tc>
        <w:tc>
          <w:tcPr>
            <w:tcW w:w="810" w:type="dxa"/>
          </w:tcPr>
          <w:p w14:paraId="5CF5DA75" w14:textId="1CEA7EAC"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2,02</w:t>
            </w:r>
          </w:p>
        </w:tc>
        <w:tc>
          <w:tcPr>
            <w:tcW w:w="990" w:type="dxa"/>
          </w:tcPr>
          <w:p w14:paraId="5ECA9863" w14:textId="4DF8A527"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1.97</w:t>
            </w:r>
          </w:p>
        </w:tc>
        <w:tc>
          <w:tcPr>
            <w:tcW w:w="810" w:type="dxa"/>
          </w:tcPr>
          <w:p w14:paraId="1D44FEA9" w14:textId="7F460F79"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1,99</w:t>
            </w:r>
          </w:p>
        </w:tc>
        <w:tc>
          <w:tcPr>
            <w:tcW w:w="810" w:type="dxa"/>
          </w:tcPr>
          <w:p w14:paraId="7AEA540F" w14:textId="7AE312E4"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1,96</w:t>
            </w:r>
          </w:p>
        </w:tc>
        <w:tc>
          <w:tcPr>
            <w:tcW w:w="810" w:type="dxa"/>
          </w:tcPr>
          <w:p w14:paraId="0AA7CC46" w14:textId="4CBC7663"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2,00</w:t>
            </w:r>
          </w:p>
        </w:tc>
        <w:tc>
          <w:tcPr>
            <w:tcW w:w="810" w:type="dxa"/>
          </w:tcPr>
          <w:p w14:paraId="62544077" w14:textId="22106ECB"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1,96</w:t>
            </w:r>
          </w:p>
        </w:tc>
        <w:tc>
          <w:tcPr>
            <w:tcW w:w="810" w:type="dxa"/>
          </w:tcPr>
          <w:p w14:paraId="553A076C" w14:textId="3D42595C"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2,09</w:t>
            </w:r>
          </w:p>
        </w:tc>
        <w:tc>
          <w:tcPr>
            <w:tcW w:w="810" w:type="dxa"/>
          </w:tcPr>
          <w:p w14:paraId="2E3B8D2E" w14:textId="1EA997D6" w:rsidR="00B75DC3" w:rsidRPr="00B11843" w:rsidRDefault="00B75DC3" w:rsidP="004A73BE">
            <w:pPr>
              <w:autoSpaceDE w:val="0"/>
              <w:autoSpaceDN w:val="0"/>
              <w:adjustRightInd w:val="0"/>
              <w:jc w:val="center"/>
              <w:rPr>
                <w:rStyle w:val="hps"/>
                <w:color w:val="222222"/>
                <w:sz w:val="18"/>
                <w:szCs w:val="18"/>
              </w:rPr>
            </w:pPr>
            <w:r>
              <w:rPr>
                <w:rStyle w:val="hps"/>
                <w:color w:val="222222"/>
                <w:sz w:val="18"/>
                <w:szCs w:val="18"/>
              </w:rPr>
              <w:t>2,07</w:t>
            </w:r>
          </w:p>
        </w:tc>
        <w:tc>
          <w:tcPr>
            <w:tcW w:w="900" w:type="dxa"/>
          </w:tcPr>
          <w:p w14:paraId="042D5DE4" w14:textId="15AECB93" w:rsidR="00B75DC3" w:rsidRDefault="00303A78" w:rsidP="004A73BE">
            <w:pPr>
              <w:autoSpaceDE w:val="0"/>
              <w:autoSpaceDN w:val="0"/>
              <w:adjustRightInd w:val="0"/>
              <w:jc w:val="center"/>
              <w:rPr>
                <w:rStyle w:val="hps"/>
                <w:color w:val="222222"/>
                <w:sz w:val="18"/>
                <w:szCs w:val="18"/>
              </w:rPr>
            </w:pPr>
            <w:r>
              <w:rPr>
                <w:rStyle w:val="hps"/>
                <w:color w:val="222222"/>
                <w:sz w:val="18"/>
                <w:szCs w:val="18"/>
              </w:rPr>
              <w:t>&lt;2,18</w:t>
            </w:r>
          </w:p>
        </w:tc>
        <w:tc>
          <w:tcPr>
            <w:tcW w:w="990" w:type="dxa"/>
          </w:tcPr>
          <w:p w14:paraId="78767F32" w14:textId="0CA31A6A" w:rsidR="00B75DC3" w:rsidRDefault="00303A78" w:rsidP="004A73BE">
            <w:pPr>
              <w:autoSpaceDE w:val="0"/>
              <w:autoSpaceDN w:val="0"/>
              <w:adjustRightInd w:val="0"/>
              <w:jc w:val="center"/>
              <w:rPr>
                <w:rStyle w:val="hps"/>
                <w:color w:val="222222"/>
                <w:sz w:val="18"/>
                <w:szCs w:val="18"/>
              </w:rPr>
            </w:pPr>
            <w:r>
              <w:rPr>
                <w:rStyle w:val="hps"/>
                <w:color w:val="222222"/>
                <w:sz w:val="18"/>
                <w:szCs w:val="18"/>
              </w:rPr>
              <w:t>2,14</w:t>
            </w:r>
          </w:p>
        </w:tc>
      </w:tr>
      <w:tr w:rsidR="000E28E9" w14:paraId="09422552" w14:textId="74FA93BA" w:rsidTr="007665A2">
        <w:tc>
          <w:tcPr>
            <w:tcW w:w="11515" w:type="dxa"/>
            <w:gridSpan w:val="13"/>
          </w:tcPr>
          <w:p w14:paraId="4C023C6F" w14:textId="27B09D0B" w:rsidR="000E28E9" w:rsidRPr="00A54863" w:rsidRDefault="000E28E9" w:rsidP="001C6118">
            <w:pPr>
              <w:autoSpaceDE w:val="0"/>
              <w:autoSpaceDN w:val="0"/>
              <w:adjustRightInd w:val="0"/>
              <w:rPr>
                <w:rStyle w:val="hps"/>
                <w:b/>
                <w:color w:val="222222"/>
                <w:sz w:val="18"/>
                <w:szCs w:val="18"/>
              </w:rPr>
            </w:pPr>
            <w:r>
              <w:rPr>
                <w:rStyle w:val="hps"/>
                <w:b/>
                <w:color w:val="222222"/>
                <w:sz w:val="18"/>
                <w:szCs w:val="18"/>
              </w:rPr>
              <w:t>Meta alcançada ao longo do período do projeto</w:t>
            </w:r>
          </w:p>
        </w:tc>
      </w:tr>
      <w:tr w:rsidR="00B75DC3" w14:paraId="449243DF" w14:textId="0CD53D87" w:rsidTr="00303A78">
        <w:tc>
          <w:tcPr>
            <w:tcW w:w="1188" w:type="dxa"/>
          </w:tcPr>
          <w:p w14:paraId="499E7143" w14:textId="77777777" w:rsidR="00B75DC3" w:rsidRDefault="00B75DC3" w:rsidP="006B1DB2">
            <w:pPr>
              <w:autoSpaceDE w:val="0"/>
              <w:autoSpaceDN w:val="0"/>
              <w:adjustRightInd w:val="0"/>
              <w:jc w:val="both"/>
              <w:rPr>
                <w:rStyle w:val="hps"/>
                <w:color w:val="222222"/>
              </w:rPr>
            </w:pPr>
            <w:r w:rsidRPr="001A7A17">
              <w:rPr>
                <w:rStyle w:val="hps"/>
                <w:sz w:val="18"/>
                <w:szCs w:val="18"/>
              </w:rPr>
              <w:t>Impacto 2 - Resultado Primário (Milhões) (Valor mínimo)</w:t>
            </w:r>
          </w:p>
        </w:tc>
        <w:tc>
          <w:tcPr>
            <w:tcW w:w="877" w:type="dxa"/>
          </w:tcPr>
          <w:p w14:paraId="5E6BF333" w14:textId="2A8B54B3"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5,550</w:t>
            </w:r>
          </w:p>
        </w:tc>
        <w:tc>
          <w:tcPr>
            <w:tcW w:w="900" w:type="dxa"/>
          </w:tcPr>
          <w:p w14:paraId="6E5DDFE3" w14:textId="7DE661B3"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6,197</w:t>
            </w:r>
          </w:p>
        </w:tc>
        <w:tc>
          <w:tcPr>
            <w:tcW w:w="810" w:type="dxa"/>
          </w:tcPr>
          <w:p w14:paraId="22630B0B" w14:textId="61EEA382"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5,883</w:t>
            </w:r>
          </w:p>
        </w:tc>
        <w:tc>
          <w:tcPr>
            <w:tcW w:w="990" w:type="dxa"/>
          </w:tcPr>
          <w:p w14:paraId="4CAB56F9" w14:textId="5F6B5FB3"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6,490</w:t>
            </w:r>
          </w:p>
        </w:tc>
        <w:tc>
          <w:tcPr>
            <w:tcW w:w="810" w:type="dxa"/>
          </w:tcPr>
          <w:p w14:paraId="64346E37" w14:textId="228337A6"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4,996</w:t>
            </w:r>
          </w:p>
        </w:tc>
        <w:tc>
          <w:tcPr>
            <w:tcW w:w="810" w:type="dxa"/>
          </w:tcPr>
          <w:p w14:paraId="4A751310" w14:textId="735A41E8" w:rsidR="00B75DC3" w:rsidRPr="001A7A17" w:rsidRDefault="004420F3" w:rsidP="004A73BE">
            <w:pPr>
              <w:autoSpaceDE w:val="0"/>
              <w:autoSpaceDN w:val="0"/>
              <w:adjustRightInd w:val="0"/>
              <w:jc w:val="center"/>
              <w:rPr>
                <w:rStyle w:val="hps"/>
                <w:color w:val="222222"/>
                <w:sz w:val="18"/>
                <w:szCs w:val="18"/>
              </w:rPr>
            </w:pPr>
            <w:r>
              <w:rPr>
                <w:rStyle w:val="hps"/>
                <w:color w:val="222222"/>
                <w:sz w:val="18"/>
                <w:szCs w:val="18"/>
              </w:rPr>
              <w:t>6.148</w:t>
            </w:r>
          </w:p>
        </w:tc>
        <w:tc>
          <w:tcPr>
            <w:tcW w:w="810" w:type="dxa"/>
          </w:tcPr>
          <w:p w14:paraId="086939E9" w14:textId="49D19570"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3,498</w:t>
            </w:r>
          </w:p>
        </w:tc>
        <w:tc>
          <w:tcPr>
            <w:tcW w:w="810" w:type="dxa"/>
          </w:tcPr>
          <w:p w14:paraId="47DF651A" w14:textId="30A4EF74" w:rsidR="00B75DC3" w:rsidRPr="001A7A17" w:rsidRDefault="00BC2BEE" w:rsidP="004A73BE">
            <w:pPr>
              <w:autoSpaceDE w:val="0"/>
              <w:autoSpaceDN w:val="0"/>
              <w:adjustRightInd w:val="0"/>
              <w:jc w:val="center"/>
              <w:rPr>
                <w:rStyle w:val="hps"/>
                <w:color w:val="222222"/>
                <w:sz w:val="18"/>
                <w:szCs w:val="18"/>
              </w:rPr>
            </w:pPr>
            <w:r>
              <w:rPr>
                <w:rStyle w:val="hps"/>
                <w:color w:val="222222"/>
                <w:sz w:val="18"/>
                <w:szCs w:val="18"/>
              </w:rPr>
              <w:t>6.435</w:t>
            </w:r>
          </w:p>
        </w:tc>
        <w:tc>
          <w:tcPr>
            <w:tcW w:w="810" w:type="dxa"/>
          </w:tcPr>
          <w:p w14:paraId="60367EE5" w14:textId="11DBBB52"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5,141</w:t>
            </w:r>
          </w:p>
        </w:tc>
        <w:tc>
          <w:tcPr>
            <w:tcW w:w="810" w:type="dxa"/>
          </w:tcPr>
          <w:p w14:paraId="25AEF8FA" w14:textId="7B5A9B93" w:rsidR="00B75DC3" w:rsidRPr="001A7A17" w:rsidRDefault="003F4421" w:rsidP="004A73BE">
            <w:pPr>
              <w:autoSpaceDE w:val="0"/>
              <w:autoSpaceDN w:val="0"/>
              <w:adjustRightInd w:val="0"/>
              <w:jc w:val="center"/>
              <w:rPr>
                <w:rStyle w:val="hps"/>
                <w:color w:val="222222"/>
                <w:sz w:val="18"/>
                <w:szCs w:val="18"/>
              </w:rPr>
            </w:pPr>
            <w:r>
              <w:rPr>
                <w:rStyle w:val="hps"/>
                <w:color w:val="222222"/>
                <w:sz w:val="18"/>
                <w:szCs w:val="18"/>
              </w:rPr>
              <w:t>7.088</w:t>
            </w:r>
          </w:p>
        </w:tc>
        <w:tc>
          <w:tcPr>
            <w:tcW w:w="900" w:type="dxa"/>
          </w:tcPr>
          <w:p w14:paraId="2787C5E7" w14:textId="0D2B57AE" w:rsidR="00B75DC3" w:rsidRDefault="00303A78" w:rsidP="004A73BE">
            <w:pPr>
              <w:autoSpaceDE w:val="0"/>
              <w:autoSpaceDN w:val="0"/>
              <w:adjustRightInd w:val="0"/>
              <w:jc w:val="center"/>
              <w:rPr>
                <w:rStyle w:val="hps"/>
                <w:color w:val="222222"/>
                <w:sz w:val="18"/>
                <w:szCs w:val="18"/>
              </w:rPr>
            </w:pPr>
            <w:r>
              <w:rPr>
                <w:rStyle w:val="hps"/>
                <w:color w:val="222222"/>
                <w:sz w:val="18"/>
                <w:szCs w:val="18"/>
              </w:rPr>
              <w:t>2.360</w:t>
            </w:r>
          </w:p>
        </w:tc>
        <w:tc>
          <w:tcPr>
            <w:tcW w:w="990" w:type="dxa"/>
          </w:tcPr>
          <w:p w14:paraId="6BA6174B" w14:textId="393A4764" w:rsidR="00B75DC3" w:rsidRDefault="00303A78" w:rsidP="004A73BE">
            <w:pPr>
              <w:autoSpaceDE w:val="0"/>
              <w:autoSpaceDN w:val="0"/>
              <w:adjustRightInd w:val="0"/>
              <w:jc w:val="center"/>
              <w:rPr>
                <w:rStyle w:val="hps"/>
                <w:color w:val="222222"/>
                <w:sz w:val="18"/>
                <w:szCs w:val="18"/>
              </w:rPr>
            </w:pPr>
            <w:r>
              <w:rPr>
                <w:rStyle w:val="hps"/>
                <w:color w:val="222222"/>
                <w:sz w:val="18"/>
                <w:szCs w:val="18"/>
              </w:rPr>
              <w:t>4.408</w:t>
            </w:r>
          </w:p>
        </w:tc>
      </w:tr>
      <w:tr w:rsidR="000E28E9" w14:paraId="26176640" w14:textId="5DD87B60" w:rsidTr="007665A2">
        <w:tc>
          <w:tcPr>
            <w:tcW w:w="11515" w:type="dxa"/>
            <w:gridSpan w:val="13"/>
          </w:tcPr>
          <w:p w14:paraId="5501F7B4" w14:textId="552E1DDB" w:rsidR="000E28E9" w:rsidRPr="00A54863" w:rsidRDefault="000E28E9" w:rsidP="001C6118">
            <w:pPr>
              <w:autoSpaceDE w:val="0"/>
              <w:autoSpaceDN w:val="0"/>
              <w:adjustRightInd w:val="0"/>
              <w:rPr>
                <w:rStyle w:val="hps"/>
                <w:b/>
                <w:color w:val="222222"/>
                <w:sz w:val="18"/>
                <w:szCs w:val="18"/>
              </w:rPr>
            </w:pPr>
            <w:r w:rsidRPr="00A54863">
              <w:rPr>
                <w:rStyle w:val="hps"/>
                <w:b/>
                <w:color w:val="222222"/>
                <w:sz w:val="18"/>
                <w:szCs w:val="18"/>
              </w:rPr>
              <w:t xml:space="preserve">Meta </w:t>
            </w:r>
            <w:r>
              <w:rPr>
                <w:rStyle w:val="hps"/>
                <w:b/>
                <w:color w:val="222222"/>
                <w:sz w:val="18"/>
                <w:szCs w:val="18"/>
              </w:rPr>
              <w:t>alc</w:t>
            </w:r>
            <w:r w:rsidRPr="00A54863">
              <w:rPr>
                <w:rStyle w:val="hps"/>
                <w:b/>
                <w:color w:val="222222"/>
                <w:sz w:val="18"/>
                <w:szCs w:val="18"/>
              </w:rPr>
              <w:t>ançada</w:t>
            </w:r>
            <w:r>
              <w:rPr>
                <w:rStyle w:val="hps"/>
                <w:b/>
                <w:color w:val="222222"/>
                <w:sz w:val="18"/>
                <w:szCs w:val="18"/>
              </w:rPr>
              <w:t xml:space="preserve"> ao longo do período por forte influência do ingresso de receitas do Programa Especial de Parcelamento (PEP)</w:t>
            </w:r>
            <w:r w:rsidR="003F4421">
              <w:rPr>
                <w:rStyle w:val="hps"/>
                <w:b/>
                <w:color w:val="222222"/>
                <w:sz w:val="18"/>
                <w:szCs w:val="18"/>
              </w:rPr>
              <w:t xml:space="preserve">, de recursos oriundos de depósitos judiciais e extrajudiciais e de redução de despesas correntes e dos investimentos, </w:t>
            </w:r>
            <w:r>
              <w:rPr>
                <w:rStyle w:val="hps"/>
                <w:b/>
                <w:color w:val="222222"/>
                <w:sz w:val="18"/>
                <w:szCs w:val="18"/>
              </w:rPr>
              <w:t>que compens</w:t>
            </w:r>
            <w:r w:rsidR="003F4421">
              <w:rPr>
                <w:rStyle w:val="hps"/>
                <w:b/>
                <w:color w:val="222222"/>
                <w:sz w:val="18"/>
                <w:szCs w:val="18"/>
              </w:rPr>
              <w:t>aram</w:t>
            </w:r>
            <w:r>
              <w:rPr>
                <w:rStyle w:val="hps"/>
                <w:b/>
                <w:color w:val="222222"/>
                <w:sz w:val="18"/>
                <w:szCs w:val="18"/>
              </w:rPr>
              <w:t xml:space="preserve"> a frustação na arrecadação do ICMS</w:t>
            </w:r>
            <w:r w:rsidRPr="00A54863">
              <w:rPr>
                <w:rStyle w:val="hps"/>
                <w:b/>
                <w:color w:val="222222"/>
                <w:sz w:val="18"/>
                <w:szCs w:val="18"/>
              </w:rPr>
              <w:t>.</w:t>
            </w:r>
          </w:p>
        </w:tc>
      </w:tr>
      <w:tr w:rsidR="00B75DC3" w14:paraId="00A414E4" w14:textId="47888876" w:rsidTr="00303A78">
        <w:tc>
          <w:tcPr>
            <w:tcW w:w="1188" w:type="dxa"/>
          </w:tcPr>
          <w:p w14:paraId="6ABA7B57" w14:textId="77777777" w:rsidR="00B75DC3" w:rsidRPr="001A7A17" w:rsidRDefault="00B75DC3" w:rsidP="006B1DB2">
            <w:pPr>
              <w:autoSpaceDE w:val="0"/>
              <w:autoSpaceDN w:val="0"/>
              <w:adjustRightInd w:val="0"/>
              <w:jc w:val="both"/>
              <w:rPr>
                <w:rStyle w:val="hps"/>
                <w:sz w:val="18"/>
                <w:szCs w:val="18"/>
              </w:rPr>
            </w:pPr>
            <w:r w:rsidRPr="001A7A17">
              <w:rPr>
                <w:rStyle w:val="hps"/>
                <w:sz w:val="18"/>
                <w:szCs w:val="18"/>
              </w:rPr>
              <w:t>Impacto 3 – Despesa com Pessoal / RCL (%)</w:t>
            </w:r>
          </w:p>
        </w:tc>
        <w:tc>
          <w:tcPr>
            <w:tcW w:w="877" w:type="dxa"/>
          </w:tcPr>
          <w:p w14:paraId="0F1AAD7F" w14:textId="469DA2AD"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60,0</w:t>
            </w:r>
          </w:p>
        </w:tc>
        <w:tc>
          <w:tcPr>
            <w:tcW w:w="900" w:type="dxa"/>
          </w:tcPr>
          <w:p w14:paraId="0D7EA267" w14:textId="4E6B0063"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46,7</w:t>
            </w:r>
          </w:p>
        </w:tc>
        <w:tc>
          <w:tcPr>
            <w:tcW w:w="810" w:type="dxa"/>
          </w:tcPr>
          <w:p w14:paraId="4E2904E9" w14:textId="611C9D78"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60,0</w:t>
            </w:r>
          </w:p>
        </w:tc>
        <w:tc>
          <w:tcPr>
            <w:tcW w:w="990" w:type="dxa"/>
          </w:tcPr>
          <w:p w14:paraId="16AE4107" w14:textId="1217E91E"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42,41</w:t>
            </w:r>
          </w:p>
        </w:tc>
        <w:tc>
          <w:tcPr>
            <w:tcW w:w="810" w:type="dxa"/>
          </w:tcPr>
          <w:p w14:paraId="36016FFA" w14:textId="21D2021A"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60,0</w:t>
            </w:r>
          </w:p>
        </w:tc>
        <w:tc>
          <w:tcPr>
            <w:tcW w:w="810" w:type="dxa"/>
          </w:tcPr>
          <w:p w14:paraId="703199C4" w14:textId="326FB4C0"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42,03</w:t>
            </w:r>
          </w:p>
        </w:tc>
        <w:tc>
          <w:tcPr>
            <w:tcW w:w="810" w:type="dxa"/>
          </w:tcPr>
          <w:p w14:paraId="39E4ED23" w14:textId="10A75C71"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60,0</w:t>
            </w:r>
          </w:p>
        </w:tc>
        <w:tc>
          <w:tcPr>
            <w:tcW w:w="810" w:type="dxa"/>
          </w:tcPr>
          <w:p w14:paraId="1E6A3800" w14:textId="46B7052B"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43,98</w:t>
            </w:r>
          </w:p>
        </w:tc>
        <w:tc>
          <w:tcPr>
            <w:tcW w:w="810" w:type="dxa"/>
          </w:tcPr>
          <w:p w14:paraId="6BF31B22" w14:textId="7F9208FA"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60,0</w:t>
            </w:r>
          </w:p>
        </w:tc>
        <w:tc>
          <w:tcPr>
            <w:tcW w:w="810" w:type="dxa"/>
          </w:tcPr>
          <w:p w14:paraId="6864DDF6" w14:textId="6E70E02B"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46,28</w:t>
            </w:r>
          </w:p>
        </w:tc>
        <w:tc>
          <w:tcPr>
            <w:tcW w:w="900" w:type="dxa"/>
          </w:tcPr>
          <w:p w14:paraId="1169A40A" w14:textId="63A2C014" w:rsidR="00B75DC3" w:rsidRDefault="00303A78" w:rsidP="004A73BE">
            <w:pPr>
              <w:autoSpaceDE w:val="0"/>
              <w:autoSpaceDN w:val="0"/>
              <w:adjustRightInd w:val="0"/>
              <w:jc w:val="center"/>
              <w:rPr>
                <w:rStyle w:val="hps"/>
                <w:color w:val="222222"/>
                <w:sz w:val="18"/>
                <w:szCs w:val="18"/>
              </w:rPr>
            </w:pPr>
            <w:r>
              <w:rPr>
                <w:rStyle w:val="hps"/>
                <w:color w:val="222222"/>
                <w:sz w:val="18"/>
                <w:szCs w:val="18"/>
              </w:rPr>
              <w:t>60,0</w:t>
            </w:r>
          </w:p>
        </w:tc>
        <w:tc>
          <w:tcPr>
            <w:tcW w:w="990" w:type="dxa"/>
          </w:tcPr>
          <w:p w14:paraId="5B169EA1" w14:textId="5AC28860" w:rsidR="00B75DC3" w:rsidRPr="00B75DC3" w:rsidRDefault="00303A78" w:rsidP="00B75DC3">
            <w:pPr>
              <w:jc w:val="center"/>
              <w:rPr>
                <w:sz w:val="18"/>
                <w:szCs w:val="18"/>
              </w:rPr>
            </w:pPr>
            <w:r>
              <w:rPr>
                <w:sz w:val="18"/>
                <w:szCs w:val="18"/>
              </w:rPr>
              <w:t>54,27</w:t>
            </w:r>
          </w:p>
        </w:tc>
      </w:tr>
      <w:tr w:rsidR="000E28E9" w14:paraId="7F35014F" w14:textId="6AE4EE9D" w:rsidTr="007665A2">
        <w:tc>
          <w:tcPr>
            <w:tcW w:w="11515" w:type="dxa"/>
            <w:gridSpan w:val="13"/>
          </w:tcPr>
          <w:p w14:paraId="6BA2FB23" w14:textId="328109B7" w:rsidR="000E28E9" w:rsidRPr="00A54863" w:rsidRDefault="000E28E9" w:rsidP="001C6118">
            <w:pPr>
              <w:autoSpaceDE w:val="0"/>
              <w:autoSpaceDN w:val="0"/>
              <w:adjustRightInd w:val="0"/>
              <w:rPr>
                <w:rStyle w:val="hps"/>
                <w:b/>
                <w:color w:val="222222"/>
                <w:sz w:val="18"/>
                <w:szCs w:val="18"/>
              </w:rPr>
            </w:pPr>
            <w:r w:rsidRPr="00A54863">
              <w:rPr>
                <w:rStyle w:val="hps"/>
                <w:b/>
                <w:color w:val="222222"/>
                <w:sz w:val="18"/>
                <w:szCs w:val="18"/>
              </w:rPr>
              <w:t>Meta alcançada.</w:t>
            </w:r>
            <w:r>
              <w:rPr>
                <w:rStyle w:val="hps"/>
                <w:b/>
                <w:color w:val="222222"/>
                <w:sz w:val="18"/>
                <w:szCs w:val="18"/>
              </w:rPr>
              <w:t xml:space="preserve"> Nos últimos dois anos </w:t>
            </w:r>
            <w:r w:rsidR="00D749B4">
              <w:rPr>
                <w:rStyle w:val="hps"/>
                <w:b/>
                <w:color w:val="222222"/>
                <w:sz w:val="18"/>
                <w:szCs w:val="18"/>
              </w:rPr>
              <w:t>houve um crescimento das despesas de pessoal do Poder Executivo, atingindo o limite prudencial</w:t>
            </w:r>
            <w:r w:rsidR="00903109">
              <w:rPr>
                <w:rStyle w:val="hps"/>
                <w:b/>
                <w:color w:val="222222"/>
                <w:sz w:val="18"/>
                <w:szCs w:val="18"/>
              </w:rPr>
              <w:t xml:space="preserve"> em 2016.</w:t>
            </w:r>
            <w:r w:rsidR="001C6118" w:rsidRPr="001C6118">
              <w:rPr>
                <w:rStyle w:val="hps"/>
                <w:b/>
                <w:color w:val="222222"/>
                <w:sz w:val="18"/>
                <w:szCs w:val="18"/>
              </w:rPr>
              <w:t xml:space="preserve"> A tendência de aumento da proporção de pessoal sobre a RCL reflete principalmente, nos últimos dois anos, a forte redução real da receita, assim aumentando a relação Pessoal/RCL, além de um crescimento inercial nas remunerações do funcionalismo público</w:t>
            </w:r>
          </w:p>
        </w:tc>
      </w:tr>
      <w:tr w:rsidR="00B75DC3" w14:paraId="32D11DF9" w14:textId="66896287" w:rsidTr="00303A78">
        <w:tc>
          <w:tcPr>
            <w:tcW w:w="1188" w:type="dxa"/>
          </w:tcPr>
          <w:p w14:paraId="4DC05B26" w14:textId="77777777" w:rsidR="00B75DC3" w:rsidRDefault="00B75DC3" w:rsidP="006B1DB2">
            <w:pPr>
              <w:autoSpaceDE w:val="0"/>
              <w:autoSpaceDN w:val="0"/>
              <w:adjustRightInd w:val="0"/>
              <w:jc w:val="both"/>
              <w:rPr>
                <w:rStyle w:val="hps"/>
                <w:color w:val="222222"/>
                <w:sz w:val="18"/>
                <w:szCs w:val="18"/>
              </w:rPr>
            </w:pPr>
            <w:r w:rsidRPr="001A7A17">
              <w:rPr>
                <w:rStyle w:val="hps"/>
                <w:color w:val="222222"/>
                <w:sz w:val="18"/>
                <w:szCs w:val="18"/>
              </w:rPr>
              <w:t>Impacto 4 - Receita Própria (Milhões) (Valor mínimo)</w:t>
            </w:r>
          </w:p>
          <w:p w14:paraId="2F80281A" w14:textId="77777777" w:rsidR="00B75DC3" w:rsidRPr="001A7A17" w:rsidRDefault="00B75DC3" w:rsidP="006B1DB2">
            <w:pPr>
              <w:autoSpaceDE w:val="0"/>
              <w:autoSpaceDN w:val="0"/>
              <w:adjustRightInd w:val="0"/>
              <w:jc w:val="both"/>
              <w:rPr>
                <w:rStyle w:val="hps"/>
                <w:color w:val="222222"/>
                <w:sz w:val="18"/>
                <w:szCs w:val="18"/>
              </w:rPr>
            </w:pPr>
          </w:p>
        </w:tc>
        <w:tc>
          <w:tcPr>
            <w:tcW w:w="877" w:type="dxa"/>
          </w:tcPr>
          <w:p w14:paraId="628F3AFF" w14:textId="6B1D93A5"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120.211</w:t>
            </w:r>
          </w:p>
        </w:tc>
        <w:tc>
          <w:tcPr>
            <w:tcW w:w="900" w:type="dxa"/>
          </w:tcPr>
          <w:p w14:paraId="2BD72267" w14:textId="0BFE7979"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131.320</w:t>
            </w:r>
          </w:p>
        </w:tc>
        <w:tc>
          <w:tcPr>
            <w:tcW w:w="810" w:type="dxa"/>
          </w:tcPr>
          <w:p w14:paraId="774F941E" w14:textId="469DF8CA"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127.995</w:t>
            </w:r>
          </w:p>
        </w:tc>
        <w:tc>
          <w:tcPr>
            <w:tcW w:w="990" w:type="dxa"/>
          </w:tcPr>
          <w:p w14:paraId="42F246C6" w14:textId="14A744B9"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167.112</w:t>
            </w:r>
          </w:p>
        </w:tc>
        <w:tc>
          <w:tcPr>
            <w:tcW w:w="810" w:type="dxa"/>
          </w:tcPr>
          <w:p w14:paraId="6391E7C7" w14:textId="710D0427"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138.533</w:t>
            </w:r>
          </w:p>
        </w:tc>
        <w:tc>
          <w:tcPr>
            <w:tcW w:w="810" w:type="dxa"/>
          </w:tcPr>
          <w:p w14:paraId="6F75B2EE" w14:textId="7C7130E8"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188.438</w:t>
            </w:r>
          </w:p>
        </w:tc>
        <w:tc>
          <w:tcPr>
            <w:tcW w:w="810" w:type="dxa"/>
          </w:tcPr>
          <w:p w14:paraId="115E350C" w14:textId="7037289D"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147.877</w:t>
            </w:r>
          </w:p>
        </w:tc>
        <w:tc>
          <w:tcPr>
            <w:tcW w:w="810" w:type="dxa"/>
          </w:tcPr>
          <w:p w14:paraId="6625C614" w14:textId="0EBAAD86"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199.063</w:t>
            </w:r>
          </w:p>
        </w:tc>
        <w:tc>
          <w:tcPr>
            <w:tcW w:w="810" w:type="dxa"/>
          </w:tcPr>
          <w:p w14:paraId="522CDA5C" w14:textId="6CFC6DD4"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154.479</w:t>
            </w:r>
          </w:p>
        </w:tc>
        <w:tc>
          <w:tcPr>
            <w:tcW w:w="810" w:type="dxa"/>
          </w:tcPr>
          <w:p w14:paraId="1DC1E73F" w14:textId="0816BA11" w:rsidR="00B75DC3" w:rsidRPr="001A7A17" w:rsidRDefault="00B75DC3" w:rsidP="004A73BE">
            <w:pPr>
              <w:autoSpaceDE w:val="0"/>
              <w:autoSpaceDN w:val="0"/>
              <w:adjustRightInd w:val="0"/>
              <w:jc w:val="center"/>
              <w:rPr>
                <w:rStyle w:val="hps"/>
                <w:color w:val="222222"/>
                <w:sz w:val="18"/>
                <w:szCs w:val="18"/>
              </w:rPr>
            </w:pPr>
            <w:r>
              <w:rPr>
                <w:rStyle w:val="hps"/>
                <w:color w:val="222222"/>
                <w:sz w:val="18"/>
                <w:szCs w:val="18"/>
              </w:rPr>
              <w:t>208.707</w:t>
            </w:r>
          </w:p>
        </w:tc>
        <w:tc>
          <w:tcPr>
            <w:tcW w:w="900" w:type="dxa"/>
          </w:tcPr>
          <w:p w14:paraId="7BBA074A" w14:textId="42C00AF4" w:rsidR="00B75DC3" w:rsidRDefault="00303A78" w:rsidP="004A73BE">
            <w:pPr>
              <w:autoSpaceDE w:val="0"/>
              <w:autoSpaceDN w:val="0"/>
              <w:adjustRightInd w:val="0"/>
              <w:jc w:val="center"/>
              <w:rPr>
                <w:rStyle w:val="hps"/>
                <w:color w:val="222222"/>
                <w:sz w:val="18"/>
                <w:szCs w:val="18"/>
              </w:rPr>
            </w:pPr>
            <w:r>
              <w:rPr>
                <w:rStyle w:val="hps"/>
                <w:color w:val="222222"/>
                <w:sz w:val="18"/>
                <w:szCs w:val="18"/>
              </w:rPr>
              <w:t>153.899</w:t>
            </w:r>
          </w:p>
        </w:tc>
        <w:tc>
          <w:tcPr>
            <w:tcW w:w="990" w:type="dxa"/>
          </w:tcPr>
          <w:p w14:paraId="3F95B5C7" w14:textId="5AA49550" w:rsidR="00B75DC3" w:rsidRDefault="00303A78" w:rsidP="004A73BE">
            <w:pPr>
              <w:autoSpaceDE w:val="0"/>
              <w:autoSpaceDN w:val="0"/>
              <w:adjustRightInd w:val="0"/>
              <w:jc w:val="center"/>
              <w:rPr>
                <w:rStyle w:val="hps"/>
                <w:color w:val="222222"/>
                <w:sz w:val="18"/>
                <w:szCs w:val="18"/>
              </w:rPr>
            </w:pPr>
            <w:r>
              <w:rPr>
                <w:rStyle w:val="hps"/>
                <w:color w:val="222222"/>
                <w:sz w:val="18"/>
                <w:szCs w:val="18"/>
              </w:rPr>
              <w:t>155.277</w:t>
            </w:r>
          </w:p>
        </w:tc>
      </w:tr>
      <w:tr w:rsidR="000E28E9" w14:paraId="5B56EE92" w14:textId="6D6B59DF" w:rsidTr="007665A2">
        <w:tc>
          <w:tcPr>
            <w:tcW w:w="11515" w:type="dxa"/>
            <w:gridSpan w:val="13"/>
          </w:tcPr>
          <w:p w14:paraId="4A63C443" w14:textId="5273E975" w:rsidR="000E28E9" w:rsidRPr="000E28E9" w:rsidRDefault="000E28E9" w:rsidP="001C6118">
            <w:pPr>
              <w:autoSpaceDE w:val="0"/>
              <w:autoSpaceDN w:val="0"/>
              <w:adjustRightInd w:val="0"/>
              <w:rPr>
                <w:rStyle w:val="hps"/>
                <w:b/>
                <w:color w:val="222222"/>
                <w:sz w:val="18"/>
                <w:szCs w:val="18"/>
              </w:rPr>
            </w:pPr>
            <w:r w:rsidRPr="000E28E9">
              <w:rPr>
                <w:rStyle w:val="hps"/>
                <w:b/>
                <w:color w:val="222222"/>
                <w:sz w:val="18"/>
                <w:szCs w:val="18"/>
              </w:rPr>
              <w:t>Meta alcançada. O item tributário de arrecadação própria que mais cresceu no período foi o ITCMD, impulsionado desde 2009 pela base de dados de doações do Imposto de Renda da Pessoa Física, fornecida pela SRF que estimulou o cumprimento voluntário da obrigação tributária e permitiu reconhecer casos de sonegação.</w:t>
            </w:r>
            <w:r w:rsidR="001C6118">
              <w:rPr>
                <w:rStyle w:val="hps"/>
                <w:b/>
                <w:color w:val="222222"/>
                <w:sz w:val="18"/>
                <w:szCs w:val="18"/>
              </w:rPr>
              <w:t xml:space="preserve"> </w:t>
            </w:r>
            <w:r w:rsidR="001C6118" w:rsidRPr="001C6118">
              <w:rPr>
                <w:rStyle w:val="hps"/>
                <w:b/>
                <w:color w:val="222222"/>
                <w:sz w:val="18"/>
                <w:szCs w:val="18"/>
              </w:rPr>
              <w:t>Alterações legislativas recentes de âmbito nacional tiveram impacto sobre a arrecadação de tributos em 2016. Merece destaque, nesse sentido, a Lei Complementar 147/2014 e a Emenda Constitucional 87/2015.</w:t>
            </w:r>
          </w:p>
        </w:tc>
      </w:tr>
    </w:tbl>
    <w:p w14:paraId="55A685AE" w14:textId="4A4D548C" w:rsidR="00B75DC3" w:rsidRDefault="00B75DC3" w:rsidP="001C6118">
      <w:pPr>
        <w:rPr>
          <w:rFonts w:ascii="Times New Roman" w:hAnsi="Times New Roman" w:cs="Times New Roman"/>
          <w:sz w:val="24"/>
          <w:szCs w:val="24"/>
        </w:rPr>
        <w:sectPr w:rsidR="00B75DC3" w:rsidSect="00B75DC3">
          <w:pgSz w:w="15840" w:h="12240" w:orient="landscape"/>
          <w:pgMar w:top="1440" w:right="1440" w:bottom="1440" w:left="1440" w:header="720" w:footer="720" w:gutter="0"/>
          <w:cols w:space="720"/>
          <w:docGrid w:linePitch="360"/>
        </w:sectPr>
      </w:pPr>
    </w:p>
    <w:p w14:paraId="6D18606D" w14:textId="240E5A2F" w:rsidR="0049358A" w:rsidRPr="00481569" w:rsidRDefault="0049358A" w:rsidP="002608A6">
      <w:pPr>
        <w:autoSpaceDE w:val="0"/>
        <w:autoSpaceDN w:val="0"/>
        <w:adjustRightInd w:val="0"/>
        <w:spacing w:after="0" w:line="240" w:lineRule="auto"/>
        <w:rPr>
          <w:rFonts w:ascii="Times New Roman" w:hAnsi="Times New Roman" w:cs="Times New Roman"/>
          <w:sz w:val="24"/>
          <w:szCs w:val="24"/>
        </w:rPr>
      </w:pPr>
    </w:p>
    <w:p w14:paraId="4594B6F5" w14:textId="77777777" w:rsidR="00BF19DF" w:rsidRPr="00481569" w:rsidRDefault="00BF19DF" w:rsidP="00BF19DF">
      <w:pPr>
        <w:pStyle w:val="Heading3"/>
        <w:numPr>
          <w:ilvl w:val="0"/>
          <w:numId w:val="3"/>
        </w:numPr>
        <w:spacing w:before="0"/>
        <w:rPr>
          <w:rFonts w:ascii="Times New Roman" w:hAnsi="Times New Roman" w:cs="Times New Roman"/>
          <w:color w:val="auto"/>
        </w:rPr>
      </w:pPr>
      <w:r w:rsidRPr="00481569">
        <w:rPr>
          <w:rFonts w:ascii="Times New Roman" w:hAnsi="Times New Roman" w:cs="Times New Roman"/>
          <w:color w:val="auto"/>
        </w:rPr>
        <w:t>Análise da Lógica Vertical</w:t>
      </w:r>
    </w:p>
    <w:p w14:paraId="08F251C9" w14:textId="4943F434" w:rsidR="00C4736A" w:rsidRPr="00AE6431" w:rsidRDefault="00AE6431" w:rsidP="00AE6431">
      <w:pPr>
        <w:spacing w:before="240" w:after="240" w:line="240" w:lineRule="auto"/>
        <w:jc w:val="both"/>
        <w:rPr>
          <w:rFonts w:eastAsia="Times New Roman"/>
          <w:lang w:eastAsia="pt-BR"/>
        </w:rPr>
      </w:pPr>
      <w:r w:rsidRPr="00AE6431">
        <w:rPr>
          <w:rFonts w:ascii="Times New Roman" w:eastAsia="Times New Roman" w:hAnsi="Times New Roman" w:cs="Times New Roman"/>
          <w:lang w:eastAsia="pt-BR"/>
        </w:rPr>
        <w:t>Com o objetivo geral de melhorar a eficiência e a transparência da gestão fiscal do Estado d</w:t>
      </w:r>
      <w:r w:rsidR="00A73E49">
        <w:rPr>
          <w:rFonts w:ascii="Times New Roman" w:eastAsia="Times New Roman" w:hAnsi="Times New Roman" w:cs="Times New Roman"/>
          <w:lang w:eastAsia="pt-BR"/>
        </w:rPr>
        <w:t>e</w:t>
      </w:r>
      <w:r w:rsidRPr="00AE6431">
        <w:rPr>
          <w:rFonts w:ascii="Times New Roman" w:eastAsia="Times New Roman" w:hAnsi="Times New Roman" w:cs="Times New Roman"/>
          <w:lang w:eastAsia="pt-BR"/>
        </w:rPr>
        <w:t xml:space="preserve"> </w:t>
      </w:r>
      <w:r w:rsidR="00A73E49">
        <w:rPr>
          <w:rFonts w:ascii="Times New Roman" w:eastAsia="Times New Roman" w:hAnsi="Times New Roman" w:cs="Times New Roman"/>
          <w:lang w:eastAsia="pt-BR"/>
        </w:rPr>
        <w:t>São Paulo</w:t>
      </w:r>
      <w:r>
        <w:rPr>
          <w:rFonts w:ascii="Times New Roman" w:eastAsia="Times New Roman" w:hAnsi="Times New Roman" w:cs="Times New Roman"/>
          <w:lang w:eastAsia="pt-BR"/>
        </w:rPr>
        <w:t xml:space="preserve"> foram estabelecidos </w:t>
      </w:r>
      <w:r w:rsidR="0078759D">
        <w:rPr>
          <w:rFonts w:ascii="Times New Roman" w:eastAsia="Times New Roman" w:hAnsi="Times New Roman" w:cs="Times New Roman"/>
          <w:lang w:eastAsia="pt-BR"/>
        </w:rPr>
        <w:t>do</w:t>
      </w:r>
      <w:r w:rsidR="00A73E49">
        <w:rPr>
          <w:rFonts w:ascii="Times New Roman" w:eastAsia="Times New Roman" w:hAnsi="Times New Roman" w:cs="Times New Roman"/>
          <w:lang w:eastAsia="pt-BR"/>
        </w:rPr>
        <w:t>ze</w:t>
      </w:r>
      <w:r w:rsidR="003D3872">
        <w:rPr>
          <w:rFonts w:ascii="Times New Roman" w:eastAsia="Times New Roman" w:hAnsi="Times New Roman" w:cs="Times New Roman"/>
          <w:lang w:eastAsia="pt-BR"/>
        </w:rPr>
        <w:t xml:space="preserve"> resultados para o PROFISCO/</w:t>
      </w:r>
      <w:r w:rsidR="00A73E49">
        <w:rPr>
          <w:rFonts w:ascii="Times New Roman" w:eastAsia="Times New Roman" w:hAnsi="Times New Roman" w:cs="Times New Roman"/>
          <w:lang w:eastAsia="pt-BR"/>
        </w:rPr>
        <w:t>SP</w:t>
      </w:r>
      <w:r w:rsidR="003D3872">
        <w:rPr>
          <w:rFonts w:ascii="Times New Roman" w:eastAsia="Times New Roman" w:hAnsi="Times New Roman" w:cs="Times New Roman"/>
          <w:lang w:eastAsia="pt-BR"/>
        </w:rPr>
        <w:t xml:space="preserve">. </w:t>
      </w:r>
      <w:r w:rsidR="008F38F8">
        <w:rPr>
          <w:rFonts w:ascii="Times New Roman" w:eastAsia="Times New Roman" w:hAnsi="Times New Roman" w:cs="Times New Roman"/>
          <w:lang w:eastAsia="pt-BR"/>
        </w:rPr>
        <w:t>A Árvore de Objetivos e Metas associadas aos Resultados (</w:t>
      </w:r>
      <w:r w:rsidR="003D3872" w:rsidRPr="00A54863">
        <w:rPr>
          <w:rFonts w:ascii="Times New Roman" w:eastAsia="Times New Roman" w:hAnsi="Times New Roman" w:cs="Times New Roman"/>
          <w:b/>
          <w:lang w:eastAsia="pt-BR"/>
        </w:rPr>
        <w:t>Anexo 3</w:t>
      </w:r>
      <w:r w:rsidR="008F38F8">
        <w:rPr>
          <w:rFonts w:ascii="Times New Roman" w:eastAsia="Times New Roman" w:hAnsi="Times New Roman" w:cs="Times New Roman"/>
          <w:b/>
          <w:lang w:eastAsia="pt-BR"/>
        </w:rPr>
        <w:t>)</w:t>
      </w:r>
      <w:r w:rsidR="003D3872">
        <w:rPr>
          <w:rFonts w:ascii="Times New Roman" w:eastAsia="Times New Roman" w:hAnsi="Times New Roman" w:cs="Times New Roman"/>
          <w:lang w:eastAsia="pt-BR"/>
        </w:rPr>
        <w:t xml:space="preserve"> apresenta </w:t>
      </w:r>
      <w:r w:rsidR="008F38F8">
        <w:rPr>
          <w:rFonts w:ascii="Times New Roman" w:eastAsia="Times New Roman" w:hAnsi="Times New Roman" w:cs="Times New Roman"/>
          <w:lang w:eastAsia="pt-BR"/>
        </w:rPr>
        <w:t xml:space="preserve">graficamente </w:t>
      </w:r>
      <w:r w:rsidR="003D3872">
        <w:rPr>
          <w:rFonts w:ascii="Times New Roman" w:eastAsia="Times New Roman" w:hAnsi="Times New Roman" w:cs="Times New Roman"/>
          <w:lang w:eastAsia="pt-BR"/>
        </w:rPr>
        <w:t>a lógica vertical do Projeto.</w:t>
      </w:r>
    </w:p>
    <w:p w14:paraId="51A3576D" w14:textId="5171A3D5" w:rsidR="00CC0EE2" w:rsidRPr="00CC0EE2" w:rsidRDefault="00CC0EE2" w:rsidP="00C4736A">
      <w:pPr>
        <w:spacing w:line="240" w:lineRule="auto"/>
        <w:ind w:left="720"/>
        <w:jc w:val="both"/>
        <w:rPr>
          <w:rStyle w:val="hps"/>
          <w:rFonts w:ascii="Times New Roman" w:hAnsi="Times New Roman" w:cs="Times New Roman"/>
        </w:rPr>
      </w:pPr>
      <w:bookmarkStart w:id="7" w:name="_Hlk496608556"/>
      <w:r w:rsidRPr="00CC0EE2">
        <w:rPr>
          <w:rStyle w:val="hps"/>
          <w:rFonts w:ascii="Times New Roman" w:hAnsi="Times New Roman" w:cs="Times New Roman"/>
          <w:b/>
        </w:rPr>
        <w:t xml:space="preserve">Resultado 1 – </w:t>
      </w:r>
      <w:r w:rsidR="00A73E49" w:rsidRPr="00A73E49">
        <w:rPr>
          <w:rStyle w:val="hps"/>
          <w:rFonts w:ascii="Times New Roman" w:hAnsi="Times New Roman" w:cs="Times New Roman"/>
          <w:b/>
        </w:rPr>
        <w:t>Redução do tempo médio de atendimento presencial nas unidades readequadas da SEFAZ</w:t>
      </w:r>
      <w:r w:rsidRPr="00CC0EE2">
        <w:rPr>
          <w:rStyle w:val="hps"/>
          <w:rFonts w:ascii="Times New Roman" w:hAnsi="Times New Roman" w:cs="Times New Roman"/>
          <w:b/>
        </w:rPr>
        <w:t xml:space="preserve">. </w:t>
      </w:r>
      <w:r w:rsidR="006F6B98" w:rsidRPr="006F6B98">
        <w:rPr>
          <w:rStyle w:val="hps"/>
          <w:rFonts w:ascii="Times New Roman" w:hAnsi="Times New Roman" w:cs="Times New Roman"/>
          <w:i/>
        </w:rPr>
        <w:t>R</w:t>
      </w:r>
      <w:r w:rsidRPr="00CC0EE2">
        <w:rPr>
          <w:rStyle w:val="hps"/>
          <w:rFonts w:ascii="Times New Roman" w:hAnsi="Times New Roman" w:cs="Times New Roman"/>
          <w:i/>
        </w:rPr>
        <w:t xml:space="preserve">esultado </w:t>
      </w:r>
      <w:r w:rsidR="00DE0DD6">
        <w:rPr>
          <w:rStyle w:val="hps"/>
          <w:rFonts w:ascii="Times New Roman" w:hAnsi="Times New Roman" w:cs="Times New Roman"/>
          <w:i/>
        </w:rPr>
        <w:t xml:space="preserve">não </w:t>
      </w:r>
      <w:r w:rsidRPr="00CC0EE2">
        <w:rPr>
          <w:rStyle w:val="hps"/>
          <w:rFonts w:ascii="Times New Roman" w:hAnsi="Times New Roman" w:cs="Times New Roman"/>
          <w:i/>
        </w:rPr>
        <w:t>alcançado</w:t>
      </w:r>
      <w:r w:rsidRPr="00CC0EE2">
        <w:rPr>
          <w:rStyle w:val="hps"/>
          <w:rFonts w:ascii="Times New Roman" w:hAnsi="Times New Roman" w:cs="Times New Roman"/>
        </w:rPr>
        <w:t>.</w:t>
      </w:r>
      <w:r w:rsidR="00DE0DD6">
        <w:rPr>
          <w:rStyle w:val="hps"/>
          <w:rFonts w:ascii="Times New Roman" w:hAnsi="Times New Roman" w:cs="Times New Roman"/>
        </w:rPr>
        <w:t xml:space="preserve"> Este resultado previa uma redução de 27 minutos (linha de base em 200</w:t>
      </w:r>
      <w:r w:rsidR="001A3B48">
        <w:rPr>
          <w:rStyle w:val="hps"/>
          <w:rFonts w:ascii="Times New Roman" w:hAnsi="Times New Roman" w:cs="Times New Roman"/>
        </w:rPr>
        <w:t>8</w:t>
      </w:r>
      <w:r w:rsidR="00DE0DD6">
        <w:rPr>
          <w:rStyle w:val="hps"/>
          <w:rFonts w:ascii="Times New Roman" w:hAnsi="Times New Roman" w:cs="Times New Roman"/>
        </w:rPr>
        <w:t xml:space="preserve">) para 15 minutos no quarto ano de execução do Projeto. Em 2015, o tempo médio de atendimento nas Delegacias Regionais da Capital e de Guarulhos foi de 19 minutos. </w:t>
      </w:r>
      <w:r w:rsidR="00992399">
        <w:rPr>
          <w:rStyle w:val="hps"/>
          <w:rFonts w:ascii="Times New Roman" w:hAnsi="Times New Roman" w:cs="Times New Roman"/>
        </w:rPr>
        <w:t>Já e</w:t>
      </w:r>
      <w:r w:rsidR="00DE0DD6">
        <w:rPr>
          <w:rStyle w:val="hps"/>
          <w:rFonts w:ascii="Times New Roman" w:hAnsi="Times New Roman" w:cs="Times New Roman"/>
        </w:rPr>
        <w:t xml:space="preserve">m 2016 esse tempo </w:t>
      </w:r>
      <w:r w:rsidR="00CF08D4">
        <w:rPr>
          <w:rStyle w:val="hps"/>
          <w:rFonts w:ascii="Times New Roman" w:hAnsi="Times New Roman" w:cs="Times New Roman"/>
        </w:rPr>
        <w:t xml:space="preserve">subiu para 61 minutos devido à greve dos </w:t>
      </w:r>
      <w:r w:rsidR="007E203B">
        <w:rPr>
          <w:rStyle w:val="hps"/>
          <w:rFonts w:ascii="Times New Roman" w:hAnsi="Times New Roman" w:cs="Times New Roman"/>
        </w:rPr>
        <w:t xml:space="preserve">servidores </w:t>
      </w:r>
      <w:r w:rsidR="00CF08D4">
        <w:rPr>
          <w:rStyle w:val="hps"/>
          <w:rFonts w:ascii="Times New Roman" w:hAnsi="Times New Roman" w:cs="Times New Roman"/>
        </w:rPr>
        <w:t xml:space="preserve">da Fazenda. </w:t>
      </w:r>
      <w:r w:rsidR="00DE0DD6">
        <w:rPr>
          <w:rStyle w:val="hps"/>
          <w:rFonts w:ascii="Times New Roman" w:hAnsi="Times New Roman" w:cs="Times New Roman"/>
        </w:rPr>
        <w:t xml:space="preserve"> </w:t>
      </w:r>
    </w:p>
    <w:p w14:paraId="025DCB7D" w14:textId="43A2F6A6" w:rsidR="00CC0EE2" w:rsidRPr="00CC0EE2" w:rsidRDefault="00CC0EE2" w:rsidP="00C4736A">
      <w:pPr>
        <w:spacing w:line="240" w:lineRule="auto"/>
        <w:ind w:left="720"/>
        <w:jc w:val="both"/>
        <w:rPr>
          <w:rStyle w:val="hps"/>
          <w:rFonts w:ascii="Times New Roman" w:hAnsi="Times New Roman" w:cs="Times New Roman"/>
        </w:rPr>
      </w:pPr>
      <w:r w:rsidRPr="00CC0EE2">
        <w:rPr>
          <w:rStyle w:val="hps"/>
          <w:rFonts w:ascii="Times New Roman" w:hAnsi="Times New Roman" w:cs="Times New Roman"/>
          <w:b/>
        </w:rPr>
        <w:t xml:space="preserve">Resultado 2 – </w:t>
      </w:r>
      <w:r w:rsidR="00A73E49" w:rsidRPr="00A73E49">
        <w:rPr>
          <w:rStyle w:val="hps"/>
          <w:rFonts w:ascii="Times New Roman" w:hAnsi="Times New Roman" w:cs="Times New Roman"/>
          <w:b/>
        </w:rPr>
        <w:t>Incremento cumulativo da arrecadação do segmento varejista</w:t>
      </w:r>
      <w:r w:rsidRPr="00CC0EE2">
        <w:rPr>
          <w:rStyle w:val="hps"/>
          <w:rFonts w:ascii="Times New Roman" w:hAnsi="Times New Roman" w:cs="Times New Roman"/>
          <w:b/>
        </w:rPr>
        <w:t xml:space="preserve">. </w:t>
      </w:r>
      <w:r w:rsidR="006F6B98" w:rsidRPr="006F6B98">
        <w:rPr>
          <w:rStyle w:val="hps"/>
          <w:rFonts w:ascii="Times New Roman" w:hAnsi="Times New Roman" w:cs="Times New Roman"/>
          <w:i/>
        </w:rPr>
        <w:t>Re</w:t>
      </w:r>
      <w:r w:rsidRPr="00CC0EE2">
        <w:rPr>
          <w:rStyle w:val="hps"/>
          <w:rFonts w:ascii="Times New Roman" w:hAnsi="Times New Roman" w:cs="Times New Roman"/>
          <w:i/>
        </w:rPr>
        <w:t>sultado alcançado.</w:t>
      </w:r>
      <w:r w:rsidR="0098097E">
        <w:rPr>
          <w:rStyle w:val="hps"/>
          <w:rFonts w:ascii="Times New Roman" w:hAnsi="Times New Roman" w:cs="Times New Roman"/>
        </w:rPr>
        <w:t xml:space="preserve"> A meta era atingir um incremento de </w:t>
      </w:r>
      <w:r w:rsidR="00B50BB5">
        <w:rPr>
          <w:rStyle w:val="hps"/>
          <w:rFonts w:ascii="Times New Roman" w:hAnsi="Times New Roman" w:cs="Times New Roman"/>
        </w:rPr>
        <w:t xml:space="preserve">arrecadação do segmento varejista </w:t>
      </w:r>
      <w:r w:rsidR="008D72DD" w:rsidRPr="008D72DD">
        <w:rPr>
          <w:rStyle w:val="hps"/>
          <w:rFonts w:ascii="Times New Roman" w:hAnsi="Times New Roman" w:cs="Times New Roman"/>
        </w:rPr>
        <w:t xml:space="preserve">(grande porte e simples nacional) de </w:t>
      </w:r>
      <w:r w:rsidR="00B50BB5">
        <w:rPr>
          <w:rStyle w:val="hps"/>
          <w:rFonts w:ascii="Times New Roman" w:hAnsi="Times New Roman" w:cs="Times New Roman"/>
        </w:rPr>
        <w:t xml:space="preserve">R$ 750 milhões no 5º ano do Projeto. </w:t>
      </w:r>
      <w:r w:rsidR="00183F00">
        <w:rPr>
          <w:rStyle w:val="hps"/>
          <w:rFonts w:ascii="Times New Roman" w:hAnsi="Times New Roman" w:cs="Times New Roman"/>
        </w:rPr>
        <w:t>Em 2015 o valor arrecado atingiu R$ 11</w:t>
      </w:r>
      <w:r w:rsidR="00B50BB5">
        <w:rPr>
          <w:rStyle w:val="hps"/>
          <w:rFonts w:ascii="Times New Roman" w:hAnsi="Times New Roman" w:cs="Times New Roman"/>
        </w:rPr>
        <w:t>,</w:t>
      </w:r>
      <w:r w:rsidR="00183F00">
        <w:rPr>
          <w:rStyle w:val="hps"/>
          <w:rFonts w:ascii="Times New Roman" w:hAnsi="Times New Roman" w:cs="Times New Roman"/>
        </w:rPr>
        <w:t xml:space="preserve">2 </w:t>
      </w:r>
      <w:r w:rsidR="00B50BB5">
        <w:rPr>
          <w:rStyle w:val="hps"/>
          <w:rFonts w:ascii="Times New Roman" w:hAnsi="Times New Roman" w:cs="Times New Roman"/>
        </w:rPr>
        <w:t>bilhões e em 2016 foi R$ 10</w:t>
      </w:r>
      <w:r w:rsidR="00183F00">
        <w:rPr>
          <w:rStyle w:val="hps"/>
          <w:rFonts w:ascii="Times New Roman" w:hAnsi="Times New Roman" w:cs="Times New Roman"/>
        </w:rPr>
        <w:t>.</w:t>
      </w:r>
      <w:r w:rsidR="006D0493">
        <w:rPr>
          <w:rStyle w:val="hps"/>
          <w:rFonts w:ascii="Times New Roman" w:hAnsi="Times New Roman" w:cs="Times New Roman"/>
        </w:rPr>
        <w:t>96 bilhões.</w:t>
      </w:r>
    </w:p>
    <w:p w14:paraId="63543A8C" w14:textId="0E18B2C6" w:rsidR="00CC0EE2" w:rsidRPr="00CC0EE2" w:rsidRDefault="00CC0EE2" w:rsidP="00C4736A">
      <w:pPr>
        <w:spacing w:line="240" w:lineRule="auto"/>
        <w:ind w:left="720"/>
        <w:jc w:val="both"/>
        <w:rPr>
          <w:rStyle w:val="hps"/>
          <w:rFonts w:ascii="Times New Roman" w:hAnsi="Times New Roman" w:cs="Times New Roman"/>
        </w:rPr>
      </w:pPr>
      <w:r w:rsidRPr="00CC0EE2">
        <w:rPr>
          <w:rStyle w:val="hps"/>
          <w:rFonts w:ascii="Times New Roman" w:hAnsi="Times New Roman" w:cs="Times New Roman"/>
          <w:b/>
        </w:rPr>
        <w:t xml:space="preserve">Resultado 3 - </w:t>
      </w:r>
      <w:r w:rsidR="00A73E49" w:rsidRPr="00A73E49">
        <w:rPr>
          <w:rStyle w:val="hps"/>
          <w:rFonts w:ascii="Times New Roman" w:hAnsi="Times New Roman" w:cs="Times New Roman"/>
          <w:b/>
        </w:rPr>
        <w:t>Aumento da arrecadação proveniente do setor de combustíveis</w:t>
      </w:r>
      <w:r w:rsidRPr="00CC0EE2">
        <w:rPr>
          <w:rStyle w:val="hps"/>
          <w:rFonts w:ascii="Times New Roman" w:hAnsi="Times New Roman" w:cs="Times New Roman"/>
          <w:b/>
        </w:rPr>
        <w:t xml:space="preserve">. </w:t>
      </w:r>
      <w:r w:rsidRPr="00CC0EE2">
        <w:rPr>
          <w:rStyle w:val="hps"/>
          <w:rFonts w:ascii="Times New Roman" w:hAnsi="Times New Roman" w:cs="Times New Roman"/>
          <w:i/>
        </w:rPr>
        <w:t>Resultado alcançado.</w:t>
      </w:r>
      <w:r w:rsidR="0098097E">
        <w:rPr>
          <w:rStyle w:val="hps"/>
          <w:rFonts w:ascii="Times New Roman" w:hAnsi="Times New Roman" w:cs="Times New Roman"/>
        </w:rPr>
        <w:t xml:space="preserve"> Em 2009 a arrecadação foi R$ 7,3 bilhões e previa-se um aumento de R$ 100 milhões </w:t>
      </w:r>
      <w:r w:rsidR="006D0493">
        <w:rPr>
          <w:rStyle w:val="hps"/>
          <w:rFonts w:ascii="Times New Roman" w:hAnsi="Times New Roman" w:cs="Times New Roman"/>
        </w:rPr>
        <w:t>ao final do Projeto.</w:t>
      </w:r>
      <w:r w:rsidR="0098097E">
        <w:rPr>
          <w:rStyle w:val="hps"/>
          <w:rFonts w:ascii="Times New Roman" w:hAnsi="Times New Roman" w:cs="Times New Roman"/>
        </w:rPr>
        <w:t xml:space="preserve"> E</w:t>
      </w:r>
      <w:r w:rsidR="006D0493">
        <w:rPr>
          <w:rStyle w:val="hps"/>
          <w:rFonts w:ascii="Times New Roman" w:hAnsi="Times New Roman" w:cs="Times New Roman"/>
        </w:rPr>
        <w:t xml:space="preserve">m </w:t>
      </w:r>
      <w:r w:rsidR="0098097E">
        <w:rPr>
          <w:rStyle w:val="hps"/>
          <w:rFonts w:ascii="Times New Roman" w:hAnsi="Times New Roman" w:cs="Times New Roman"/>
        </w:rPr>
        <w:t xml:space="preserve">2016 </w:t>
      </w:r>
      <w:r w:rsidR="006D0493">
        <w:rPr>
          <w:rStyle w:val="hps"/>
          <w:rFonts w:ascii="Times New Roman" w:hAnsi="Times New Roman" w:cs="Times New Roman"/>
        </w:rPr>
        <w:t xml:space="preserve">a arrecadação </w:t>
      </w:r>
      <w:r w:rsidR="00A21109">
        <w:rPr>
          <w:rStyle w:val="hps"/>
          <w:rFonts w:ascii="Times New Roman" w:hAnsi="Times New Roman" w:cs="Times New Roman"/>
        </w:rPr>
        <w:t>foi 15</w:t>
      </w:r>
      <w:r w:rsidR="0098097E">
        <w:rPr>
          <w:rStyle w:val="hps"/>
          <w:rFonts w:ascii="Times New Roman" w:hAnsi="Times New Roman" w:cs="Times New Roman"/>
        </w:rPr>
        <w:t>,80 bilhões</w:t>
      </w:r>
      <w:r w:rsidR="006D0493">
        <w:rPr>
          <w:rStyle w:val="hps"/>
          <w:rFonts w:ascii="Times New Roman" w:hAnsi="Times New Roman" w:cs="Times New Roman"/>
        </w:rPr>
        <w:t>.</w:t>
      </w:r>
    </w:p>
    <w:p w14:paraId="3156F949" w14:textId="3DEC295C" w:rsidR="00CC0EE2" w:rsidRPr="00CC0EE2" w:rsidRDefault="00CC0EE2" w:rsidP="00C4736A">
      <w:pPr>
        <w:spacing w:line="240" w:lineRule="auto"/>
        <w:ind w:left="720"/>
        <w:jc w:val="both"/>
        <w:rPr>
          <w:rStyle w:val="hps"/>
          <w:rFonts w:ascii="Times New Roman" w:hAnsi="Times New Roman" w:cs="Times New Roman"/>
        </w:rPr>
      </w:pPr>
      <w:r w:rsidRPr="00CC0EE2">
        <w:rPr>
          <w:rStyle w:val="hps"/>
          <w:rFonts w:ascii="Times New Roman" w:hAnsi="Times New Roman" w:cs="Times New Roman"/>
          <w:b/>
        </w:rPr>
        <w:t xml:space="preserve">Resultado 4 - </w:t>
      </w:r>
      <w:r w:rsidR="00A73E49" w:rsidRPr="00A73E49">
        <w:rPr>
          <w:rStyle w:val="hps"/>
          <w:rFonts w:ascii="Times New Roman" w:hAnsi="Times New Roman" w:cs="Times New Roman"/>
          <w:b/>
        </w:rPr>
        <w:t xml:space="preserve">Ampliação do número de </w:t>
      </w:r>
      <w:r w:rsidR="005E34DB" w:rsidRPr="00A73E49">
        <w:rPr>
          <w:rStyle w:val="hps"/>
          <w:rFonts w:ascii="Times New Roman" w:hAnsi="Times New Roman" w:cs="Times New Roman"/>
          <w:b/>
        </w:rPr>
        <w:t>empresas que</w:t>
      </w:r>
      <w:r w:rsidR="00A73E49" w:rsidRPr="00A73E49">
        <w:rPr>
          <w:rStyle w:val="hps"/>
          <w:rFonts w:ascii="Times New Roman" w:hAnsi="Times New Roman" w:cs="Times New Roman"/>
          <w:b/>
        </w:rPr>
        <w:t xml:space="preserve"> emitem NF-e</w:t>
      </w:r>
      <w:r w:rsidRPr="00CC0EE2">
        <w:rPr>
          <w:rStyle w:val="hps"/>
          <w:rFonts w:ascii="Times New Roman" w:hAnsi="Times New Roman" w:cs="Times New Roman"/>
          <w:b/>
        </w:rPr>
        <w:t xml:space="preserve">. </w:t>
      </w:r>
      <w:r w:rsidR="00C40D4D">
        <w:rPr>
          <w:rStyle w:val="hps"/>
          <w:rFonts w:ascii="Times New Roman" w:hAnsi="Times New Roman" w:cs="Times New Roman"/>
          <w:i/>
        </w:rPr>
        <w:t>R</w:t>
      </w:r>
      <w:r w:rsidRPr="00CC0EE2">
        <w:rPr>
          <w:rStyle w:val="hps"/>
          <w:rFonts w:ascii="Times New Roman" w:hAnsi="Times New Roman" w:cs="Times New Roman"/>
          <w:i/>
        </w:rPr>
        <w:t>esultado alcançado.</w:t>
      </w:r>
      <w:r w:rsidRPr="00CC0EE2">
        <w:rPr>
          <w:rStyle w:val="hps"/>
          <w:rFonts w:ascii="Times New Roman" w:hAnsi="Times New Roman" w:cs="Times New Roman"/>
        </w:rPr>
        <w:t xml:space="preserve"> </w:t>
      </w:r>
      <w:r w:rsidR="00B63F63">
        <w:rPr>
          <w:rStyle w:val="hps"/>
          <w:rFonts w:ascii="Times New Roman" w:hAnsi="Times New Roman" w:cs="Times New Roman"/>
        </w:rPr>
        <w:t>Em 20</w:t>
      </w:r>
      <w:r w:rsidR="00797B17">
        <w:rPr>
          <w:rStyle w:val="hps"/>
          <w:rFonts w:ascii="Times New Roman" w:hAnsi="Times New Roman" w:cs="Times New Roman"/>
        </w:rPr>
        <w:t>07</w:t>
      </w:r>
      <w:r w:rsidR="00B63F63">
        <w:rPr>
          <w:rStyle w:val="hps"/>
          <w:rFonts w:ascii="Times New Roman" w:hAnsi="Times New Roman" w:cs="Times New Roman"/>
        </w:rPr>
        <w:t xml:space="preserve"> haviam 40.000 empresas </w:t>
      </w:r>
      <w:r w:rsidR="00797B17">
        <w:rPr>
          <w:rStyle w:val="hps"/>
          <w:rFonts w:ascii="Times New Roman" w:hAnsi="Times New Roman" w:cs="Times New Roman"/>
        </w:rPr>
        <w:t>emissoras de NF-e</w:t>
      </w:r>
      <w:r w:rsidRPr="00CC0EE2">
        <w:rPr>
          <w:rStyle w:val="hps"/>
          <w:rFonts w:ascii="Times New Roman" w:hAnsi="Times New Roman" w:cs="Times New Roman"/>
        </w:rPr>
        <w:t>.</w:t>
      </w:r>
      <w:r w:rsidR="00797B17">
        <w:rPr>
          <w:rStyle w:val="hps"/>
          <w:rFonts w:ascii="Times New Roman" w:hAnsi="Times New Roman" w:cs="Times New Roman"/>
        </w:rPr>
        <w:t xml:space="preserve"> Até o final do primeiro semestre de 2017 já eram 1.070.869 empresas</w:t>
      </w:r>
      <w:r w:rsidR="00EF4681">
        <w:rPr>
          <w:rStyle w:val="hps"/>
          <w:rFonts w:ascii="Times New Roman" w:hAnsi="Times New Roman" w:cs="Times New Roman"/>
        </w:rPr>
        <w:t xml:space="preserve"> emitindo NF-e</w:t>
      </w:r>
      <w:r w:rsidR="00797B17">
        <w:rPr>
          <w:rStyle w:val="hps"/>
          <w:rFonts w:ascii="Times New Roman" w:hAnsi="Times New Roman" w:cs="Times New Roman"/>
        </w:rPr>
        <w:t xml:space="preserve">.  </w:t>
      </w:r>
      <w:r w:rsidRPr="00CC0EE2">
        <w:rPr>
          <w:rStyle w:val="hps"/>
          <w:rFonts w:ascii="Times New Roman" w:hAnsi="Times New Roman" w:cs="Times New Roman"/>
        </w:rPr>
        <w:t xml:space="preserve"> </w:t>
      </w:r>
    </w:p>
    <w:p w14:paraId="70A629A0" w14:textId="6D7EF6BF" w:rsidR="00CC0EE2" w:rsidRPr="00CC0EE2" w:rsidRDefault="00CC0EE2" w:rsidP="00C4736A">
      <w:pPr>
        <w:spacing w:line="240" w:lineRule="auto"/>
        <w:ind w:left="720"/>
        <w:jc w:val="both"/>
        <w:rPr>
          <w:rStyle w:val="hps"/>
          <w:rFonts w:ascii="Times New Roman" w:hAnsi="Times New Roman" w:cs="Times New Roman"/>
        </w:rPr>
      </w:pPr>
      <w:r w:rsidRPr="00CC0EE2">
        <w:rPr>
          <w:rStyle w:val="hps"/>
          <w:rFonts w:ascii="Times New Roman" w:hAnsi="Times New Roman" w:cs="Times New Roman"/>
          <w:b/>
        </w:rPr>
        <w:t xml:space="preserve">Resultado 5 - </w:t>
      </w:r>
      <w:r w:rsidR="005040A7" w:rsidRPr="005040A7">
        <w:rPr>
          <w:rStyle w:val="hps"/>
          <w:rFonts w:ascii="Times New Roman" w:hAnsi="Times New Roman" w:cs="Times New Roman"/>
          <w:b/>
        </w:rPr>
        <w:t>Ampliação do número de estabelecimentos que emitem CT-e</w:t>
      </w:r>
      <w:r w:rsidRPr="00CC0EE2">
        <w:rPr>
          <w:rStyle w:val="hps"/>
          <w:rFonts w:ascii="Times New Roman" w:hAnsi="Times New Roman" w:cs="Times New Roman"/>
          <w:b/>
        </w:rPr>
        <w:t>.</w:t>
      </w:r>
      <w:r w:rsidRPr="00CC0EE2">
        <w:rPr>
          <w:rStyle w:val="hps"/>
          <w:rFonts w:ascii="Times New Roman" w:hAnsi="Times New Roman" w:cs="Times New Roman"/>
        </w:rPr>
        <w:t xml:space="preserve"> </w:t>
      </w:r>
      <w:r w:rsidRPr="00CC0EE2">
        <w:rPr>
          <w:rStyle w:val="hps"/>
          <w:rFonts w:ascii="Times New Roman" w:hAnsi="Times New Roman" w:cs="Times New Roman"/>
          <w:i/>
        </w:rPr>
        <w:t xml:space="preserve">Resultado </w:t>
      </w:r>
      <w:r w:rsidR="005040A7">
        <w:rPr>
          <w:rStyle w:val="hps"/>
          <w:rFonts w:ascii="Times New Roman" w:hAnsi="Times New Roman" w:cs="Times New Roman"/>
          <w:i/>
        </w:rPr>
        <w:t>alcançado</w:t>
      </w:r>
      <w:r w:rsidRPr="00CC0EE2">
        <w:rPr>
          <w:rStyle w:val="hps"/>
          <w:rFonts w:ascii="Times New Roman" w:hAnsi="Times New Roman" w:cs="Times New Roman"/>
          <w:i/>
        </w:rPr>
        <w:t>.</w:t>
      </w:r>
      <w:r w:rsidR="0088176A">
        <w:rPr>
          <w:rStyle w:val="hps"/>
          <w:rFonts w:ascii="Times New Roman" w:hAnsi="Times New Roman" w:cs="Times New Roman"/>
        </w:rPr>
        <w:t xml:space="preserve"> O </w:t>
      </w:r>
      <w:r w:rsidR="008A169B">
        <w:rPr>
          <w:rStyle w:val="hps"/>
          <w:rFonts w:ascii="Times New Roman" w:hAnsi="Times New Roman" w:cs="Times New Roman"/>
        </w:rPr>
        <w:t>número</w:t>
      </w:r>
      <w:r w:rsidR="0088176A">
        <w:rPr>
          <w:rStyle w:val="hps"/>
          <w:rFonts w:ascii="Times New Roman" w:hAnsi="Times New Roman" w:cs="Times New Roman"/>
        </w:rPr>
        <w:t xml:space="preserve"> </w:t>
      </w:r>
      <w:r w:rsidR="008A169B">
        <w:rPr>
          <w:rStyle w:val="hps"/>
          <w:rFonts w:ascii="Times New Roman" w:hAnsi="Times New Roman" w:cs="Times New Roman"/>
        </w:rPr>
        <w:t>de estabelecimentos emissores de CT-e passou de 500 em 2007 para 91.541 até o primeiro semestre de 2017</w:t>
      </w:r>
      <w:r w:rsidR="007E203B">
        <w:rPr>
          <w:rStyle w:val="hps"/>
          <w:rFonts w:ascii="Times New Roman" w:hAnsi="Times New Roman" w:cs="Times New Roman"/>
        </w:rPr>
        <w:t xml:space="preserve"> (a meta era 10.000 estabelecimentos)</w:t>
      </w:r>
      <w:r w:rsidRPr="00CC0EE2">
        <w:rPr>
          <w:rStyle w:val="hps"/>
          <w:rFonts w:ascii="Times New Roman" w:hAnsi="Times New Roman" w:cs="Times New Roman"/>
        </w:rPr>
        <w:t>.</w:t>
      </w:r>
    </w:p>
    <w:p w14:paraId="3197E399" w14:textId="2994DC7F" w:rsidR="00CC0EE2" w:rsidRPr="00C7485A" w:rsidRDefault="00CC0EE2" w:rsidP="00C4736A">
      <w:pPr>
        <w:spacing w:line="240" w:lineRule="auto"/>
        <w:ind w:left="720"/>
        <w:jc w:val="both"/>
        <w:rPr>
          <w:rStyle w:val="hps"/>
          <w:rFonts w:ascii="Times New Roman" w:hAnsi="Times New Roman" w:cs="Times New Roman"/>
        </w:rPr>
      </w:pPr>
      <w:r w:rsidRPr="00CC0EE2">
        <w:rPr>
          <w:rStyle w:val="hps"/>
          <w:rFonts w:ascii="Times New Roman" w:hAnsi="Times New Roman" w:cs="Times New Roman"/>
          <w:b/>
        </w:rPr>
        <w:t xml:space="preserve">Resultado 6 - </w:t>
      </w:r>
      <w:r w:rsidR="005040A7" w:rsidRPr="005040A7">
        <w:rPr>
          <w:rStyle w:val="hps"/>
          <w:rFonts w:ascii="Times New Roman" w:hAnsi="Times New Roman" w:cs="Times New Roman"/>
          <w:b/>
        </w:rPr>
        <w:t>Custos de serviços públicos apurados</w:t>
      </w:r>
      <w:r w:rsidRPr="00CC0EE2">
        <w:rPr>
          <w:rStyle w:val="hps"/>
          <w:rFonts w:ascii="Times New Roman" w:hAnsi="Times New Roman" w:cs="Times New Roman"/>
          <w:b/>
        </w:rPr>
        <w:t xml:space="preserve">. </w:t>
      </w:r>
      <w:r w:rsidRPr="00CC0EE2">
        <w:rPr>
          <w:rStyle w:val="hps"/>
          <w:rFonts w:ascii="Times New Roman" w:hAnsi="Times New Roman" w:cs="Times New Roman"/>
          <w:i/>
        </w:rPr>
        <w:t>Resultado alcançado.</w:t>
      </w:r>
      <w:r w:rsidR="00C7485A">
        <w:rPr>
          <w:rStyle w:val="hps"/>
          <w:rFonts w:ascii="Times New Roman" w:hAnsi="Times New Roman" w:cs="Times New Roman"/>
        </w:rPr>
        <w:t xml:space="preserve"> Em </w:t>
      </w:r>
      <w:r w:rsidR="00334C20">
        <w:rPr>
          <w:rStyle w:val="hps"/>
          <w:rFonts w:ascii="Times New Roman" w:hAnsi="Times New Roman" w:cs="Times New Roman"/>
        </w:rPr>
        <w:t xml:space="preserve">2009 não se conheciam os custos dos serviços públicos. Desde 2015 é possível saber os custos da Secretaria de Administração Penitenciária (SAP) e da Secretaria da Educação (SEE). </w:t>
      </w:r>
    </w:p>
    <w:p w14:paraId="2B0343D1" w14:textId="628DC036" w:rsidR="00CC0EE2" w:rsidRDefault="00CC0EE2" w:rsidP="00C4736A">
      <w:pPr>
        <w:spacing w:line="240" w:lineRule="auto"/>
        <w:ind w:left="720"/>
        <w:jc w:val="both"/>
      </w:pPr>
      <w:r w:rsidRPr="00CC0EE2">
        <w:rPr>
          <w:rStyle w:val="hps"/>
          <w:rFonts w:ascii="Times New Roman" w:hAnsi="Times New Roman" w:cs="Times New Roman"/>
          <w:b/>
        </w:rPr>
        <w:t xml:space="preserve">Resultado 7 - </w:t>
      </w:r>
      <w:r w:rsidR="005040A7" w:rsidRPr="005040A7">
        <w:rPr>
          <w:rStyle w:val="hps"/>
          <w:rFonts w:ascii="Times New Roman" w:hAnsi="Times New Roman" w:cs="Times New Roman"/>
          <w:b/>
        </w:rPr>
        <w:t>Aquisições da BEC monitoradas por meio de indicadores de desempenho</w:t>
      </w:r>
      <w:r w:rsidRPr="00CC0EE2">
        <w:rPr>
          <w:rStyle w:val="hps"/>
          <w:rFonts w:ascii="Times New Roman" w:hAnsi="Times New Roman" w:cs="Times New Roman"/>
          <w:b/>
        </w:rPr>
        <w:t xml:space="preserve">.  </w:t>
      </w:r>
      <w:r w:rsidRPr="00CC0EE2">
        <w:rPr>
          <w:rStyle w:val="hps"/>
          <w:rFonts w:ascii="Times New Roman" w:hAnsi="Times New Roman" w:cs="Times New Roman"/>
          <w:i/>
        </w:rPr>
        <w:t>Resultado alcançado.</w:t>
      </w:r>
      <w:r w:rsidR="00C54253" w:rsidRPr="00C54253">
        <w:rPr>
          <w:sz w:val="16"/>
          <w:szCs w:val="16"/>
        </w:rPr>
        <w:t xml:space="preserve"> </w:t>
      </w:r>
      <w:r w:rsidR="00C54253" w:rsidRPr="007306D5">
        <w:rPr>
          <w:rFonts w:ascii="Times New Roman" w:hAnsi="Times New Roman" w:cs="Times New Roman"/>
        </w:rPr>
        <w:t>O sistema de aferição deste indicador foi concluído em novembro de 2012, sendo que a partir de 2014</w:t>
      </w:r>
      <w:r w:rsidR="008B195C">
        <w:rPr>
          <w:rFonts w:ascii="Times New Roman" w:hAnsi="Times New Roman" w:cs="Times New Roman"/>
        </w:rPr>
        <w:t>,</w:t>
      </w:r>
      <w:r w:rsidR="00C54253" w:rsidRPr="007306D5">
        <w:rPr>
          <w:rFonts w:ascii="Times New Roman" w:hAnsi="Times New Roman" w:cs="Times New Roman"/>
        </w:rPr>
        <w:t xml:space="preserve"> 100% das negociações realizadas no sistema BEC</w:t>
      </w:r>
      <w:r w:rsidR="00EF4681">
        <w:rPr>
          <w:rFonts w:ascii="Times New Roman" w:hAnsi="Times New Roman" w:cs="Times New Roman"/>
        </w:rPr>
        <w:t>/SP</w:t>
      </w:r>
      <w:r w:rsidR="00C54253" w:rsidRPr="007306D5">
        <w:rPr>
          <w:rFonts w:ascii="Times New Roman" w:hAnsi="Times New Roman" w:cs="Times New Roman"/>
        </w:rPr>
        <w:t xml:space="preserve"> passaram a ser monitoradas através do </w:t>
      </w:r>
      <w:r w:rsidR="00C54253" w:rsidRPr="006825F2">
        <w:rPr>
          <w:rFonts w:ascii="Times New Roman" w:hAnsi="Times New Roman" w:cs="Times New Roman"/>
          <w:i/>
        </w:rPr>
        <w:t xml:space="preserve">Business </w:t>
      </w:r>
      <w:proofErr w:type="spellStart"/>
      <w:r w:rsidR="00C54253" w:rsidRPr="006825F2">
        <w:rPr>
          <w:rFonts w:ascii="Times New Roman" w:hAnsi="Times New Roman" w:cs="Times New Roman"/>
          <w:i/>
        </w:rPr>
        <w:t>Intelligence</w:t>
      </w:r>
      <w:proofErr w:type="spellEnd"/>
      <w:r w:rsidR="00C54253" w:rsidRPr="007306D5">
        <w:rPr>
          <w:rFonts w:ascii="Times New Roman" w:hAnsi="Times New Roman" w:cs="Times New Roman"/>
        </w:rPr>
        <w:t xml:space="preserve"> (</w:t>
      </w:r>
      <w:proofErr w:type="spellStart"/>
      <w:r w:rsidR="00C54253" w:rsidRPr="007306D5">
        <w:rPr>
          <w:rFonts w:ascii="Times New Roman" w:hAnsi="Times New Roman" w:cs="Times New Roman"/>
        </w:rPr>
        <w:t>IBec</w:t>
      </w:r>
      <w:proofErr w:type="spellEnd"/>
      <w:r w:rsidR="00C54253" w:rsidRPr="007306D5">
        <w:rPr>
          <w:rFonts w:ascii="Times New Roman" w:hAnsi="Times New Roman" w:cs="Times New Roman"/>
        </w:rPr>
        <w:t>) desenhado e implantado n</w:t>
      </w:r>
      <w:r w:rsidR="00D749B4">
        <w:rPr>
          <w:rFonts w:ascii="Times New Roman" w:hAnsi="Times New Roman" w:cs="Times New Roman"/>
        </w:rPr>
        <w:t>o âmbito do PROFISCO</w:t>
      </w:r>
      <w:r w:rsidR="00C54253" w:rsidRPr="007306D5">
        <w:rPr>
          <w:rFonts w:ascii="Times New Roman" w:hAnsi="Times New Roman" w:cs="Times New Roman"/>
        </w:rPr>
        <w:t xml:space="preserve">. A implementação do </w:t>
      </w:r>
      <w:proofErr w:type="spellStart"/>
      <w:r w:rsidR="00C54253" w:rsidRPr="007306D5">
        <w:rPr>
          <w:rFonts w:ascii="Times New Roman" w:hAnsi="Times New Roman" w:cs="Times New Roman"/>
        </w:rPr>
        <w:t>IBec</w:t>
      </w:r>
      <w:proofErr w:type="spellEnd"/>
      <w:r w:rsidR="00C54253" w:rsidRPr="007306D5">
        <w:rPr>
          <w:rFonts w:ascii="Times New Roman" w:hAnsi="Times New Roman" w:cs="Times New Roman"/>
        </w:rPr>
        <w:t xml:space="preserve"> vem agregar valor ao processo de negociações eletrônicas, fornecendo elementos para aprimorar a tomada de decisão e colaborar na construção de cenários, visando implementar uma política de gestão de suprimentos, dentro de um processo contínuo de melhoria do gasto público</w:t>
      </w:r>
      <w:r w:rsidRPr="007306D5">
        <w:t>.</w:t>
      </w:r>
      <w:r w:rsidR="008B195C">
        <w:t xml:space="preserve"> </w:t>
      </w:r>
      <w:hyperlink r:id="rId22" w:history="1">
        <w:r w:rsidR="008B195C" w:rsidRPr="0068306E">
          <w:rPr>
            <w:rStyle w:val="Hyperlink"/>
          </w:rPr>
          <w:t>https://www.ibec.fazenda.sp.gov.br/analytics/saw.dll?bieehome&amp;startPage=1</w:t>
        </w:r>
      </w:hyperlink>
    </w:p>
    <w:p w14:paraId="1209C328" w14:textId="39604E20" w:rsidR="005040A7" w:rsidRDefault="00CC0EE2" w:rsidP="00C4736A">
      <w:pPr>
        <w:spacing w:line="240" w:lineRule="auto"/>
        <w:ind w:left="720"/>
        <w:jc w:val="both"/>
        <w:rPr>
          <w:rStyle w:val="hps"/>
          <w:rFonts w:ascii="Times New Roman" w:hAnsi="Times New Roman" w:cs="Times New Roman"/>
          <w:color w:val="222222"/>
        </w:rPr>
      </w:pPr>
      <w:r w:rsidRPr="00CC0EE2">
        <w:rPr>
          <w:rStyle w:val="hps"/>
          <w:rFonts w:ascii="Times New Roman" w:hAnsi="Times New Roman" w:cs="Times New Roman"/>
          <w:b/>
        </w:rPr>
        <w:t xml:space="preserve">Resultado 8 - </w:t>
      </w:r>
      <w:r w:rsidR="005040A7" w:rsidRPr="005040A7">
        <w:rPr>
          <w:rStyle w:val="hps"/>
          <w:rFonts w:ascii="Times New Roman" w:hAnsi="Times New Roman" w:cs="Times New Roman"/>
          <w:b/>
        </w:rPr>
        <w:t>Incremento do número de alunos atingidos pelo Programa de Educação Fiscal</w:t>
      </w:r>
      <w:r w:rsidR="005040A7">
        <w:rPr>
          <w:rStyle w:val="hps"/>
          <w:rFonts w:ascii="Times New Roman" w:hAnsi="Times New Roman" w:cs="Times New Roman"/>
          <w:b/>
        </w:rPr>
        <w:t>.</w:t>
      </w:r>
      <w:r w:rsidRPr="00CC0EE2">
        <w:rPr>
          <w:rStyle w:val="hps"/>
          <w:rFonts w:ascii="Times New Roman" w:hAnsi="Times New Roman" w:cs="Times New Roman"/>
          <w:b/>
        </w:rPr>
        <w:t xml:space="preserve"> </w:t>
      </w:r>
      <w:r w:rsidRPr="00CC0EE2">
        <w:rPr>
          <w:rStyle w:val="hps"/>
          <w:rFonts w:ascii="Times New Roman" w:hAnsi="Times New Roman" w:cs="Times New Roman"/>
          <w:i/>
        </w:rPr>
        <w:t>Resultado alcançado.</w:t>
      </w:r>
      <w:r w:rsidRPr="00CC0EE2">
        <w:rPr>
          <w:rStyle w:val="hps"/>
          <w:rFonts w:ascii="Times New Roman" w:hAnsi="Times New Roman" w:cs="Times New Roman"/>
          <w:b/>
        </w:rPr>
        <w:t xml:space="preserve"> </w:t>
      </w:r>
      <w:r w:rsidRPr="00CC0EE2">
        <w:rPr>
          <w:rStyle w:val="hps"/>
          <w:rFonts w:ascii="Times New Roman" w:hAnsi="Times New Roman" w:cs="Times New Roman"/>
        </w:rPr>
        <w:t xml:space="preserve">Até </w:t>
      </w:r>
      <w:r w:rsidR="005040A7">
        <w:rPr>
          <w:rStyle w:val="hps"/>
          <w:rFonts w:ascii="Times New Roman" w:hAnsi="Times New Roman" w:cs="Times New Roman"/>
        </w:rPr>
        <w:t xml:space="preserve">o primeiro semestre de 2017 </w:t>
      </w:r>
      <w:r w:rsidR="005E34DB" w:rsidRPr="00CC0EE2">
        <w:rPr>
          <w:rStyle w:val="hps"/>
          <w:rFonts w:ascii="Times New Roman" w:hAnsi="Times New Roman" w:cs="Times New Roman"/>
          <w:color w:val="222222"/>
        </w:rPr>
        <w:t>u</w:t>
      </w:r>
      <w:r w:rsidR="00183F00">
        <w:rPr>
          <w:rStyle w:val="hps"/>
          <w:rFonts w:ascii="Times New Roman" w:hAnsi="Times New Roman" w:cs="Times New Roman"/>
          <w:color w:val="222222"/>
        </w:rPr>
        <w:t>m</w:t>
      </w:r>
      <w:r w:rsidR="005E34DB" w:rsidRPr="00CC0EE2">
        <w:rPr>
          <w:rStyle w:val="hps"/>
          <w:rFonts w:ascii="Times New Roman" w:hAnsi="Times New Roman" w:cs="Times New Roman"/>
          <w:color w:val="222222"/>
        </w:rPr>
        <w:t xml:space="preserve"> contingente de 1.011.558 alunos fo</w:t>
      </w:r>
      <w:r w:rsidR="00183F00">
        <w:rPr>
          <w:rStyle w:val="hps"/>
          <w:rFonts w:ascii="Times New Roman" w:hAnsi="Times New Roman" w:cs="Times New Roman"/>
          <w:color w:val="222222"/>
        </w:rPr>
        <w:t xml:space="preserve">i </w:t>
      </w:r>
      <w:r w:rsidR="005040A7">
        <w:rPr>
          <w:rStyle w:val="hps"/>
          <w:rFonts w:ascii="Times New Roman" w:hAnsi="Times New Roman" w:cs="Times New Roman"/>
          <w:color w:val="222222"/>
        </w:rPr>
        <w:t>atingido pelo Programa de Educação Fiscal, praticamente dobrando o número de 579.720 da linha de base em 2008.</w:t>
      </w:r>
    </w:p>
    <w:p w14:paraId="266D9A08" w14:textId="435957CC" w:rsidR="005040A7" w:rsidRDefault="005040A7" w:rsidP="00C4736A">
      <w:pPr>
        <w:spacing w:line="240" w:lineRule="auto"/>
        <w:ind w:left="720"/>
        <w:jc w:val="both"/>
        <w:rPr>
          <w:rStyle w:val="hps"/>
          <w:rFonts w:ascii="Times New Roman" w:hAnsi="Times New Roman" w:cs="Times New Roman"/>
          <w:color w:val="222222"/>
        </w:rPr>
      </w:pPr>
      <w:r w:rsidRPr="005040A7">
        <w:rPr>
          <w:rStyle w:val="hps"/>
          <w:rFonts w:ascii="Times New Roman" w:hAnsi="Times New Roman" w:cs="Times New Roman"/>
          <w:b/>
          <w:color w:val="222222"/>
        </w:rPr>
        <w:t xml:space="preserve">Resultado </w:t>
      </w:r>
      <w:r w:rsidR="005E34DB" w:rsidRPr="005040A7">
        <w:rPr>
          <w:rStyle w:val="hps"/>
          <w:rFonts w:ascii="Times New Roman" w:hAnsi="Times New Roman" w:cs="Times New Roman"/>
          <w:b/>
          <w:color w:val="222222"/>
        </w:rPr>
        <w:t>9 -</w:t>
      </w:r>
      <w:r w:rsidRPr="005040A7">
        <w:rPr>
          <w:rStyle w:val="hps"/>
          <w:rFonts w:ascii="Times New Roman" w:hAnsi="Times New Roman" w:cs="Times New Roman"/>
          <w:b/>
          <w:color w:val="222222"/>
        </w:rPr>
        <w:t xml:space="preserve"> Incremento do nível de maturidade no gerenciamento serviços de TI.</w:t>
      </w:r>
      <w:r>
        <w:rPr>
          <w:rStyle w:val="hps"/>
          <w:rFonts w:ascii="Times New Roman" w:hAnsi="Times New Roman" w:cs="Times New Roman"/>
          <w:color w:val="222222"/>
        </w:rPr>
        <w:t xml:space="preserve"> </w:t>
      </w:r>
      <w:r w:rsidRPr="005040A7">
        <w:rPr>
          <w:rStyle w:val="hps"/>
          <w:rFonts w:ascii="Times New Roman" w:hAnsi="Times New Roman" w:cs="Times New Roman"/>
          <w:i/>
          <w:color w:val="222222"/>
        </w:rPr>
        <w:t>Resultado não apurado.</w:t>
      </w:r>
      <w:r>
        <w:rPr>
          <w:rStyle w:val="hps"/>
          <w:rFonts w:ascii="Times New Roman" w:hAnsi="Times New Roman" w:cs="Times New Roman"/>
          <w:color w:val="222222"/>
        </w:rPr>
        <w:t xml:space="preserve"> </w:t>
      </w:r>
      <w:r w:rsidR="00507572">
        <w:rPr>
          <w:rStyle w:val="hps"/>
          <w:rFonts w:ascii="Times New Roman" w:hAnsi="Times New Roman" w:cs="Times New Roman"/>
          <w:color w:val="222222"/>
        </w:rPr>
        <w:t>Não houve avaliação.</w:t>
      </w:r>
    </w:p>
    <w:p w14:paraId="4956BF5B" w14:textId="54BFDAEE" w:rsidR="005040A7" w:rsidRDefault="005040A7" w:rsidP="00C4736A">
      <w:pPr>
        <w:spacing w:line="240" w:lineRule="auto"/>
        <w:ind w:left="720"/>
        <w:jc w:val="both"/>
        <w:rPr>
          <w:rStyle w:val="hps"/>
          <w:rFonts w:ascii="Times New Roman" w:hAnsi="Times New Roman" w:cs="Times New Roman"/>
          <w:color w:val="222222"/>
        </w:rPr>
      </w:pPr>
      <w:r w:rsidRPr="005040A7">
        <w:rPr>
          <w:rStyle w:val="hps"/>
          <w:rFonts w:ascii="Times New Roman" w:hAnsi="Times New Roman" w:cs="Times New Roman"/>
          <w:b/>
          <w:color w:val="222222"/>
        </w:rPr>
        <w:lastRenderedPageBreak/>
        <w:t>Resultado 10 - Incremento do nível de maturidade no gerenciamento projetos de TI.</w:t>
      </w:r>
      <w:r>
        <w:rPr>
          <w:rStyle w:val="hps"/>
          <w:rFonts w:ascii="Times New Roman" w:hAnsi="Times New Roman" w:cs="Times New Roman"/>
          <w:color w:val="222222"/>
        </w:rPr>
        <w:t xml:space="preserve"> </w:t>
      </w:r>
      <w:r w:rsidRPr="005040A7">
        <w:rPr>
          <w:rStyle w:val="hps"/>
          <w:rFonts w:ascii="Times New Roman" w:hAnsi="Times New Roman" w:cs="Times New Roman"/>
          <w:i/>
          <w:color w:val="222222"/>
        </w:rPr>
        <w:t>Resultado não apurado.</w:t>
      </w:r>
      <w:r>
        <w:rPr>
          <w:rStyle w:val="hps"/>
          <w:rFonts w:ascii="Times New Roman" w:hAnsi="Times New Roman" w:cs="Times New Roman"/>
          <w:color w:val="222222"/>
        </w:rPr>
        <w:t xml:space="preserve"> </w:t>
      </w:r>
      <w:r w:rsidR="00507572">
        <w:rPr>
          <w:rStyle w:val="hps"/>
          <w:rFonts w:ascii="Times New Roman" w:hAnsi="Times New Roman" w:cs="Times New Roman"/>
          <w:color w:val="222222"/>
        </w:rPr>
        <w:t>Não houve avaliação.</w:t>
      </w:r>
    </w:p>
    <w:p w14:paraId="374D7D98" w14:textId="6C9132CE" w:rsidR="00CC0EE2" w:rsidRPr="00507572" w:rsidRDefault="005040A7" w:rsidP="00C4736A">
      <w:pPr>
        <w:spacing w:line="240" w:lineRule="auto"/>
        <w:ind w:left="720"/>
        <w:jc w:val="both"/>
        <w:rPr>
          <w:rStyle w:val="hps"/>
          <w:rFonts w:ascii="Times New Roman" w:hAnsi="Times New Roman" w:cs="Times New Roman"/>
          <w:color w:val="222222"/>
        </w:rPr>
      </w:pPr>
      <w:r w:rsidRPr="005040A7">
        <w:rPr>
          <w:rStyle w:val="hps"/>
          <w:rFonts w:ascii="Times New Roman" w:hAnsi="Times New Roman" w:cs="Times New Roman"/>
          <w:b/>
          <w:color w:val="222222"/>
        </w:rPr>
        <w:t>Resultado 11 - Aumento do usufruto de cursos à distância.</w:t>
      </w:r>
      <w:r>
        <w:rPr>
          <w:rStyle w:val="hps"/>
          <w:rFonts w:ascii="Times New Roman" w:hAnsi="Times New Roman" w:cs="Times New Roman"/>
          <w:color w:val="222222"/>
        </w:rPr>
        <w:t xml:space="preserve"> </w:t>
      </w:r>
      <w:r w:rsidRPr="005040A7">
        <w:rPr>
          <w:rStyle w:val="hps"/>
          <w:rFonts w:ascii="Times New Roman" w:hAnsi="Times New Roman" w:cs="Times New Roman"/>
          <w:i/>
          <w:color w:val="222222"/>
        </w:rPr>
        <w:t>Resultado alcançado.</w:t>
      </w:r>
      <w:r w:rsidR="00507572">
        <w:rPr>
          <w:rStyle w:val="hps"/>
          <w:rFonts w:ascii="Times New Roman" w:hAnsi="Times New Roman" w:cs="Times New Roman"/>
          <w:color w:val="222222"/>
        </w:rPr>
        <w:t xml:space="preserve"> A meta previa um aumento de 50% na quantidade de horas-classe utilizadas em cursos à distância. Em 2007 eram 70.000 horas. Em 2016 foram 787.630 horas.</w:t>
      </w:r>
    </w:p>
    <w:p w14:paraId="2647DC57" w14:textId="3E572700" w:rsidR="005040A7" w:rsidRPr="00693B52" w:rsidRDefault="005040A7" w:rsidP="00C4736A">
      <w:pPr>
        <w:spacing w:line="240" w:lineRule="auto"/>
        <w:ind w:left="720"/>
        <w:jc w:val="both"/>
        <w:rPr>
          <w:rStyle w:val="hps"/>
          <w:rFonts w:ascii="Times New Roman" w:hAnsi="Times New Roman" w:cs="Times New Roman"/>
        </w:rPr>
      </w:pPr>
      <w:r>
        <w:rPr>
          <w:rStyle w:val="hps"/>
          <w:rFonts w:ascii="Times New Roman" w:hAnsi="Times New Roman" w:cs="Times New Roman"/>
          <w:b/>
          <w:color w:val="222222"/>
        </w:rPr>
        <w:t>Resultado 12 -</w:t>
      </w:r>
      <w:r>
        <w:rPr>
          <w:rStyle w:val="hps"/>
          <w:rFonts w:ascii="Times New Roman" w:hAnsi="Times New Roman" w:cs="Times New Roman"/>
          <w:color w:val="222222"/>
        </w:rPr>
        <w:t xml:space="preserve"> </w:t>
      </w:r>
      <w:r w:rsidRPr="005040A7">
        <w:rPr>
          <w:rStyle w:val="hps"/>
          <w:rFonts w:ascii="Times New Roman" w:hAnsi="Times New Roman" w:cs="Times New Roman"/>
          <w:b/>
          <w:color w:val="222222"/>
        </w:rPr>
        <w:t>Redução no custo médio de hora-aula da F</w:t>
      </w:r>
      <w:r w:rsidR="008D49CF">
        <w:rPr>
          <w:rStyle w:val="hps"/>
          <w:rFonts w:ascii="Times New Roman" w:hAnsi="Times New Roman" w:cs="Times New Roman"/>
          <w:b/>
          <w:color w:val="222222"/>
        </w:rPr>
        <w:t>AZESP</w:t>
      </w:r>
      <w:r w:rsidRPr="005040A7">
        <w:rPr>
          <w:rStyle w:val="hps"/>
          <w:rFonts w:ascii="Times New Roman" w:hAnsi="Times New Roman" w:cs="Times New Roman"/>
          <w:b/>
          <w:color w:val="222222"/>
        </w:rPr>
        <w:t>.</w:t>
      </w:r>
      <w:r>
        <w:rPr>
          <w:rStyle w:val="hps"/>
          <w:rFonts w:ascii="Times New Roman" w:hAnsi="Times New Roman" w:cs="Times New Roman"/>
          <w:color w:val="222222"/>
        </w:rPr>
        <w:t xml:space="preserve"> </w:t>
      </w:r>
      <w:r w:rsidR="00693B52" w:rsidRPr="005040A7">
        <w:rPr>
          <w:rStyle w:val="hps"/>
          <w:rFonts w:ascii="Times New Roman" w:hAnsi="Times New Roman" w:cs="Times New Roman"/>
          <w:i/>
          <w:color w:val="222222"/>
        </w:rPr>
        <w:t>Resultado alcançado.</w:t>
      </w:r>
      <w:r w:rsidR="00693B52">
        <w:rPr>
          <w:rStyle w:val="hps"/>
          <w:rFonts w:ascii="Times New Roman" w:hAnsi="Times New Roman" w:cs="Times New Roman"/>
          <w:color w:val="222222"/>
        </w:rPr>
        <w:t xml:space="preserve"> O c</w:t>
      </w:r>
      <w:r w:rsidR="00693B52" w:rsidRPr="00693B52">
        <w:rPr>
          <w:rStyle w:val="hps"/>
          <w:rFonts w:ascii="Times New Roman" w:hAnsi="Times New Roman" w:cs="Times New Roman"/>
        </w:rPr>
        <w:t>usto médio por hora-aula usufruída da F</w:t>
      </w:r>
      <w:r w:rsidR="008D49CF">
        <w:rPr>
          <w:rStyle w:val="hps"/>
          <w:rFonts w:ascii="Times New Roman" w:hAnsi="Times New Roman" w:cs="Times New Roman"/>
        </w:rPr>
        <w:t>AZESP</w:t>
      </w:r>
      <w:r w:rsidR="00693B52" w:rsidRPr="00693B52">
        <w:rPr>
          <w:rStyle w:val="hps"/>
          <w:rFonts w:ascii="Times New Roman" w:hAnsi="Times New Roman" w:cs="Times New Roman"/>
        </w:rPr>
        <w:t xml:space="preserve"> </w:t>
      </w:r>
      <w:r w:rsidR="00693B52">
        <w:rPr>
          <w:rStyle w:val="hps"/>
          <w:rFonts w:ascii="Times New Roman" w:hAnsi="Times New Roman" w:cs="Times New Roman"/>
        </w:rPr>
        <w:t xml:space="preserve">foi </w:t>
      </w:r>
      <w:r w:rsidR="00693B52" w:rsidRPr="00693B52">
        <w:rPr>
          <w:rStyle w:val="hps"/>
          <w:rFonts w:ascii="Times New Roman" w:hAnsi="Times New Roman" w:cs="Times New Roman"/>
        </w:rPr>
        <w:t xml:space="preserve">reduzido de R$ </w:t>
      </w:r>
      <w:r w:rsidR="00B132E9">
        <w:rPr>
          <w:rStyle w:val="hps"/>
          <w:rFonts w:ascii="Times New Roman" w:hAnsi="Times New Roman" w:cs="Times New Roman"/>
        </w:rPr>
        <w:t>6,85</w:t>
      </w:r>
      <w:r w:rsidR="006918DE">
        <w:rPr>
          <w:rStyle w:val="hps"/>
          <w:rFonts w:ascii="Times New Roman" w:hAnsi="Times New Roman" w:cs="Times New Roman"/>
        </w:rPr>
        <w:t xml:space="preserve"> </w:t>
      </w:r>
      <w:r w:rsidR="00693B52" w:rsidRPr="00693B52">
        <w:rPr>
          <w:rStyle w:val="hps"/>
          <w:rFonts w:ascii="Times New Roman" w:hAnsi="Times New Roman" w:cs="Times New Roman"/>
        </w:rPr>
        <w:t>em 20</w:t>
      </w:r>
      <w:r w:rsidR="00B132E9">
        <w:rPr>
          <w:rStyle w:val="hps"/>
          <w:rFonts w:ascii="Times New Roman" w:hAnsi="Times New Roman" w:cs="Times New Roman"/>
        </w:rPr>
        <w:t>09</w:t>
      </w:r>
      <w:r w:rsidR="00693B52" w:rsidRPr="00693B52">
        <w:rPr>
          <w:rStyle w:val="hps"/>
          <w:rFonts w:ascii="Times New Roman" w:hAnsi="Times New Roman" w:cs="Times New Roman"/>
        </w:rPr>
        <w:t xml:space="preserve"> para R$ </w:t>
      </w:r>
      <w:r w:rsidR="006918DE">
        <w:rPr>
          <w:rStyle w:val="hps"/>
          <w:rFonts w:ascii="Times New Roman" w:hAnsi="Times New Roman" w:cs="Times New Roman"/>
        </w:rPr>
        <w:t>3,77</w:t>
      </w:r>
      <w:r w:rsidR="00693B52" w:rsidRPr="00693B52">
        <w:rPr>
          <w:rStyle w:val="hps"/>
          <w:rFonts w:ascii="Times New Roman" w:hAnsi="Times New Roman" w:cs="Times New Roman"/>
        </w:rPr>
        <w:t xml:space="preserve"> em 201</w:t>
      </w:r>
      <w:r w:rsidR="006918DE">
        <w:rPr>
          <w:rStyle w:val="hps"/>
          <w:rFonts w:ascii="Times New Roman" w:hAnsi="Times New Roman" w:cs="Times New Roman"/>
        </w:rPr>
        <w:t>7</w:t>
      </w:r>
      <w:r w:rsidR="00693B52" w:rsidRPr="00693B52">
        <w:rPr>
          <w:rStyle w:val="hps"/>
          <w:rFonts w:ascii="Times New Roman" w:hAnsi="Times New Roman" w:cs="Times New Roman"/>
        </w:rPr>
        <w:t>.</w:t>
      </w:r>
      <w:r w:rsidR="00693B52">
        <w:rPr>
          <w:rStyle w:val="hps"/>
          <w:rFonts w:ascii="Times New Roman" w:hAnsi="Times New Roman" w:cs="Times New Roman"/>
        </w:rPr>
        <w:t xml:space="preserve"> Tal redução foi resultado da implantação das ações de EAD.</w:t>
      </w:r>
    </w:p>
    <w:bookmarkEnd w:id="7"/>
    <w:p w14:paraId="753BC206" w14:textId="77777777" w:rsidR="00BF19DF" w:rsidRDefault="00BF19DF" w:rsidP="00BF19DF">
      <w:pPr>
        <w:spacing w:line="240" w:lineRule="auto"/>
        <w:jc w:val="both"/>
        <w:rPr>
          <w:rFonts w:ascii="Times New Roman" w:hAnsi="Times New Roman" w:cs="Times New Roman"/>
        </w:rPr>
      </w:pPr>
    </w:p>
    <w:p w14:paraId="55AEFB6D" w14:textId="5E38F57E" w:rsidR="00BF19DF" w:rsidRPr="00481569" w:rsidRDefault="00BF19DF" w:rsidP="00B117D4">
      <w:pPr>
        <w:autoSpaceDE w:val="0"/>
        <w:autoSpaceDN w:val="0"/>
        <w:adjustRightInd w:val="0"/>
        <w:spacing w:after="0" w:line="240" w:lineRule="auto"/>
        <w:jc w:val="both"/>
        <w:rPr>
          <w:rFonts w:ascii="Times New Roman" w:hAnsi="Times New Roman" w:cs="Times New Roman"/>
        </w:rPr>
      </w:pPr>
      <w:r w:rsidRPr="00481569">
        <w:rPr>
          <w:rFonts w:ascii="Times New Roman" w:hAnsi="Times New Roman" w:cs="Times New Roman"/>
          <w:b/>
        </w:rPr>
        <w:t xml:space="preserve">Marco dos problemas identificados e produtos implementados. </w:t>
      </w:r>
      <w:r w:rsidRPr="00481569">
        <w:rPr>
          <w:rFonts w:ascii="Times New Roman" w:hAnsi="Times New Roman" w:cs="Times New Roman"/>
        </w:rPr>
        <w:t>Durante o desenho do Projeto fo</w:t>
      </w:r>
      <w:r w:rsidR="00133F1F">
        <w:rPr>
          <w:rFonts w:ascii="Times New Roman" w:hAnsi="Times New Roman" w:cs="Times New Roman"/>
        </w:rPr>
        <w:t>ram</w:t>
      </w:r>
      <w:r w:rsidRPr="00481569">
        <w:rPr>
          <w:rFonts w:ascii="Times New Roman" w:hAnsi="Times New Roman" w:cs="Times New Roman"/>
        </w:rPr>
        <w:t xml:space="preserve"> identificado</w:t>
      </w:r>
      <w:r w:rsidR="00133F1F">
        <w:rPr>
          <w:rFonts w:ascii="Times New Roman" w:hAnsi="Times New Roman" w:cs="Times New Roman"/>
        </w:rPr>
        <w:t>s</w:t>
      </w:r>
      <w:r w:rsidRPr="00481569">
        <w:rPr>
          <w:rFonts w:ascii="Times New Roman" w:hAnsi="Times New Roman" w:cs="Times New Roman"/>
        </w:rPr>
        <w:t xml:space="preserve"> </w:t>
      </w:r>
      <w:r w:rsidR="00133F1F" w:rsidRPr="00B117D4">
        <w:rPr>
          <w:rFonts w:ascii="Times New Roman" w:hAnsi="Times New Roman" w:cs="Times New Roman"/>
        </w:rPr>
        <w:t>desafios a serem superados para avançar no fortalecimento</w:t>
      </w:r>
      <w:r w:rsidR="00133F1F">
        <w:rPr>
          <w:rFonts w:ascii="Times New Roman" w:hAnsi="Times New Roman" w:cs="Times New Roman"/>
        </w:rPr>
        <w:t xml:space="preserve"> </w:t>
      </w:r>
      <w:r w:rsidR="00133F1F" w:rsidRPr="00B117D4">
        <w:rPr>
          <w:rFonts w:ascii="Times New Roman" w:hAnsi="Times New Roman" w:cs="Times New Roman"/>
        </w:rPr>
        <w:t>da gestão fiscal do Estado</w:t>
      </w:r>
      <w:r w:rsidR="00133F1F">
        <w:rPr>
          <w:rFonts w:ascii="Times New Roman" w:hAnsi="Times New Roman" w:cs="Times New Roman"/>
        </w:rPr>
        <w:t xml:space="preserve"> tais como:</w:t>
      </w:r>
    </w:p>
    <w:p w14:paraId="34F0719F" w14:textId="6C0C7802" w:rsidR="00BF19DF" w:rsidRPr="00B4268A" w:rsidRDefault="004A0CF1" w:rsidP="005212B9">
      <w:pPr>
        <w:pStyle w:val="Paragraph"/>
        <w:numPr>
          <w:ilvl w:val="0"/>
          <w:numId w:val="5"/>
        </w:numPr>
        <w:tabs>
          <w:tab w:val="clear" w:pos="720"/>
        </w:tabs>
        <w:spacing w:after="0"/>
        <w:rPr>
          <w:sz w:val="22"/>
          <w:szCs w:val="22"/>
          <w:lang w:val="pt-BR"/>
        </w:rPr>
      </w:pPr>
      <w:r>
        <w:rPr>
          <w:b/>
          <w:sz w:val="22"/>
          <w:szCs w:val="22"/>
          <w:lang w:val="pt-BR"/>
        </w:rPr>
        <w:t>Processo de p</w:t>
      </w:r>
      <w:r w:rsidR="00C13DF2" w:rsidRPr="00C13DF2">
        <w:rPr>
          <w:b/>
          <w:sz w:val="22"/>
          <w:szCs w:val="22"/>
          <w:lang w:val="pt-BR"/>
        </w:rPr>
        <w:t>lanejamento estratégico e modelo de gestão por resultados são incipientes</w:t>
      </w:r>
      <w:r>
        <w:rPr>
          <w:b/>
          <w:sz w:val="22"/>
          <w:szCs w:val="22"/>
          <w:lang w:val="pt-BR"/>
        </w:rPr>
        <w:t xml:space="preserve"> </w:t>
      </w:r>
      <w:r w:rsidRPr="004A0CF1">
        <w:rPr>
          <w:sz w:val="22"/>
          <w:szCs w:val="22"/>
          <w:lang w:val="pt-BR"/>
        </w:rPr>
        <w:t>devido a</w:t>
      </w:r>
      <w:r w:rsidR="00C13DF2" w:rsidRPr="00C13DF2">
        <w:rPr>
          <w:b/>
          <w:sz w:val="20"/>
        </w:rPr>
        <w:t xml:space="preserve"> </w:t>
      </w:r>
      <w:r w:rsidR="005212B9" w:rsidRPr="005212B9">
        <w:rPr>
          <w:sz w:val="22"/>
          <w:szCs w:val="22"/>
          <w:lang w:val="pt-BR"/>
        </w:rPr>
        <w:t>inexistência de metodologia única para implantação do planejamento estratégico nas coordenadorias e demais unidades da SEFAZ</w:t>
      </w:r>
      <w:r w:rsidR="005212B9">
        <w:rPr>
          <w:sz w:val="22"/>
          <w:szCs w:val="22"/>
          <w:lang w:val="pt-BR"/>
        </w:rPr>
        <w:t>; a f</w:t>
      </w:r>
      <w:r w:rsidR="005212B9" w:rsidRPr="005212B9">
        <w:rPr>
          <w:sz w:val="22"/>
          <w:szCs w:val="22"/>
          <w:lang w:val="pt-BR"/>
        </w:rPr>
        <w:t>alta de informação estruturada do ambiente externo onde a SEFAZ atua e os respectivos impactos</w:t>
      </w:r>
      <w:r w:rsidR="005212B9">
        <w:rPr>
          <w:sz w:val="22"/>
          <w:szCs w:val="22"/>
          <w:lang w:val="pt-BR"/>
        </w:rPr>
        <w:t>; a</w:t>
      </w:r>
      <w:r w:rsidR="005212B9" w:rsidRPr="005212B9">
        <w:rPr>
          <w:sz w:val="22"/>
          <w:szCs w:val="22"/>
          <w:lang w:val="pt-BR"/>
        </w:rPr>
        <w:t>usência de cultura com foco em resultados</w:t>
      </w:r>
      <w:r w:rsidR="005212B9">
        <w:rPr>
          <w:sz w:val="22"/>
          <w:szCs w:val="22"/>
          <w:lang w:val="pt-BR"/>
        </w:rPr>
        <w:t>; b</w:t>
      </w:r>
      <w:r w:rsidR="005212B9" w:rsidRPr="005212B9">
        <w:rPr>
          <w:sz w:val="22"/>
          <w:szCs w:val="22"/>
          <w:lang w:val="pt-BR"/>
        </w:rPr>
        <w:t xml:space="preserve">aixa capacidade institucional </w:t>
      </w:r>
      <w:r w:rsidR="005212B9">
        <w:rPr>
          <w:sz w:val="22"/>
          <w:szCs w:val="22"/>
          <w:lang w:val="pt-BR"/>
        </w:rPr>
        <w:t xml:space="preserve">e ausência de metodologia </w:t>
      </w:r>
      <w:r w:rsidR="005212B9" w:rsidRPr="005212B9">
        <w:rPr>
          <w:sz w:val="22"/>
          <w:szCs w:val="22"/>
          <w:lang w:val="pt-BR"/>
        </w:rPr>
        <w:t>para a gestão de projetos</w:t>
      </w:r>
      <w:r w:rsidR="00EF4681">
        <w:rPr>
          <w:sz w:val="22"/>
          <w:szCs w:val="22"/>
          <w:lang w:val="pt-BR"/>
        </w:rPr>
        <w:t>, entre outros</w:t>
      </w:r>
      <w:r w:rsidR="005212B9" w:rsidRPr="005212B9">
        <w:rPr>
          <w:sz w:val="22"/>
          <w:szCs w:val="22"/>
          <w:lang w:val="pt-BR"/>
        </w:rPr>
        <w:t>.</w:t>
      </w:r>
      <w:r w:rsidR="00BF19DF" w:rsidRPr="00481569">
        <w:rPr>
          <w:sz w:val="22"/>
          <w:szCs w:val="22"/>
          <w:lang w:val="pt-BR"/>
        </w:rPr>
        <w:t xml:space="preserve"> </w:t>
      </w:r>
      <w:r w:rsidR="00B4268A" w:rsidRPr="00B4268A">
        <w:rPr>
          <w:lang w:val="pt-BR"/>
        </w:rPr>
        <w:t xml:space="preserve"> </w:t>
      </w:r>
      <w:r w:rsidR="009361FE" w:rsidRPr="0020295B">
        <w:rPr>
          <w:sz w:val="22"/>
          <w:szCs w:val="22"/>
          <w:lang w:val="pt-BR"/>
        </w:rPr>
        <w:t>Para solução desses problemas foram definidos os seguintes produtos no âmbito do</w:t>
      </w:r>
      <w:r w:rsidR="00B4268A" w:rsidRPr="00B4268A">
        <w:rPr>
          <w:sz w:val="22"/>
          <w:szCs w:val="22"/>
          <w:lang w:val="pt-BR"/>
        </w:rPr>
        <w:t xml:space="preserve"> </w:t>
      </w:r>
      <w:r w:rsidR="00B4268A" w:rsidRPr="0020295B">
        <w:rPr>
          <w:b/>
          <w:sz w:val="22"/>
          <w:szCs w:val="22"/>
          <w:lang w:val="pt-BR"/>
        </w:rPr>
        <w:t>Componente I. Integração da gestão fiscal</w:t>
      </w:r>
      <w:r w:rsidR="00B4268A" w:rsidRPr="00B4268A">
        <w:rPr>
          <w:sz w:val="22"/>
          <w:szCs w:val="22"/>
          <w:lang w:val="pt-BR"/>
        </w:rPr>
        <w:t>:</w:t>
      </w:r>
    </w:p>
    <w:p w14:paraId="07439F41" w14:textId="77777777" w:rsidR="00BF19DF" w:rsidRPr="00481569" w:rsidRDefault="00BF19DF" w:rsidP="00BF19DF">
      <w:pPr>
        <w:pStyle w:val="ListParagraph"/>
        <w:autoSpaceDE w:val="0"/>
        <w:autoSpaceDN w:val="0"/>
        <w:adjustRightInd w:val="0"/>
        <w:spacing w:after="0" w:line="240" w:lineRule="auto"/>
        <w:jc w:val="both"/>
        <w:rPr>
          <w:rFonts w:ascii="Times New Roman" w:eastAsia="Batang" w:hAnsi="Times New Roman" w:cs="Times New Roman"/>
        </w:rPr>
      </w:pPr>
    </w:p>
    <w:p w14:paraId="484146D2" w14:textId="13DA97E6" w:rsidR="00BF19DF" w:rsidRPr="00481569" w:rsidRDefault="00346ACA" w:rsidP="00DC5D44">
      <w:pPr>
        <w:pStyle w:val="Paragraph"/>
        <w:numPr>
          <w:ilvl w:val="0"/>
          <w:numId w:val="6"/>
        </w:numPr>
        <w:rPr>
          <w:bCs/>
          <w:sz w:val="22"/>
          <w:szCs w:val="22"/>
          <w:lang w:val="pt-BR"/>
        </w:rPr>
      </w:pPr>
      <w:r>
        <w:rPr>
          <w:b/>
          <w:bCs/>
          <w:sz w:val="22"/>
          <w:szCs w:val="22"/>
          <w:lang w:val="pt-BR"/>
        </w:rPr>
        <w:t>P</w:t>
      </w:r>
      <w:r w:rsidR="009E7870">
        <w:rPr>
          <w:b/>
          <w:bCs/>
          <w:sz w:val="22"/>
          <w:szCs w:val="22"/>
          <w:lang w:val="pt-BR"/>
        </w:rPr>
        <w:t xml:space="preserve">lanejamento estratégico </w:t>
      </w:r>
      <w:r>
        <w:rPr>
          <w:b/>
          <w:bCs/>
          <w:sz w:val="22"/>
          <w:szCs w:val="22"/>
          <w:lang w:val="pt-BR"/>
        </w:rPr>
        <w:t>da SEFAZ aprimorado.</w:t>
      </w:r>
      <w:r w:rsidR="00BF19DF" w:rsidRPr="004B4182">
        <w:rPr>
          <w:sz w:val="22"/>
          <w:szCs w:val="22"/>
          <w:lang w:val="pt-BR"/>
        </w:rPr>
        <w:t xml:space="preserve"> </w:t>
      </w:r>
      <w:r w:rsidR="00DC5D44" w:rsidRPr="0020295B">
        <w:rPr>
          <w:i/>
          <w:sz w:val="22"/>
          <w:szCs w:val="22"/>
          <w:lang w:val="pt-BR"/>
        </w:rPr>
        <w:t xml:space="preserve">Meta alcançada. </w:t>
      </w:r>
      <w:r w:rsidR="00BB0672">
        <w:rPr>
          <w:sz w:val="22"/>
          <w:szCs w:val="22"/>
          <w:lang w:val="pt-BR"/>
        </w:rPr>
        <w:t>Ao final de 2011 foi realizada a revisão do Planejamento Estratégico corporativo, normatizado por meio da Resolução SF-11 de 10/02/2012, definindo a Missão, Visão, Valores e diretrizes estratégicas da SEFAZ. Nesse processo foi desenvolvido o Mapa Estratégico da Secretaria, que inclui os objetivos da organização. Além disso, foram definidos indicadores de desempenho, estabelecidas metas anuais e aprovado um Plano de Ação que contém iniciativas que conduzem ao alcance dessas metas. Para o acompanhame</w:t>
      </w:r>
      <w:r w:rsidR="00EF4681">
        <w:rPr>
          <w:sz w:val="22"/>
          <w:szCs w:val="22"/>
          <w:lang w:val="pt-BR"/>
        </w:rPr>
        <w:t>nto do andamento dos projetos foi</w:t>
      </w:r>
      <w:r w:rsidR="00BB0672">
        <w:rPr>
          <w:sz w:val="22"/>
          <w:szCs w:val="22"/>
          <w:lang w:val="pt-BR"/>
        </w:rPr>
        <w:t xml:space="preserve"> utilizado o </w:t>
      </w:r>
      <w:r w:rsidR="002F5A94">
        <w:rPr>
          <w:sz w:val="22"/>
          <w:szCs w:val="22"/>
          <w:lang w:val="pt-BR"/>
        </w:rPr>
        <w:t>S</w:t>
      </w:r>
      <w:r w:rsidR="00BB0672">
        <w:rPr>
          <w:sz w:val="22"/>
          <w:szCs w:val="22"/>
          <w:lang w:val="pt-BR"/>
        </w:rPr>
        <w:t xml:space="preserve">istema de Gestão Estratégica (SGE). Foram criadas Equipes de Gestão Estratégica (EGE) por meio </w:t>
      </w:r>
      <w:r w:rsidR="004903FA">
        <w:rPr>
          <w:sz w:val="22"/>
          <w:szCs w:val="22"/>
          <w:lang w:val="pt-BR"/>
        </w:rPr>
        <w:t>da Resolução</w:t>
      </w:r>
      <w:r w:rsidR="00BB0672">
        <w:rPr>
          <w:sz w:val="22"/>
          <w:szCs w:val="22"/>
          <w:lang w:val="pt-BR"/>
        </w:rPr>
        <w:t xml:space="preserve"> SF-05 de 16/01/2013 para apoiar a implantação</w:t>
      </w:r>
      <w:r w:rsidR="0009192A">
        <w:rPr>
          <w:sz w:val="22"/>
          <w:szCs w:val="22"/>
          <w:lang w:val="pt-BR"/>
        </w:rPr>
        <w:t>,</w:t>
      </w:r>
      <w:r w:rsidR="009B7AF2">
        <w:rPr>
          <w:sz w:val="22"/>
          <w:szCs w:val="22"/>
          <w:lang w:val="pt-BR"/>
        </w:rPr>
        <w:t xml:space="preserve"> o monitoramento </w:t>
      </w:r>
      <w:r w:rsidR="0009192A">
        <w:rPr>
          <w:sz w:val="22"/>
          <w:szCs w:val="22"/>
          <w:lang w:val="pt-BR"/>
        </w:rPr>
        <w:t xml:space="preserve">e a avaliação </w:t>
      </w:r>
      <w:r w:rsidR="00BB0672">
        <w:rPr>
          <w:sz w:val="22"/>
          <w:szCs w:val="22"/>
          <w:lang w:val="pt-BR"/>
        </w:rPr>
        <w:t>do</w:t>
      </w:r>
      <w:r w:rsidR="009B7AF2">
        <w:rPr>
          <w:sz w:val="22"/>
          <w:szCs w:val="22"/>
          <w:lang w:val="pt-BR"/>
        </w:rPr>
        <w:t xml:space="preserve"> plano estratégico dentro de cada área</w:t>
      </w:r>
      <w:r w:rsidR="0009192A">
        <w:rPr>
          <w:sz w:val="22"/>
          <w:szCs w:val="22"/>
          <w:lang w:val="pt-BR"/>
        </w:rPr>
        <w:t>.</w:t>
      </w:r>
      <w:r w:rsidR="009B7AF2">
        <w:rPr>
          <w:sz w:val="22"/>
          <w:szCs w:val="22"/>
          <w:lang w:val="pt-BR"/>
        </w:rPr>
        <w:t xml:space="preserve"> </w:t>
      </w:r>
      <w:r w:rsidR="00BB0672">
        <w:rPr>
          <w:sz w:val="22"/>
          <w:szCs w:val="22"/>
          <w:lang w:val="pt-BR"/>
        </w:rPr>
        <w:t xml:space="preserve"> </w:t>
      </w:r>
    </w:p>
    <w:p w14:paraId="0B46C7B3" w14:textId="0356123B" w:rsidR="00BF19DF" w:rsidRPr="00A47890" w:rsidRDefault="00346ACA" w:rsidP="00A47890">
      <w:pPr>
        <w:pStyle w:val="Paragraph"/>
        <w:numPr>
          <w:ilvl w:val="0"/>
          <w:numId w:val="6"/>
        </w:numPr>
        <w:rPr>
          <w:sz w:val="22"/>
          <w:szCs w:val="22"/>
          <w:lang w:val="pt-BR"/>
        </w:rPr>
      </w:pPr>
      <w:r w:rsidRPr="00C317C4">
        <w:rPr>
          <w:b/>
          <w:sz w:val="22"/>
          <w:szCs w:val="22"/>
          <w:lang w:val="pt-BR"/>
        </w:rPr>
        <w:t>Metodologias e ferramentas de gerenciamento de projetos na SEFAZ aperfeiçoadas e difundidas</w:t>
      </w:r>
      <w:r w:rsidR="00BF19DF" w:rsidRPr="00C317C4">
        <w:rPr>
          <w:b/>
          <w:sz w:val="22"/>
          <w:szCs w:val="22"/>
          <w:lang w:val="pt-BR"/>
        </w:rPr>
        <w:t>.</w:t>
      </w:r>
      <w:r w:rsidR="00BF19DF" w:rsidRPr="00685316">
        <w:rPr>
          <w:b/>
          <w:sz w:val="22"/>
          <w:szCs w:val="22"/>
          <w:lang w:val="pt-BR"/>
        </w:rPr>
        <w:t xml:space="preserve"> </w:t>
      </w:r>
      <w:r w:rsidR="000349A0" w:rsidRPr="0020295B">
        <w:rPr>
          <w:i/>
          <w:sz w:val="22"/>
          <w:szCs w:val="22"/>
          <w:lang w:val="pt-BR"/>
        </w:rPr>
        <w:t>Meta alcançada</w:t>
      </w:r>
      <w:r w:rsidR="000349A0">
        <w:rPr>
          <w:i/>
          <w:sz w:val="22"/>
          <w:szCs w:val="22"/>
          <w:lang w:val="pt-BR"/>
        </w:rPr>
        <w:t xml:space="preserve">. </w:t>
      </w:r>
      <w:r w:rsidR="000349A0">
        <w:rPr>
          <w:sz w:val="22"/>
          <w:szCs w:val="22"/>
          <w:lang w:val="pt-BR"/>
        </w:rPr>
        <w:t xml:space="preserve">Este produto foi desenvolvido </w:t>
      </w:r>
      <w:r w:rsidR="00F27393">
        <w:rPr>
          <w:sz w:val="22"/>
          <w:szCs w:val="22"/>
          <w:lang w:val="pt-BR"/>
        </w:rPr>
        <w:t xml:space="preserve">com recursos adicionais do </w:t>
      </w:r>
      <w:r w:rsidR="000349A0">
        <w:rPr>
          <w:sz w:val="22"/>
          <w:szCs w:val="22"/>
          <w:lang w:val="pt-BR"/>
        </w:rPr>
        <w:t xml:space="preserve">produto </w:t>
      </w:r>
      <w:r w:rsidR="000349A0">
        <w:rPr>
          <w:b/>
          <w:sz w:val="22"/>
          <w:szCs w:val="22"/>
          <w:lang w:val="pt-BR"/>
        </w:rPr>
        <w:t>Metodologia</w:t>
      </w:r>
      <w:r w:rsidR="000349A0" w:rsidRPr="000349A0">
        <w:rPr>
          <w:b/>
          <w:sz w:val="22"/>
          <w:szCs w:val="22"/>
          <w:lang w:val="pt-BR"/>
        </w:rPr>
        <w:t xml:space="preserve"> de gerenciamento de processos, qualidade e níveis de serviço implantada</w:t>
      </w:r>
      <w:r w:rsidR="000349A0" w:rsidRPr="00A47890">
        <w:rPr>
          <w:sz w:val="22"/>
          <w:szCs w:val="22"/>
          <w:lang w:val="pt-BR"/>
        </w:rPr>
        <w:t xml:space="preserve"> </w:t>
      </w:r>
      <w:r w:rsidR="00FD1524">
        <w:rPr>
          <w:sz w:val="22"/>
          <w:szCs w:val="22"/>
          <w:lang w:val="pt-BR"/>
        </w:rPr>
        <w:t>do Componente IV</w:t>
      </w:r>
      <w:r w:rsidR="00D3186D">
        <w:rPr>
          <w:sz w:val="22"/>
          <w:szCs w:val="22"/>
          <w:lang w:val="pt-BR"/>
        </w:rPr>
        <w:t xml:space="preserve">. O produto entregou uma metodologia padronizada para </w:t>
      </w:r>
      <w:r w:rsidR="00751DA5">
        <w:rPr>
          <w:sz w:val="22"/>
          <w:szCs w:val="22"/>
          <w:lang w:val="pt-BR"/>
        </w:rPr>
        <w:t>a gestão de projetos complexos; implantou o Escritório de Projetos e adquiriu uma solução tecnológica para a gestão de portfólios, programas, projetos e aquisições</w:t>
      </w:r>
      <w:r w:rsidR="001349FD">
        <w:rPr>
          <w:sz w:val="22"/>
          <w:szCs w:val="22"/>
          <w:lang w:val="pt-BR"/>
        </w:rPr>
        <w:t>.</w:t>
      </w:r>
      <w:r w:rsidR="00751DA5">
        <w:rPr>
          <w:sz w:val="22"/>
          <w:szCs w:val="22"/>
          <w:lang w:val="pt-BR"/>
        </w:rPr>
        <w:t xml:space="preserve"> Atualmente 28 projetos do planejamento estratégico estão sendo acompanhados conforme a metodologia </w:t>
      </w:r>
      <w:r w:rsidR="00F27393">
        <w:rPr>
          <w:sz w:val="22"/>
          <w:szCs w:val="22"/>
          <w:lang w:val="pt-BR"/>
        </w:rPr>
        <w:t>desenvolvida</w:t>
      </w:r>
      <w:r w:rsidR="00751DA5">
        <w:rPr>
          <w:sz w:val="22"/>
          <w:szCs w:val="22"/>
          <w:lang w:val="pt-BR"/>
        </w:rPr>
        <w:t>.</w:t>
      </w:r>
    </w:p>
    <w:p w14:paraId="2793C880" w14:textId="118666C0" w:rsidR="00346ACA" w:rsidRPr="00396728" w:rsidRDefault="00346ACA" w:rsidP="00BF19DF">
      <w:pPr>
        <w:pStyle w:val="Paragraph"/>
        <w:numPr>
          <w:ilvl w:val="0"/>
          <w:numId w:val="6"/>
        </w:numPr>
        <w:rPr>
          <w:sz w:val="22"/>
          <w:szCs w:val="22"/>
          <w:lang w:val="pt-BR"/>
        </w:rPr>
      </w:pPr>
      <w:r>
        <w:rPr>
          <w:b/>
          <w:sz w:val="22"/>
          <w:szCs w:val="22"/>
          <w:lang w:val="pt-BR"/>
        </w:rPr>
        <w:t>Rotinas de identificação e otimização de processos definida.</w:t>
      </w:r>
      <w:r w:rsidR="00C717A4">
        <w:rPr>
          <w:b/>
          <w:sz w:val="22"/>
          <w:szCs w:val="22"/>
          <w:lang w:val="pt-BR"/>
        </w:rPr>
        <w:t xml:space="preserve"> </w:t>
      </w:r>
      <w:r w:rsidR="00C717A4" w:rsidRPr="0020295B">
        <w:rPr>
          <w:i/>
          <w:sz w:val="22"/>
          <w:szCs w:val="22"/>
          <w:lang w:val="pt-BR"/>
        </w:rPr>
        <w:t>Meta alcançada.</w:t>
      </w:r>
      <w:r w:rsidR="003C6569">
        <w:rPr>
          <w:b/>
          <w:sz w:val="22"/>
          <w:szCs w:val="22"/>
          <w:lang w:val="pt-BR"/>
        </w:rPr>
        <w:t xml:space="preserve"> </w:t>
      </w:r>
      <w:r w:rsidR="003C6569" w:rsidRPr="003C6569">
        <w:rPr>
          <w:sz w:val="22"/>
          <w:szCs w:val="22"/>
          <w:lang w:val="pt-BR"/>
        </w:rPr>
        <w:t>Foi desenvolvida uma metodologia</w:t>
      </w:r>
      <w:r w:rsidR="003C6569">
        <w:rPr>
          <w:sz w:val="22"/>
          <w:szCs w:val="22"/>
          <w:lang w:val="pt-BR"/>
        </w:rPr>
        <w:t xml:space="preserve"> para mapeamento de processos utilizando-se como base as melhores práticas do </w:t>
      </w:r>
      <w:r w:rsidR="003C6569" w:rsidRPr="003C6569">
        <w:rPr>
          <w:i/>
          <w:sz w:val="22"/>
          <w:szCs w:val="22"/>
          <w:lang w:val="pt-BR"/>
        </w:rPr>
        <w:t xml:space="preserve">Business </w:t>
      </w:r>
      <w:proofErr w:type="spellStart"/>
      <w:r w:rsidR="003C6569" w:rsidRPr="003C6569">
        <w:rPr>
          <w:i/>
          <w:sz w:val="22"/>
          <w:szCs w:val="22"/>
          <w:lang w:val="pt-BR"/>
        </w:rPr>
        <w:t>Process</w:t>
      </w:r>
      <w:proofErr w:type="spellEnd"/>
      <w:r w:rsidR="003C6569" w:rsidRPr="003C6569">
        <w:rPr>
          <w:i/>
          <w:sz w:val="22"/>
          <w:szCs w:val="22"/>
          <w:lang w:val="pt-BR"/>
        </w:rPr>
        <w:t xml:space="preserve"> </w:t>
      </w:r>
      <w:r w:rsidR="00506354" w:rsidRPr="003C6569">
        <w:rPr>
          <w:i/>
          <w:sz w:val="22"/>
          <w:szCs w:val="22"/>
          <w:lang w:val="pt-BR"/>
        </w:rPr>
        <w:t>Management Common</w:t>
      </w:r>
      <w:r w:rsidR="003C6569" w:rsidRPr="003C6569">
        <w:rPr>
          <w:i/>
          <w:sz w:val="22"/>
          <w:szCs w:val="22"/>
          <w:lang w:val="pt-BR"/>
        </w:rPr>
        <w:t xml:space="preserve"> </w:t>
      </w:r>
      <w:proofErr w:type="spellStart"/>
      <w:r w:rsidR="003C6569" w:rsidRPr="003C6569">
        <w:rPr>
          <w:i/>
          <w:sz w:val="22"/>
          <w:szCs w:val="22"/>
          <w:lang w:val="pt-BR"/>
        </w:rPr>
        <w:t>Body</w:t>
      </w:r>
      <w:proofErr w:type="spellEnd"/>
      <w:r w:rsidR="003C6569" w:rsidRPr="003C6569">
        <w:rPr>
          <w:i/>
          <w:sz w:val="22"/>
          <w:szCs w:val="22"/>
          <w:lang w:val="pt-BR"/>
        </w:rPr>
        <w:t xml:space="preserve"> </w:t>
      </w:r>
      <w:proofErr w:type="spellStart"/>
      <w:r w:rsidR="003C6569" w:rsidRPr="003C6569">
        <w:rPr>
          <w:i/>
          <w:sz w:val="22"/>
          <w:szCs w:val="22"/>
          <w:lang w:val="pt-BR"/>
        </w:rPr>
        <w:t>of</w:t>
      </w:r>
      <w:proofErr w:type="spellEnd"/>
      <w:r w:rsidR="003C6569" w:rsidRPr="003C6569">
        <w:rPr>
          <w:i/>
          <w:sz w:val="22"/>
          <w:szCs w:val="22"/>
          <w:lang w:val="pt-BR"/>
        </w:rPr>
        <w:t xml:space="preserve"> </w:t>
      </w:r>
      <w:proofErr w:type="spellStart"/>
      <w:r w:rsidR="003C6569" w:rsidRPr="003C6569">
        <w:rPr>
          <w:i/>
          <w:sz w:val="22"/>
          <w:szCs w:val="22"/>
          <w:lang w:val="pt-BR"/>
        </w:rPr>
        <w:t>Knowledge</w:t>
      </w:r>
      <w:proofErr w:type="spellEnd"/>
      <w:r w:rsidR="003C6569">
        <w:rPr>
          <w:sz w:val="22"/>
          <w:szCs w:val="22"/>
          <w:lang w:val="pt-BR"/>
        </w:rPr>
        <w:t xml:space="preserve"> (BPM CBOK) e um </w:t>
      </w:r>
      <w:r w:rsidR="003C6569" w:rsidRPr="00396728">
        <w:rPr>
          <w:sz w:val="22"/>
          <w:szCs w:val="22"/>
          <w:lang w:val="pt-BR"/>
        </w:rPr>
        <w:t xml:space="preserve">Sistema para Gestão de Processos </w:t>
      </w:r>
      <w:r w:rsidR="003C6569">
        <w:rPr>
          <w:sz w:val="22"/>
          <w:szCs w:val="22"/>
          <w:lang w:val="pt-BR"/>
        </w:rPr>
        <w:t xml:space="preserve">(SGP) que permite a consulta de todos os processos mapeados no âmbito do projeto. </w:t>
      </w:r>
      <w:r w:rsidR="00396728" w:rsidRPr="00396728">
        <w:rPr>
          <w:sz w:val="22"/>
          <w:szCs w:val="22"/>
          <w:lang w:val="pt-BR"/>
        </w:rPr>
        <w:t>Ambos foram elaborados com o objetivo de servirem de base para a consolidação da gestão de processos na S</w:t>
      </w:r>
      <w:r w:rsidR="003C6569">
        <w:rPr>
          <w:sz w:val="22"/>
          <w:szCs w:val="22"/>
          <w:lang w:val="pt-BR"/>
        </w:rPr>
        <w:t>EFAZ</w:t>
      </w:r>
      <w:r w:rsidR="00396728" w:rsidRPr="00396728">
        <w:rPr>
          <w:sz w:val="22"/>
          <w:szCs w:val="22"/>
          <w:lang w:val="pt-BR"/>
        </w:rPr>
        <w:t xml:space="preserve">. A metodologia aborda as questões fundamentais para a implantação de uma gestão de processos efetiva. Indica como </w:t>
      </w:r>
      <w:r w:rsidR="00396728" w:rsidRPr="00396728">
        <w:rPr>
          <w:sz w:val="22"/>
          <w:szCs w:val="22"/>
          <w:lang w:val="pt-BR"/>
        </w:rPr>
        <w:lastRenderedPageBreak/>
        <w:t>o mapeamento deve ser executado, como é feita a escolha dos processos prioritários, como acontece a revisão e em que tempo, como são realizadas as melhorias e como os processos devem ser publicados. O SGP serve de repositório único que permite a publicação e o controle de tempo para revisão periódica dos processos. Além de possibilitar a permanente atualização dos processos, proporciona o aumento na transparência, uma vez que o acesso ao seu conteúdo é livre a todos os usuários da intranet da S</w:t>
      </w:r>
      <w:r w:rsidR="003C6569">
        <w:rPr>
          <w:sz w:val="22"/>
          <w:szCs w:val="22"/>
          <w:lang w:val="pt-BR"/>
        </w:rPr>
        <w:t>EFAZ</w:t>
      </w:r>
      <w:r w:rsidR="00506354">
        <w:rPr>
          <w:sz w:val="22"/>
          <w:szCs w:val="22"/>
          <w:lang w:val="pt-BR"/>
        </w:rPr>
        <w:t xml:space="preserve">. </w:t>
      </w:r>
      <w:r w:rsidR="00396728" w:rsidRPr="00396728">
        <w:rPr>
          <w:sz w:val="22"/>
          <w:szCs w:val="22"/>
          <w:lang w:val="pt-BR"/>
        </w:rPr>
        <w:t>O SGP também foi desenvolvido com o objetivo de permitir a geração de documentos e manuais com linguagem e visual amigáveis, possibilitando o registro e o compartilhamento da experiência organizacional, tornando-se uma importante ferramenta para a gestão do conhecimento, a capacitação e o desenvolvimento dos servidores da Se</w:t>
      </w:r>
      <w:r w:rsidR="003C6569">
        <w:rPr>
          <w:sz w:val="22"/>
          <w:szCs w:val="22"/>
          <w:lang w:val="pt-BR"/>
        </w:rPr>
        <w:t>cretaria</w:t>
      </w:r>
      <w:r w:rsidR="00BF19DF" w:rsidRPr="00481569">
        <w:rPr>
          <w:sz w:val="22"/>
          <w:szCs w:val="22"/>
          <w:lang w:val="pt-BR"/>
        </w:rPr>
        <w:t>.</w:t>
      </w:r>
      <w:r w:rsidR="0080332B">
        <w:rPr>
          <w:sz w:val="22"/>
          <w:szCs w:val="22"/>
          <w:lang w:val="pt-BR"/>
        </w:rPr>
        <w:t xml:space="preserve"> Vide: </w:t>
      </w:r>
      <w:hyperlink r:id="rId23" w:history="1">
        <w:r w:rsidR="0080332B" w:rsidRPr="00CE2EAD">
          <w:rPr>
            <w:rStyle w:val="Hyperlink"/>
            <w:sz w:val="22"/>
            <w:szCs w:val="22"/>
            <w:lang w:val="pt-BR"/>
          </w:rPr>
          <w:t>http://etc.intra.fazenda.sp.gov.br/sites/novosgp/sitespages/p%c3%a1gina%20inicial.aspx</w:t>
        </w:r>
      </w:hyperlink>
      <w:r w:rsidR="000E076E">
        <w:rPr>
          <w:sz w:val="22"/>
          <w:szCs w:val="22"/>
          <w:lang w:val="pt-BR"/>
        </w:rPr>
        <w:t xml:space="preserve"> </w:t>
      </w:r>
      <w:r w:rsidR="003C6569">
        <w:rPr>
          <w:sz w:val="22"/>
          <w:szCs w:val="22"/>
          <w:lang w:val="pt-BR"/>
        </w:rPr>
        <w:t xml:space="preserve"> </w:t>
      </w:r>
    </w:p>
    <w:p w14:paraId="5274A608" w14:textId="189DEA3A" w:rsidR="00346ACA" w:rsidRPr="006051A7" w:rsidRDefault="00346ACA" w:rsidP="004903FA">
      <w:pPr>
        <w:pStyle w:val="Paragraph"/>
        <w:numPr>
          <w:ilvl w:val="0"/>
          <w:numId w:val="6"/>
        </w:numPr>
        <w:rPr>
          <w:b/>
          <w:sz w:val="22"/>
          <w:szCs w:val="22"/>
          <w:lang w:val="pt-BR"/>
        </w:rPr>
      </w:pPr>
      <w:r w:rsidRPr="006051A7">
        <w:rPr>
          <w:b/>
          <w:sz w:val="22"/>
          <w:szCs w:val="22"/>
          <w:lang w:val="pt-BR"/>
        </w:rPr>
        <w:t>Sistemática de gerenciamento de riscos nos processos estratégicos da SEFAZ definida.</w:t>
      </w:r>
      <w:r w:rsidR="000E076E" w:rsidRPr="006051A7">
        <w:rPr>
          <w:b/>
          <w:sz w:val="22"/>
          <w:szCs w:val="22"/>
          <w:lang w:val="pt-BR"/>
        </w:rPr>
        <w:t xml:space="preserve"> </w:t>
      </w:r>
      <w:r w:rsidR="000E076E" w:rsidRPr="006051A7">
        <w:rPr>
          <w:i/>
          <w:sz w:val="22"/>
          <w:szCs w:val="22"/>
          <w:lang w:val="pt-BR"/>
        </w:rPr>
        <w:t>Meta não alcançada.</w:t>
      </w:r>
      <w:r w:rsidR="00A47890" w:rsidRPr="006051A7">
        <w:rPr>
          <w:i/>
          <w:sz w:val="22"/>
          <w:szCs w:val="22"/>
          <w:lang w:val="pt-BR"/>
        </w:rPr>
        <w:t xml:space="preserve"> </w:t>
      </w:r>
      <w:r w:rsidR="00A47890" w:rsidRPr="006051A7">
        <w:rPr>
          <w:sz w:val="22"/>
          <w:szCs w:val="22"/>
          <w:lang w:val="pt-BR"/>
        </w:rPr>
        <w:t>O Projeto foi descontinuado</w:t>
      </w:r>
      <w:r w:rsidR="006051A7" w:rsidRPr="006051A7">
        <w:rPr>
          <w:sz w:val="22"/>
          <w:szCs w:val="22"/>
          <w:lang w:val="pt-BR"/>
        </w:rPr>
        <w:t xml:space="preserve">. O tema foi objeto de estudos, pesquisas e entrevistas com as áreas de negócio da SEFAZ e com seus gestores, por vários meses.  Verificou-se a importância de </w:t>
      </w:r>
      <w:r w:rsidR="001600C9">
        <w:rPr>
          <w:sz w:val="22"/>
          <w:szCs w:val="22"/>
          <w:lang w:val="pt-BR"/>
        </w:rPr>
        <w:t xml:space="preserve">se realizar </w:t>
      </w:r>
      <w:r w:rsidR="006051A7" w:rsidRPr="006051A7">
        <w:rPr>
          <w:sz w:val="22"/>
          <w:szCs w:val="22"/>
          <w:lang w:val="pt-BR"/>
        </w:rPr>
        <w:t>um mapeamento prévio dos processos para a implantação de uma gestão de riscos em uma organização.</w:t>
      </w:r>
      <w:r w:rsidR="006051A7">
        <w:rPr>
          <w:sz w:val="22"/>
          <w:szCs w:val="22"/>
          <w:lang w:val="pt-BR"/>
        </w:rPr>
        <w:t xml:space="preserve"> </w:t>
      </w:r>
      <w:r w:rsidR="008315E3">
        <w:rPr>
          <w:sz w:val="22"/>
          <w:szCs w:val="22"/>
          <w:lang w:val="pt-BR"/>
        </w:rPr>
        <w:t xml:space="preserve">Em 2013, </w:t>
      </w:r>
      <w:r w:rsidR="008315E3" w:rsidRPr="006051A7">
        <w:rPr>
          <w:sz w:val="22"/>
          <w:szCs w:val="22"/>
          <w:lang w:val="pt-BR"/>
        </w:rPr>
        <w:t>quando este produto foi cancelado</w:t>
      </w:r>
      <w:r w:rsidR="008315E3">
        <w:rPr>
          <w:sz w:val="22"/>
          <w:szCs w:val="22"/>
          <w:lang w:val="pt-BR"/>
        </w:rPr>
        <w:t xml:space="preserve">, </w:t>
      </w:r>
      <w:r w:rsidR="006051A7" w:rsidRPr="006051A7">
        <w:rPr>
          <w:sz w:val="22"/>
          <w:szCs w:val="22"/>
          <w:lang w:val="pt-BR"/>
        </w:rPr>
        <w:t xml:space="preserve">o mapeamento dos processos </w:t>
      </w:r>
      <w:r w:rsidR="008315E3">
        <w:rPr>
          <w:sz w:val="22"/>
          <w:szCs w:val="22"/>
          <w:lang w:val="pt-BR"/>
        </w:rPr>
        <w:t xml:space="preserve">ainda </w:t>
      </w:r>
      <w:r w:rsidR="006051A7" w:rsidRPr="006051A7">
        <w:rPr>
          <w:sz w:val="22"/>
          <w:szCs w:val="22"/>
          <w:lang w:val="pt-BR"/>
        </w:rPr>
        <w:t xml:space="preserve">era incipiente </w:t>
      </w:r>
      <w:r w:rsidR="008315E3">
        <w:rPr>
          <w:sz w:val="22"/>
          <w:szCs w:val="22"/>
          <w:lang w:val="pt-BR"/>
        </w:rPr>
        <w:t>na SEFAZ.</w:t>
      </w:r>
      <w:r w:rsidR="006051A7" w:rsidRPr="006051A7">
        <w:rPr>
          <w:sz w:val="22"/>
          <w:szCs w:val="22"/>
          <w:lang w:val="pt-BR"/>
        </w:rPr>
        <w:t xml:space="preserve"> O </w:t>
      </w:r>
      <w:r w:rsidR="006051A7">
        <w:rPr>
          <w:sz w:val="22"/>
          <w:szCs w:val="22"/>
          <w:lang w:val="pt-BR"/>
        </w:rPr>
        <w:t xml:space="preserve">cronograma previsto </w:t>
      </w:r>
      <w:r w:rsidR="006051A7" w:rsidRPr="006051A7">
        <w:rPr>
          <w:sz w:val="22"/>
          <w:szCs w:val="22"/>
          <w:lang w:val="pt-BR"/>
        </w:rPr>
        <w:t xml:space="preserve">para </w:t>
      </w:r>
      <w:r w:rsidR="006051A7">
        <w:rPr>
          <w:sz w:val="22"/>
          <w:szCs w:val="22"/>
          <w:lang w:val="pt-BR"/>
        </w:rPr>
        <w:t>a execução desse produto, considerando a necessidade de se finalizar o mapeamento</w:t>
      </w:r>
      <w:r w:rsidR="006051A7" w:rsidRPr="006051A7">
        <w:rPr>
          <w:sz w:val="22"/>
          <w:szCs w:val="22"/>
          <w:lang w:val="pt-BR"/>
        </w:rPr>
        <w:t xml:space="preserve"> dos processos, </w:t>
      </w:r>
      <w:r w:rsidR="008315E3">
        <w:rPr>
          <w:sz w:val="22"/>
          <w:szCs w:val="22"/>
          <w:lang w:val="pt-BR"/>
        </w:rPr>
        <w:t>era</w:t>
      </w:r>
      <w:r w:rsidR="006051A7">
        <w:rPr>
          <w:sz w:val="22"/>
          <w:szCs w:val="22"/>
          <w:lang w:val="pt-BR"/>
        </w:rPr>
        <w:t xml:space="preserve"> superior ao prazo de execução do </w:t>
      </w:r>
      <w:r w:rsidR="008315E3">
        <w:rPr>
          <w:sz w:val="22"/>
          <w:szCs w:val="22"/>
          <w:lang w:val="pt-BR"/>
        </w:rPr>
        <w:t>P</w:t>
      </w:r>
      <w:r w:rsidR="006051A7">
        <w:rPr>
          <w:sz w:val="22"/>
          <w:szCs w:val="22"/>
          <w:lang w:val="pt-BR"/>
        </w:rPr>
        <w:t>ROFISCO, daí a razão de se cancelar o produto.</w:t>
      </w:r>
    </w:p>
    <w:p w14:paraId="1330A691" w14:textId="30EB77F6" w:rsidR="00346ACA" w:rsidRPr="000E076E" w:rsidRDefault="00346ACA" w:rsidP="00BF19DF">
      <w:pPr>
        <w:pStyle w:val="Paragraph"/>
        <w:numPr>
          <w:ilvl w:val="0"/>
          <w:numId w:val="6"/>
        </w:numPr>
        <w:rPr>
          <w:sz w:val="22"/>
          <w:szCs w:val="22"/>
          <w:lang w:val="pt-BR"/>
        </w:rPr>
      </w:pPr>
      <w:r>
        <w:rPr>
          <w:b/>
          <w:sz w:val="22"/>
          <w:szCs w:val="22"/>
          <w:lang w:val="pt-BR"/>
        </w:rPr>
        <w:t>Unidades da SEFA</w:t>
      </w:r>
      <w:r w:rsidR="008A032B">
        <w:rPr>
          <w:b/>
          <w:sz w:val="22"/>
          <w:szCs w:val="22"/>
          <w:lang w:val="pt-BR"/>
        </w:rPr>
        <w:t>Z</w:t>
      </w:r>
      <w:r>
        <w:rPr>
          <w:b/>
          <w:sz w:val="22"/>
          <w:szCs w:val="22"/>
          <w:lang w:val="pt-BR"/>
        </w:rPr>
        <w:t xml:space="preserve"> readequadas.</w:t>
      </w:r>
      <w:r w:rsidR="000E076E">
        <w:rPr>
          <w:b/>
          <w:sz w:val="22"/>
          <w:szCs w:val="22"/>
          <w:lang w:val="pt-BR"/>
        </w:rPr>
        <w:t xml:space="preserve"> </w:t>
      </w:r>
      <w:r w:rsidR="000E076E" w:rsidRPr="0020295B">
        <w:rPr>
          <w:i/>
          <w:sz w:val="22"/>
          <w:szCs w:val="22"/>
          <w:lang w:val="pt-BR"/>
        </w:rPr>
        <w:t>Meta alcançada.</w:t>
      </w:r>
      <w:r w:rsidR="000E076E">
        <w:rPr>
          <w:sz w:val="22"/>
          <w:szCs w:val="22"/>
          <w:lang w:val="pt-BR"/>
        </w:rPr>
        <w:t xml:space="preserve"> Foram realizadas o</w:t>
      </w:r>
      <w:r w:rsidR="000E076E" w:rsidRPr="000E076E">
        <w:rPr>
          <w:sz w:val="22"/>
          <w:szCs w:val="22"/>
          <w:lang w:val="pt-BR"/>
        </w:rPr>
        <w:t xml:space="preserve">bras </w:t>
      </w:r>
      <w:r w:rsidR="000E076E">
        <w:rPr>
          <w:sz w:val="22"/>
          <w:szCs w:val="22"/>
          <w:lang w:val="pt-BR"/>
        </w:rPr>
        <w:t xml:space="preserve">na </w:t>
      </w:r>
      <w:r w:rsidR="000E076E" w:rsidRPr="000E076E">
        <w:rPr>
          <w:sz w:val="22"/>
          <w:szCs w:val="22"/>
          <w:lang w:val="pt-BR"/>
        </w:rPr>
        <w:t xml:space="preserve">Delegacia Regional Tributária da Capital </w:t>
      </w:r>
      <w:r w:rsidR="000E076E">
        <w:rPr>
          <w:sz w:val="22"/>
          <w:szCs w:val="22"/>
          <w:lang w:val="pt-BR"/>
        </w:rPr>
        <w:t>(</w:t>
      </w:r>
      <w:r w:rsidR="000E076E" w:rsidRPr="000E076E">
        <w:rPr>
          <w:sz w:val="22"/>
          <w:szCs w:val="22"/>
          <w:lang w:val="pt-BR"/>
        </w:rPr>
        <w:t>DRTC-I</w:t>
      </w:r>
      <w:r w:rsidR="000E076E">
        <w:rPr>
          <w:sz w:val="22"/>
          <w:szCs w:val="22"/>
          <w:lang w:val="pt-BR"/>
        </w:rPr>
        <w:t xml:space="preserve">), </w:t>
      </w:r>
      <w:r w:rsidR="007F74B7">
        <w:rPr>
          <w:sz w:val="22"/>
          <w:szCs w:val="22"/>
          <w:lang w:val="pt-BR"/>
        </w:rPr>
        <w:t xml:space="preserve">no bairro do Tatuapé, </w:t>
      </w:r>
      <w:r w:rsidR="000E076E" w:rsidRPr="000E076E">
        <w:rPr>
          <w:sz w:val="22"/>
          <w:szCs w:val="22"/>
          <w:lang w:val="pt-BR"/>
        </w:rPr>
        <w:t>inaugurada em 15/07/2014 (Comunicado CAT 13, de 10-7-2014</w:t>
      </w:r>
      <w:r w:rsidR="007F74B7">
        <w:rPr>
          <w:sz w:val="22"/>
          <w:szCs w:val="22"/>
          <w:lang w:val="pt-BR"/>
        </w:rPr>
        <w:t>)</w:t>
      </w:r>
      <w:r w:rsidR="000E076E" w:rsidRPr="000E076E">
        <w:rPr>
          <w:sz w:val="22"/>
          <w:szCs w:val="22"/>
          <w:lang w:val="pt-BR"/>
        </w:rPr>
        <w:t xml:space="preserve"> e </w:t>
      </w:r>
      <w:r w:rsidR="000E076E">
        <w:rPr>
          <w:sz w:val="22"/>
          <w:szCs w:val="22"/>
          <w:lang w:val="pt-BR"/>
        </w:rPr>
        <w:t xml:space="preserve">na </w:t>
      </w:r>
      <w:r w:rsidR="000E076E" w:rsidRPr="000E076E">
        <w:rPr>
          <w:sz w:val="22"/>
          <w:szCs w:val="22"/>
          <w:lang w:val="pt-BR"/>
        </w:rPr>
        <w:t>DRT Guarulhos</w:t>
      </w:r>
      <w:r w:rsidR="00FF2EEE">
        <w:rPr>
          <w:sz w:val="22"/>
          <w:szCs w:val="22"/>
          <w:lang w:val="pt-BR"/>
        </w:rPr>
        <w:t xml:space="preserve">, </w:t>
      </w:r>
      <w:r w:rsidR="00FF2EEE" w:rsidRPr="00FF2EEE">
        <w:rPr>
          <w:sz w:val="22"/>
          <w:szCs w:val="22"/>
          <w:lang w:val="pt-BR"/>
        </w:rPr>
        <w:t>inaugurada em 29/06/2015 (Comunicado CAT-8, de 18-06-2015).</w:t>
      </w:r>
      <w:r w:rsidR="00530F3C">
        <w:rPr>
          <w:sz w:val="22"/>
          <w:szCs w:val="22"/>
          <w:lang w:val="pt-BR"/>
        </w:rPr>
        <w:t xml:space="preserve"> </w:t>
      </w:r>
      <w:r w:rsidR="007F74B7">
        <w:rPr>
          <w:sz w:val="22"/>
          <w:szCs w:val="22"/>
          <w:lang w:val="pt-BR"/>
        </w:rPr>
        <w:t>O Projeto també</w:t>
      </w:r>
      <w:r w:rsidR="006051A7">
        <w:rPr>
          <w:sz w:val="22"/>
          <w:szCs w:val="22"/>
          <w:lang w:val="pt-BR"/>
        </w:rPr>
        <w:t>m adquiriu diversos</w:t>
      </w:r>
      <w:r w:rsidR="007F74B7">
        <w:rPr>
          <w:sz w:val="22"/>
          <w:szCs w:val="22"/>
          <w:lang w:val="pt-BR"/>
        </w:rPr>
        <w:t xml:space="preserve"> mobiliários e equipamentos para a DRTC-I. </w:t>
      </w:r>
      <w:r w:rsidR="00530F3C">
        <w:rPr>
          <w:sz w:val="22"/>
          <w:szCs w:val="22"/>
          <w:lang w:val="pt-BR"/>
        </w:rPr>
        <w:t>A utilização de um edifício próprio para todas as unidades da DRT Guarulhos</w:t>
      </w:r>
      <w:r w:rsidR="007F74B7">
        <w:rPr>
          <w:sz w:val="22"/>
          <w:szCs w:val="22"/>
          <w:lang w:val="pt-BR"/>
        </w:rPr>
        <w:t xml:space="preserve"> permitiu uma economia de despesas de alugueis e proporcionou um ambiente adequado de trabalho com melhor integração entre as atividades.</w:t>
      </w:r>
      <w:r w:rsidR="00530F3C">
        <w:rPr>
          <w:sz w:val="22"/>
          <w:szCs w:val="22"/>
          <w:lang w:val="pt-BR"/>
        </w:rPr>
        <w:t xml:space="preserve"> </w:t>
      </w:r>
    </w:p>
    <w:p w14:paraId="49D9BA9D" w14:textId="2DD6EB87" w:rsidR="00346ACA" w:rsidRPr="003D2AA9" w:rsidRDefault="00346ACA" w:rsidP="00BF19DF">
      <w:pPr>
        <w:pStyle w:val="Paragraph"/>
        <w:numPr>
          <w:ilvl w:val="0"/>
          <w:numId w:val="6"/>
        </w:numPr>
        <w:rPr>
          <w:sz w:val="22"/>
          <w:szCs w:val="22"/>
          <w:lang w:val="pt-BR"/>
        </w:rPr>
      </w:pPr>
      <w:r>
        <w:rPr>
          <w:b/>
          <w:sz w:val="22"/>
          <w:szCs w:val="22"/>
          <w:lang w:val="pt-BR"/>
        </w:rPr>
        <w:t>Rotina de busca, utilização e difusão de soluções inovadoras, referências e tendências introduzida na gestão fazendária</w:t>
      </w:r>
      <w:r w:rsidR="004C074B">
        <w:rPr>
          <w:b/>
          <w:sz w:val="22"/>
          <w:szCs w:val="22"/>
          <w:lang w:val="pt-BR"/>
        </w:rPr>
        <w:t xml:space="preserve">. </w:t>
      </w:r>
      <w:r w:rsidR="004C074B" w:rsidRPr="004C074B">
        <w:rPr>
          <w:i/>
          <w:sz w:val="22"/>
          <w:szCs w:val="22"/>
          <w:lang w:val="pt-BR"/>
        </w:rPr>
        <w:t>Meta não alcançada.</w:t>
      </w:r>
      <w:r w:rsidR="003D2AA9">
        <w:rPr>
          <w:sz w:val="22"/>
          <w:szCs w:val="22"/>
          <w:lang w:val="pt-BR"/>
        </w:rPr>
        <w:t xml:space="preserve"> </w:t>
      </w:r>
      <w:r w:rsidR="003D2AA9" w:rsidRPr="003D2AA9">
        <w:rPr>
          <w:sz w:val="22"/>
          <w:szCs w:val="22"/>
          <w:lang w:val="pt-BR"/>
        </w:rPr>
        <w:t xml:space="preserve">O produto foi </w:t>
      </w:r>
      <w:r w:rsidR="003D2AA9">
        <w:rPr>
          <w:sz w:val="22"/>
          <w:szCs w:val="22"/>
          <w:lang w:val="pt-BR"/>
        </w:rPr>
        <w:t>descontinuado</w:t>
      </w:r>
      <w:r w:rsidR="003D2AA9" w:rsidRPr="003D2AA9">
        <w:rPr>
          <w:sz w:val="22"/>
          <w:szCs w:val="22"/>
          <w:lang w:val="pt-BR"/>
        </w:rPr>
        <w:t xml:space="preserve"> no ano de 2013. A proposta era estabelecer uma sistemática para processos de benchmarking. Na época de seu cancelamento avaliou-se que não havia necessidade de ação específica, pois o tema estava inserido indiretamente nos demais produtos</w:t>
      </w:r>
      <w:r w:rsidR="008315E3">
        <w:rPr>
          <w:sz w:val="22"/>
          <w:szCs w:val="22"/>
          <w:lang w:val="pt-BR"/>
        </w:rPr>
        <w:t xml:space="preserve"> do PROFISCO.</w:t>
      </w:r>
    </w:p>
    <w:p w14:paraId="222D693B" w14:textId="2D92F00A" w:rsidR="00346ACA" w:rsidRDefault="00346ACA" w:rsidP="00BF19DF">
      <w:pPr>
        <w:pStyle w:val="Paragraph"/>
        <w:numPr>
          <w:ilvl w:val="0"/>
          <w:numId w:val="6"/>
        </w:numPr>
        <w:rPr>
          <w:b/>
          <w:sz w:val="22"/>
          <w:szCs w:val="22"/>
          <w:lang w:val="pt-BR"/>
        </w:rPr>
      </w:pPr>
      <w:r>
        <w:rPr>
          <w:b/>
          <w:sz w:val="22"/>
          <w:szCs w:val="22"/>
          <w:lang w:val="pt-BR"/>
        </w:rPr>
        <w:t>Convênios e acordos de cooperação com instituições selecionadas celebrados.</w:t>
      </w:r>
      <w:r w:rsidR="00B0298A">
        <w:rPr>
          <w:b/>
          <w:sz w:val="22"/>
          <w:szCs w:val="22"/>
          <w:lang w:val="pt-BR"/>
        </w:rPr>
        <w:t xml:space="preserve"> </w:t>
      </w:r>
      <w:r w:rsidR="00B0298A" w:rsidRPr="00B0298A">
        <w:rPr>
          <w:i/>
          <w:sz w:val="22"/>
          <w:szCs w:val="22"/>
          <w:lang w:val="pt-BR"/>
        </w:rPr>
        <w:t>Meta alcançada.</w:t>
      </w:r>
      <w:r w:rsidR="00B0298A">
        <w:rPr>
          <w:i/>
          <w:sz w:val="22"/>
          <w:szCs w:val="22"/>
          <w:lang w:val="pt-BR"/>
        </w:rPr>
        <w:t xml:space="preserve"> </w:t>
      </w:r>
      <w:r w:rsidR="00B0298A">
        <w:rPr>
          <w:sz w:val="22"/>
          <w:szCs w:val="22"/>
          <w:lang w:val="pt-BR"/>
        </w:rPr>
        <w:t>O indicador desta meta</w:t>
      </w:r>
      <w:r w:rsidR="00A47890">
        <w:rPr>
          <w:sz w:val="22"/>
          <w:szCs w:val="22"/>
          <w:lang w:val="pt-BR"/>
        </w:rPr>
        <w:t xml:space="preserve"> refere-se à participação </w:t>
      </w:r>
      <w:r w:rsidR="0025688B">
        <w:rPr>
          <w:sz w:val="22"/>
          <w:szCs w:val="22"/>
          <w:lang w:val="pt-BR"/>
        </w:rPr>
        <w:t xml:space="preserve">da SEFAZ nos grupos temáticos da </w:t>
      </w:r>
      <w:r w:rsidR="00EF4681">
        <w:rPr>
          <w:sz w:val="22"/>
          <w:szCs w:val="22"/>
          <w:lang w:val="pt-BR"/>
        </w:rPr>
        <w:t>Comissão de Gestão Fazendária (</w:t>
      </w:r>
      <w:r w:rsidR="0025688B">
        <w:rPr>
          <w:sz w:val="22"/>
          <w:szCs w:val="22"/>
          <w:lang w:val="pt-BR"/>
        </w:rPr>
        <w:t>COGEF</w:t>
      </w:r>
      <w:r w:rsidR="00EF4681">
        <w:rPr>
          <w:sz w:val="22"/>
          <w:szCs w:val="22"/>
          <w:lang w:val="pt-BR"/>
        </w:rPr>
        <w:t>)</w:t>
      </w:r>
      <w:r w:rsidR="0025688B">
        <w:rPr>
          <w:sz w:val="22"/>
          <w:szCs w:val="22"/>
          <w:lang w:val="pt-BR"/>
        </w:rPr>
        <w:t xml:space="preserve">. A meta era de 4 participações anuais, totalizando 24 participações no período de 6 anos do Projeto. Até o primeiro semestre de 2017 foram computadas 32 participações. </w:t>
      </w:r>
      <w:r w:rsidR="00B0298A">
        <w:rPr>
          <w:sz w:val="22"/>
          <w:szCs w:val="22"/>
          <w:lang w:val="pt-BR"/>
        </w:rPr>
        <w:t xml:space="preserve">  </w:t>
      </w:r>
    </w:p>
    <w:p w14:paraId="3567D699" w14:textId="48611DD8" w:rsidR="00BF19DF" w:rsidRPr="00F131A6" w:rsidRDefault="00BF19DF" w:rsidP="00F131A6">
      <w:pPr>
        <w:pStyle w:val="ListParagraph"/>
        <w:autoSpaceDE w:val="0"/>
        <w:autoSpaceDN w:val="0"/>
        <w:adjustRightInd w:val="0"/>
        <w:spacing w:after="0" w:line="240" w:lineRule="auto"/>
        <w:ind w:left="1080"/>
        <w:rPr>
          <w:b/>
        </w:rPr>
      </w:pPr>
    </w:p>
    <w:p w14:paraId="6BA08ABD" w14:textId="312E4125" w:rsidR="00CA0EC3" w:rsidRPr="00CA0EC3" w:rsidRDefault="00C91CFB" w:rsidP="005212B9">
      <w:pPr>
        <w:pStyle w:val="Paragraph"/>
        <w:numPr>
          <w:ilvl w:val="0"/>
          <w:numId w:val="5"/>
        </w:numPr>
        <w:tabs>
          <w:tab w:val="clear" w:pos="720"/>
        </w:tabs>
        <w:spacing w:after="0"/>
        <w:rPr>
          <w:sz w:val="22"/>
          <w:szCs w:val="22"/>
          <w:lang w:val="pt-BR"/>
        </w:rPr>
      </w:pPr>
      <w:r w:rsidRPr="00F7278F">
        <w:rPr>
          <w:b/>
          <w:sz w:val="22"/>
          <w:szCs w:val="22"/>
          <w:lang w:val="pt-BR"/>
        </w:rPr>
        <w:t xml:space="preserve">Níveis de arrecadação insatisfatórios, </w:t>
      </w:r>
      <w:r w:rsidR="00832371" w:rsidRPr="00832371">
        <w:rPr>
          <w:sz w:val="22"/>
          <w:szCs w:val="22"/>
          <w:lang w:val="pt-BR"/>
        </w:rPr>
        <w:t>de</w:t>
      </w:r>
      <w:r>
        <w:rPr>
          <w:sz w:val="22"/>
          <w:szCs w:val="22"/>
          <w:lang w:val="pt-BR"/>
        </w:rPr>
        <w:t>correntes d</w:t>
      </w:r>
      <w:r w:rsidR="005212B9">
        <w:rPr>
          <w:sz w:val="22"/>
          <w:szCs w:val="22"/>
          <w:lang w:val="pt-BR"/>
        </w:rPr>
        <w:t>e</w:t>
      </w:r>
      <w:r>
        <w:rPr>
          <w:sz w:val="22"/>
          <w:szCs w:val="22"/>
          <w:lang w:val="pt-BR"/>
        </w:rPr>
        <w:t xml:space="preserve"> (i)</w:t>
      </w:r>
      <w:r w:rsidR="005212B9">
        <w:rPr>
          <w:sz w:val="22"/>
          <w:szCs w:val="22"/>
          <w:lang w:val="pt-BR"/>
        </w:rPr>
        <w:t xml:space="preserve"> e</w:t>
      </w:r>
      <w:r w:rsidR="005212B9" w:rsidRPr="005212B9">
        <w:rPr>
          <w:sz w:val="22"/>
          <w:szCs w:val="22"/>
          <w:lang w:val="pt-BR"/>
        </w:rPr>
        <w:t>levados níveis de sonegação do imposto identificados nos estabelecimentos varejistas</w:t>
      </w:r>
      <w:r w:rsidR="005212B9">
        <w:rPr>
          <w:sz w:val="22"/>
          <w:szCs w:val="22"/>
          <w:lang w:val="pt-BR"/>
        </w:rPr>
        <w:t>; (</w:t>
      </w:r>
      <w:proofErr w:type="spellStart"/>
      <w:r w:rsidR="005212B9">
        <w:rPr>
          <w:sz w:val="22"/>
          <w:szCs w:val="22"/>
          <w:lang w:val="pt-BR"/>
        </w:rPr>
        <w:t>ii</w:t>
      </w:r>
      <w:proofErr w:type="spellEnd"/>
      <w:r w:rsidR="005212B9">
        <w:rPr>
          <w:sz w:val="22"/>
          <w:szCs w:val="22"/>
          <w:lang w:val="pt-BR"/>
        </w:rPr>
        <w:t xml:space="preserve">) </w:t>
      </w:r>
      <w:r w:rsidR="002C5DB3">
        <w:rPr>
          <w:sz w:val="22"/>
          <w:szCs w:val="22"/>
          <w:lang w:val="pt-BR"/>
        </w:rPr>
        <w:t>elevados níveis de evasão de imposto no setor de combustíveis e (</w:t>
      </w:r>
      <w:proofErr w:type="spellStart"/>
      <w:r w:rsidR="002C5DB3">
        <w:rPr>
          <w:sz w:val="22"/>
          <w:szCs w:val="22"/>
          <w:lang w:val="pt-BR"/>
        </w:rPr>
        <w:t>iii</w:t>
      </w:r>
      <w:proofErr w:type="spellEnd"/>
      <w:r w:rsidR="002C5DB3">
        <w:rPr>
          <w:sz w:val="22"/>
          <w:szCs w:val="22"/>
          <w:lang w:val="pt-BR"/>
        </w:rPr>
        <w:t>) uso ineficiente dos sistemas de gestão do IPVA e demais contribuições e taxas de arrecadação estadual</w:t>
      </w:r>
      <w:r w:rsidR="00BF19DF" w:rsidRPr="00CA0EC3">
        <w:rPr>
          <w:sz w:val="22"/>
          <w:szCs w:val="22"/>
          <w:lang w:val="pt-BR"/>
        </w:rPr>
        <w:t>.</w:t>
      </w:r>
      <w:r w:rsidR="00617890" w:rsidRPr="00CA0EC3">
        <w:rPr>
          <w:sz w:val="22"/>
          <w:szCs w:val="22"/>
          <w:lang w:val="pt-BR"/>
        </w:rPr>
        <w:t xml:space="preserve"> Para solução desses problemas foram definidos os seguintes produtos no âmbito do </w:t>
      </w:r>
      <w:r w:rsidR="00617890" w:rsidRPr="00332B6A">
        <w:rPr>
          <w:b/>
          <w:sz w:val="22"/>
          <w:szCs w:val="22"/>
          <w:lang w:val="pt-BR"/>
        </w:rPr>
        <w:t>Componente II - Administração tributária e contencioso fiscal</w:t>
      </w:r>
      <w:r w:rsidR="00617890" w:rsidRPr="00CA0EC3">
        <w:rPr>
          <w:sz w:val="22"/>
          <w:szCs w:val="22"/>
          <w:lang w:val="pt-BR"/>
        </w:rPr>
        <w:t>:</w:t>
      </w:r>
    </w:p>
    <w:p w14:paraId="08F768BA" w14:textId="3A93A5BF" w:rsidR="00324097" w:rsidRPr="00A20427" w:rsidRDefault="00A20427" w:rsidP="00A20427">
      <w:pPr>
        <w:pStyle w:val="Paragraph"/>
        <w:numPr>
          <w:ilvl w:val="0"/>
          <w:numId w:val="6"/>
        </w:numPr>
        <w:rPr>
          <w:sz w:val="22"/>
          <w:szCs w:val="22"/>
          <w:lang w:val="pt-BR"/>
        </w:rPr>
      </w:pPr>
      <w:r>
        <w:rPr>
          <w:b/>
          <w:sz w:val="22"/>
          <w:szCs w:val="22"/>
          <w:lang w:val="pt-BR"/>
        </w:rPr>
        <w:t xml:space="preserve">Sistema autenticador e transmissor de documentos fiscais digitais </w:t>
      </w:r>
      <w:r w:rsidR="00C81C0F">
        <w:rPr>
          <w:b/>
          <w:sz w:val="22"/>
          <w:szCs w:val="22"/>
          <w:lang w:val="pt-BR"/>
        </w:rPr>
        <w:t>(SAT</w:t>
      </w:r>
      <w:r w:rsidR="005C545F">
        <w:rPr>
          <w:b/>
          <w:sz w:val="22"/>
          <w:szCs w:val="22"/>
          <w:lang w:val="pt-BR"/>
        </w:rPr>
        <w:t>-CF-e</w:t>
      </w:r>
      <w:r w:rsidR="00C81C0F">
        <w:rPr>
          <w:b/>
          <w:sz w:val="22"/>
          <w:szCs w:val="22"/>
          <w:lang w:val="pt-BR"/>
        </w:rPr>
        <w:t xml:space="preserve">) </w:t>
      </w:r>
      <w:r>
        <w:rPr>
          <w:b/>
          <w:sz w:val="22"/>
          <w:szCs w:val="22"/>
          <w:lang w:val="pt-BR"/>
        </w:rPr>
        <w:t>implantado</w:t>
      </w:r>
      <w:r w:rsidR="00BF19DF" w:rsidRPr="00332B6A">
        <w:rPr>
          <w:b/>
          <w:sz w:val="22"/>
          <w:szCs w:val="22"/>
          <w:lang w:val="pt-BR"/>
        </w:rPr>
        <w:t>.</w:t>
      </w:r>
      <w:r w:rsidR="00BF19DF" w:rsidRPr="00324097">
        <w:rPr>
          <w:sz w:val="22"/>
          <w:szCs w:val="22"/>
          <w:lang w:val="pt-BR"/>
        </w:rPr>
        <w:t xml:space="preserve"> </w:t>
      </w:r>
      <w:r w:rsidR="00617890" w:rsidRPr="00324097">
        <w:rPr>
          <w:i/>
          <w:sz w:val="22"/>
          <w:szCs w:val="22"/>
          <w:lang w:val="pt-BR"/>
        </w:rPr>
        <w:t xml:space="preserve">Meta </w:t>
      </w:r>
      <w:r w:rsidR="00AA699D">
        <w:rPr>
          <w:i/>
          <w:sz w:val="22"/>
          <w:szCs w:val="22"/>
          <w:lang w:val="pt-BR"/>
        </w:rPr>
        <w:t>parcialmente</w:t>
      </w:r>
      <w:r w:rsidR="00B12195">
        <w:rPr>
          <w:i/>
          <w:sz w:val="22"/>
          <w:szCs w:val="22"/>
          <w:lang w:val="pt-BR"/>
        </w:rPr>
        <w:t xml:space="preserve"> </w:t>
      </w:r>
      <w:r w:rsidR="00617890" w:rsidRPr="00324097">
        <w:rPr>
          <w:i/>
          <w:sz w:val="22"/>
          <w:szCs w:val="22"/>
          <w:lang w:val="pt-BR"/>
        </w:rPr>
        <w:t>alcançada.</w:t>
      </w:r>
      <w:r w:rsidR="00617890" w:rsidRPr="00324097">
        <w:rPr>
          <w:sz w:val="22"/>
          <w:szCs w:val="22"/>
          <w:lang w:val="pt-BR"/>
        </w:rPr>
        <w:t xml:space="preserve"> </w:t>
      </w:r>
      <w:r w:rsidRPr="00A20427">
        <w:rPr>
          <w:sz w:val="22"/>
          <w:szCs w:val="22"/>
          <w:lang w:val="pt-BR"/>
        </w:rPr>
        <w:t xml:space="preserve">A obrigatoriedade de utilização do </w:t>
      </w:r>
      <w:r w:rsidR="00B12195">
        <w:rPr>
          <w:sz w:val="22"/>
          <w:szCs w:val="22"/>
          <w:lang w:val="pt-BR"/>
        </w:rPr>
        <w:t>SAT</w:t>
      </w:r>
      <w:r w:rsidR="005C545F">
        <w:rPr>
          <w:sz w:val="22"/>
          <w:szCs w:val="22"/>
          <w:lang w:val="pt-BR"/>
        </w:rPr>
        <w:t>-CF-e</w:t>
      </w:r>
      <w:r w:rsidR="00B12195">
        <w:rPr>
          <w:sz w:val="22"/>
          <w:szCs w:val="22"/>
          <w:lang w:val="pt-BR"/>
        </w:rPr>
        <w:t xml:space="preserve">, pelos contribuintes iniciou-se </w:t>
      </w:r>
      <w:r w:rsidR="00B12195" w:rsidRPr="00A20427">
        <w:rPr>
          <w:sz w:val="22"/>
          <w:szCs w:val="22"/>
          <w:lang w:val="pt-BR"/>
        </w:rPr>
        <w:t>01/07/2015</w:t>
      </w:r>
      <w:r w:rsidR="00495117">
        <w:rPr>
          <w:sz w:val="22"/>
          <w:szCs w:val="22"/>
          <w:lang w:val="pt-BR"/>
        </w:rPr>
        <w:t xml:space="preserve"> e vem ocorrendo de maneira escalonada, conforme disposto no artigo 27 da </w:t>
      </w:r>
      <w:r w:rsidR="00495117" w:rsidRPr="00A20427">
        <w:rPr>
          <w:sz w:val="22"/>
          <w:szCs w:val="22"/>
          <w:lang w:val="pt-BR"/>
        </w:rPr>
        <w:t>Portaria CAT-147 de 05/11/2012</w:t>
      </w:r>
      <w:r w:rsidR="00495117">
        <w:rPr>
          <w:sz w:val="22"/>
          <w:szCs w:val="22"/>
          <w:lang w:val="pt-BR"/>
        </w:rPr>
        <w:t xml:space="preserve">. O uso voluntário foi permitido e </w:t>
      </w:r>
      <w:r w:rsidR="00495117">
        <w:rPr>
          <w:sz w:val="22"/>
          <w:szCs w:val="22"/>
          <w:lang w:val="pt-BR"/>
        </w:rPr>
        <w:lastRenderedPageBreak/>
        <w:t xml:space="preserve">facultativo de setembro de 2014 até 30/06/2015. Pela regra posta em legislação, a substituição por SAT de todo o parque de equipamentos </w:t>
      </w:r>
      <w:r w:rsidR="00AA4C5E">
        <w:rPr>
          <w:sz w:val="22"/>
          <w:szCs w:val="22"/>
          <w:lang w:val="pt-BR"/>
        </w:rPr>
        <w:t>E</w:t>
      </w:r>
      <w:r w:rsidR="005C545F">
        <w:rPr>
          <w:sz w:val="22"/>
          <w:szCs w:val="22"/>
          <w:lang w:val="pt-BR"/>
        </w:rPr>
        <w:t>missore</w:t>
      </w:r>
      <w:r w:rsidR="00AA4C5E">
        <w:rPr>
          <w:sz w:val="22"/>
          <w:szCs w:val="22"/>
          <w:lang w:val="pt-BR"/>
        </w:rPr>
        <w:t>s de C</w:t>
      </w:r>
      <w:r w:rsidR="005C545F">
        <w:rPr>
          <w:sz w:val="22"/>
          <w:szCs w:val="22"/>
          <w:lang w:val="pt-BR"/>
        </w:rPr>
        <w:t xml:space="preserve">upom </w:t>
      </w:r>
      <w:r w:rsidR="00AA4C5E">
        <w:rPr>
          <w:sz w:val="22"/>
          <w:szCs w:val="22"/>
          <w:lang w:val="pt-BR"/>
        </w:rPr>
        <w:t>F</w:t>
      </w:r>
      <w:r w:rsidR="005C545F">
        <w:rPr>
          <w:sz w:val="22"/>
          <w:szCs w:val="22"/>
          <w:lang w:val="pt-BR"/>
        </w:rPr>
        <w:t>iscal (</w:t>
      </w:r>
      <w:r w:rsidR="00495117">
        <w:rPr>
          <w:sz w:val="22"/>
          <w:szCs w:val="22"/>
          <w:lang w:val="pt-BR"/>
        </w:rPr>
        <w:t>ECF</w:t>
      </w:r>
      <w:r w:rsidR="005C545F">
        <w:rPr>
          <w:sz w:val="22"/>
          <w:szCs w:val="22"/>
          <w:lang w:val="pt-BR"/>
        </w:rPr>
        <w:t>)</w:t>
      </w:r>
      <w:r w:rsidR="00495117">
        <w:rPr>
          <w:sz w:val="22"/>
          <w:szCs w:val="22"/>
          <w:lang w:val="pt-BR"/>
        </w:rPr>
        <w:t xml:space="preserve"> será completada somente em julho de 2020. A</w:t>
      </w:r>
      <w:r w:rsidRPr="00A20427">
        <w:rPr>
          <w:sz w:val="22"/>
          <w:szCs w:val="22"/>
          <w:lang w:val="pt-BR"/>
        </w:rPr>
        <w:t xml:space="preserve">té o </w:t>
      </w:r>
      <w:r w:rsidR="00B12195">
        <w:rPr>
          <w:sz w:val="22"/>
          <w:szCs w:val="22"/>
          <w:lang w:val="pt-BR"/>
        </w:rPr>
        <w:t xml:space="preserve">final do </w:t>
      </w:r>
      <w:r>
        <w:rPr>
          <w:sz w:val="22"/>
          <w:szCs w:val="22"/>
          <w:lang w:val="pt-BR"/>
        </w:rPr>
        <w:t xml:space="preserve">primeiro semestre de </w:t>
      </w:r>
      <w:r w:rsidRPr="00A20427">
        <w:rPr>
          <w:sz w:val="22"/>
          <w:szCs w:val="22"/>
          <w:lang w:val="pt-BR"/>
        </w:rPr>
        <w:t>201</w:t>
      </w:r>
      <w:r>
        <w:rPr>
          <w:sz w:val="22"/>
          <w:szCs w:val="22"/>
          <w:lang w:val="pt-BR"/>
        </w:rPr>
        <w:t>7</w:t>
      </w:r>
      <w:r w:rsidRPr="00A20427">
        <w:rPr>
          <w:sz w:val="22"/>
          <w:szCs w:val="22"/>
          <w:lang w:val="pt-BR"/>
        </w:rPr>
        <w:t xml:space="preserve"> um total de </w:t>
      </w:r>
      <w:r>
        <w:rPr>
          <w:sz w:val="22"/>
          <w:szCs w:val="22"/>
          <w:lang w:val="pt-BR"/>
        </w:rPr>
        <w:t>1</w:t>
      </w:r>
      <w:r w:rsidR="00B12195">
        <w:rPr>
          <w:sz w:val="22"/>
          <w:szCs w:val="22"/>
          <w:lang w:val="pt-BR"/>
        </w:rPr>
        <w:t>43.014</w:t>
      </w:r>
      <w:r w:rsidRPr="00A20427">
        <w:rPr>
          <w:sz w:val="22"/>
          <w:szCs w:val="22"/>
          <w:lang w:val="pt-BR"/>
        </w:rPr>
        <w:t xml:space="preserve"> pequenos contribuintes </w:t>
      </w:r>
      <w:r w:rsidR="00B12195">
        <w:rPr>
          <w:sz w:val="22"/>
          <w:szCs w:val="22"/>
          <w:lang w:val="pt-BR"/>
        </w:rPr>
        <w:t xml:space="preserve">são </w:t>
      </w:r>
      <w:r w:rsidRPr="00A20427">
        <w:rPr>
          <w:sz w:val="22"/>
          <w:szCs w:val="22"/>
          <w:lang w:val="pt-BR"/>
        </w:rPr>
        <w:t xml:space="preserve">monitorados </w:t>
      </w:r>
      <w:r w:rsidR="00B12195">
        <w:rPr>
          <w:sz w:val="22"/>
          <w:szCs w:val="22"/>
          <w:lang w:val="pt-BR"/>
        </w:rPr>
        <w:t xml:space="preserve">remotamente </w:t>
      </w:r>
      <w:r w:rsidRPr="00A20427">
        <w:rPr>
          <w:sz w:val="22"/>
          <w:szCs w:val="22"/>
          <w:lang w:val="pt-BR"/>
        </w:rPr>
        <w:t>no SAT.</w:t>
      </w:r>
      <w:r w:rsidR="00B12195">
        <w:rPr>
          <w:sz w:val="22"/>
          <w:szCs w:val="22"/>
          <w:lang w:val="pt-BR"/>
        </w:rPr>
        <w:t xml:space="preserve"> A meta era atingir 300 mil contribuintes, o que deverá ocorrer </w:t>
      </w:r>
      <w:r w:rsidR="00AA4C5E">
        <w:rPr>
          <w:sz w:val="22"/>
          <w:szCs w:val="22"/>
          <w:lang w:val="pt-BR"/>
        </w:rPr>
        <w:t>até</w:t>
      </w:r>
      <w:r w:rsidR="00495117">
        <w:rPr>
          <w:sz w:val="22"/>
          <w:szCs w:val="22"/>
          <w:lang w:val="pt-BR"/>
        </w:rPr>
        <w:t xml:space="preserve"> 2020.</w:t>
      </w:r>
    </w:p>
    <w:p w14:paraId="167968FC" w14:textId="7AD4A90A" w:rsidR="004B4182" w:rsidRPr="00C46B00" w:rsidRDefault="00A20427" w:rsidP="006C54F1">
      <w:pPr>
        <w:pStyle w:val="Paragraph"/>
        <w:numPr>
          <w:ilvl w:val="0"/>
          <w:numId w:val="6"/>
        </w:numPr>
        <w:rPr>
          <w:sz w:val="22"/>
          <w:szCs w:val="22"/>
          <w:lang w:val="pt-BR"/>
        </w:rPr>
      </w:pPr>
      <w:r>
        <w:rPr>
          <w:b/>
          <w:sz w:val="22"/>
          <w:szCs w:val="22"/>
          <w:lang w:val="pt-BR"/>
        </w:rPr>
        <w:t>Sistema de controle de vazão de combustíveis implantado.</w:t>
      </w:r>
      <w:r w:rsidR="00BF19DF" w:rsidRPr="00332B6A">
        <w:rPr>
          <w:b/>
          <w:sz w:val="22"/>
          <w:szCs w:val="22"/>
          <w:lang w:val="pt-BR"/>
        </w:rPr>
        <w:t xml:space="preserve"> </w:t>
      </w:r>
      <w:r w:rsidR="00586C4C" w:rsidRPr="00332B6A">
        <w:rPr>
          <w:i/>
          <w:sz w:val="22"/>
          <w:szCs w:val="22"/>
          <w:lang w:val="pt-BR"/>
        </w:rPr>
        <w:t xml:space="preserve">Meta </w:t>
      </w:r>
      <w:r w:rsidR="003F10E7">
        <w:rPr>
          <w:i/>
          <w:sz w:val="22"/>
          <w:szCs w:val="22"/>
          <w:lang w:val="pt-BR"/>
        </w:rPr>
        <w:t>não</w:t>
      </w:r>
      <w:r>
        <w:rPr>
          <w:i/>
          <w:sz w:val="22"/>
          <w:szCs w:val="22"/>
          <w:lang w:val="pt-BR"/>
        </w:rPr>
        <w:t xml:space="preserve"> </w:t>
      </w:r>
      <w:r w:rsidR="00586C4C" w:rsidRPr="00332B6A">
        <w:rPr>
          <w:i/>
          <w:sz w:val="22"/>
          <w:szCs w:val="22"/>
          <w:lang w:val="pt-BR"/>
        </w:rPr>
        <w:t>alcançada.</w:t>
      </w:r>
      <w:r w:rsidR="00586C4C" w:rsidRPr="00332B6A">
        <w:rPr>
          <w:b/>
          <w:sz w:val="22"/>
          <w:szCs w:val="22"/>
          <w:lang w:val="pt-BR"/>
        </w:rPr>
        <w:t xml:space="preserve"> </w:t>
      </w:r>
      <w:r w:rsidR="00C46B00" w:rsidRPr="00C46B00">
        <w:rPr>
          <w:sz w:val="22"/>
          <w:szCs w:val="22"/>
          <w:lang w:val="pt-BR"/>
        </w:rPr>
        <w:t>O escopo original do projeto foi mais complexo que o inicialmente planejado. Dentro do projeto foi possível desenvolver e homologar o equipamento que medirá a vazão nos bicos de abastecimento</w:t>
      </w:r>
      <w:r w:rsidR="00CB532C">
        <w:rPr>
          <w:sz w:val="22"/>
          <w:szCs w:val="22"/>
          <w:lang w:val="pt-BR"/>
        </w:rPr>
        <w:t xml:space="preserve"> (com projeto piloto em 4 postos)</w:t>
      </w:r>
      <w:r w:rsidR="003F10E7">
        <w:rPr>
          <w:sz w:val="22"/>
          <w:szCs w:val="22"/>
          <w:lang w:val="pt-BR"/>
        </w:rPr>
        <w:t>, porém em v</w:t>
      </w:r>
      <w:r w:rsidR="006C54F1" w:rsidRPr="006C54F1">
        <w:rPr>
          <w:sz w:val="22"/>
          <w:szCs w:val="22"/>
          <w:lang w:val="pt-BR"/>
        </w:rPr>
        <w:t xml:space="preserve">irtude do cancelamento do contrato com a </w:t>
      </w:r>
      <w:r w:rsidR="008F5918" w:rsidRPr="00CB532C">
        <w:rPr>
          <w:sz w:val="22"/>
          <w:szCs w:val="22"/>
          <w:lang w:val="pt-BR"/>
        </w:rPr>
        <w:t>Companhia de Processamento de Dados do Estado de São Paulo</w:t>
      </w:r>
      <w:r w:rsidR="008F5918" w:rsidRPr="006C54F1">
        <w:rPr>
          <w:sz w:val="22"/>
          <w:szCs w:val="22"/>
          <w:lang w:val="pt-BR"/>
        </w:rPr>
        <w:t xml:space="preserve"> </w:t>
      </w:r>
      <w:r w:rsidR="008F5918">
        <w:rPr>
          <w:sz w:val="22"/>
          <w:szCs w:val="22"/>
          <w:lang w:val="pt-BR"/>
        </w:rPr>
        <w:t>(</w:t>
      </w:r>
      <w:r w:rsidR="006C54F1" w:rsidRPr="006C54F1">
        <w:rPr>
          <w:sz w:val="22"/>
          <w:szCs w:val="22"/>
          <w:lang w:val="pt-BR"/>
        </w:rPr>
        <w:t>PRODESP</w:t>
      </w:r>
      <w:r w:rsidR="00FD1524">
        <w:rPr>
          <w:sz w:val="22"/>
          <w:szCs w:val="22"/>
          <w:lang w:val="pt-BR"/>
        </w:rPr>
        <w:t>)</w:t>
      </w:r>
      <w:r w:rsidR="00FD1524" w:rsidRPr="006C54F1">
        <w:rPr>
          <w:sz w:val="22"/>
          <w:szCs w:val="22"/>
          <w:lang w:val="pt-BR"/>
        </w:rPr>
        <w:t>, a</w:t>
      </w:r>
      <w:r w:rsidR="003F10E7">
        <w:rPr>
          <w:sz w:val="22"/>
          <w:szCs w:val="22"/>
          <w:lang w:val="pt-BR"/>
        </w:rPr>
        <w:t xml:space="preserve"> SEFAZ </w:t>
      </w:r>
      <w:r w:rsidR="006C54F1" w:rsidRPr="006C54F1">
        <w:rPr>
          <w:sz w:val="22"/>
          <w:szCs w:val="22"/>
          <w:lang w:val="pt-BR"/>
        </w:rPr>
        <w:t xml:space="preserve">ainda não poderá utilizá-lo efetivamente. Para implantação do equipamento no mercado, será necessário terminar o desenvolvimento do sistema de transmissão de dados do abastecimento </w:t>
      </w:r>
      <w:r w:rsidR="00CB532C">
        <w:rPr>
          <w:sz w:val="22"/>
          <w:szCs w:val="22"/>
          <w:lang w:val="pt-BR"/>
        </w:rPr>
        <w:t xml:space="preserve">(SAT combustíveis) </w:t>
      </w:r>
      <w:r w:rsidR="006C54F1" w:rsidRPr="006C54F1">
        <w:rPr>
          <w:sz w:val="22"/>
          <w:szCs w:val="22"/>
          <w:lang w:val="pt-BR"/>
        </w:rPr>
        <w:t>com recursos próprios.</w:t>
      </w:r>
    </w:p>
    <w:p w14:paraId="24D5A2FF" w14:textId="72B8FF65" w:rsidR="00AE7BFC" w:rsidRPr="007665A2" w:rsidRDefault="00F70FB6" w:rsidP="00AE7BFC">
      <w:pPr>
        <w:pStyle w:val="Paragraph"/>
        <w:numPr>
          <w:ilvl w:val="0"/>
          <w:numId w:val="6"/>
        </w:numPr>
        <w:rPr>
          <w:sz w:val="22"/>
          <w:szCs w:val="22"/>
          <w:lang w:val="pt-BR"/>
        </w:rPr>
      </w:pPr>
      <w:r w:rsidRPr="007665A2">
        <w:rPr>
          <w:b/>
          <w:sz w:val="22"/>
          <w:szCs w:val="22"/>
          <w:lang w:val="pt-BR"/>
        </w:rPr>
        <w:t>M</w:t>
      </w:r>
      <w:r w:rsidR="00AE7BFC" w:rsidRPr="007665A2">
        <w:rPr>
          <w:b/>
          <w:sz w:val="22"/>
          <w:szCs w:val="22"/>
          <w:lang w:val="pt-BR"/>
        </w:rPr>
        <w:t xml:space="preserve">etodologia e infraestrutura de rastreamento de veículos e de cargas implantada. </w:t>
      </w:r>
      <w:r w:rsidR="00AE7BFC" w:rsidRPr="007665A2">
        <w:rPr>
          <w:i/>
          <w:sz w:val="22"/>
          <w:szCs w:val="22"/>
          <w:lang w:val="pt-BR"/>
        </w:rPr>
        <w:t>Meta não alcançada.</w:t>
      </w:r>
      <w:r w:rsidR="00AE7BFC" w:rsidRPr="007665A2">
        <w:rPr>
          <w:b/>
          <w:sz w:val="22"/>
          <w:szCs w:val="22"/>
          <w:lang w:val="pt-BR"/>
        </w:rPr>
        <w:t xml:space="preserve"> </w:t>
      </w:r>
      <w:r w:rsidR="007665A2" w:rsidRPr="007665A2">
        <w:rPr>
          <w:sz w:val="22"/>
          <w:szCs w:val="22"/>
          <w:lang w:val="pt-BR"/>
        </w:rPr>
        <w:t>Foram estudadas as tecnologias</w:t>
      </w:r>
      <w:r w:rsidR="007665A2">
        <w:rPr>
          <w:sz w:val="22"/>
          <w:szCs w:val="22"/>
          <w:lang w:val="pt-BR"/>
        </w:rPr>
        <w:t xml:space="preserve"> utilizadas no setor de rastreamento de cargas tendo em vista desenvolver uma solução capaz de, por meio do cruzamento de dados de documentos fiscais da SEFAZ, identificar possíveis fraudes. O sistema não foi implantado, sendo apenas executado seu planejamento e desenho (protótipo), portanto a meta de rastrear 100 empresas ao final do projeto não foi atingida. </w:t>
      </w:r>
      <w:r w:rsidR="007665A2" w:rsidRPr="007665A2">
        <w:rPr>
          <w:sz w:val="22"/>
          <w:szCs w:val="22"/>
          <w:lang w:val="pt-BR"/>
        </w:rPr>
        <w:t xml:space="preserve"> </w:t>
      </w:r>
      <w:r w:rsidR="00495117" w:rsidRPr="007665A2">
        <w:rPr>
          <w:sz w:val="22"/>
          <w:szCs w:val="22"/>
          <w:lang w:val="pt-BR"/>
        </w:rPr>
        <w:t>O projeto foi descontinuado</w:t>
      </w:r>
      <w:r w:rsidR="00495117" w:rsidRPr="007665A2">
        <w:rPr>
          <w:b/>
          <w:sz w:val="22"/>
          <w:szCs w:val="22"/>
          <w:lang w:val="pt-BR"/>
        </w:rPr>
        <w:t xml:space="preserve"> </w:t>
      </w:r>
      <w:r w:rsidR="00495117" w:rsidRPr="007665A2">
        <w:rPr>
          <w:sz w:val="22"/>
          <w:szCs w:val="22"/>
          <w:lang w:val="pt-BR"/>
        </w:rPr>
        <w:t xml:space="preserve">devido às dificuldades </w:t>
      </w:r>
      <w:r w:rsidR="007665A2">
        <w:rPr>
          <w:sz w:val="22"/>
          <w:szCs w:val="22"/>
          <w:lang w:val="pt-BR"/>
        </w:rPr>
        <w:t>(recursos, prazos</w:t>
      </w:r>
      <w:r w:rsidR="006078BE">
        <w:rPr>
          <w:sz w:val="22"/>
          <w:szCs w:val="22"/>
          <w:lang w:val="pt-BR"/>
        </w:rPr>
        <w:t xml:space="preserve"> </w:t>
      </w:r>
      <w:r w:rsidR="007665A2">
        <w:rPr>
          <w:sz w:val="22"/>
          <w:szCs w:val="22"/>
          <w:lang w:val="pt-BR"/>
        </w:rPr>
        <w:t>e tramites</w:t>
      </w:r>
      <w:r w:rsidR="006078BE">
        <w:rPr>
          <w:sz w:val="22"/>
          <w:szCs w:val="22"/>
          <w:lang w:val="pt-BR"/>
        </w:rPr>
        <w:t xml:space="preserve"> burocráticos</w:t>
      </w:r>
      <w:r w:rsidR="007665A2">
        <w:rPr>
          <w:sz w:val="22"/>
          <w:szCs w:val="22"/>
          <w:lang w:val="pt-BR"/>
        </w:rPr>
        <w:t xml:space="preserve">) </w:t>
      </w:r>
      <w:r w:rsidR="00495117" w:rsidRPr="007665A2">
        <w:rPr>
          <w:sz w:val="22"/>
          <w:szCs w:val="22"/>
          <w:lang w:val="pt-BR"/>
        </w:rPr>
        <w:t xml:space="preserve">para a contratação de empresa </w:t>
      </w:r>
      <w:r w:rsidR="00EE018E">
        <w:rPr>
          <w:sz w:val="22"/>
          <w:szCs w:val="22"/>
          <w:lang w:val="pt-BR"/>
        </w:rPr>
        <w:t>que faria a implantação da solução.</w:t>
      </w:r>
    </w:p>
    <w:p w14:paraId="4ABD54FA" w14:textId="67B6D8E9" w:rsidR="00BF19DF" w:rsidRPr="00AE7BFC" w:rsidRDefault="00A20427" w:rsidP="00BF19DF">
      <w:pPr>
        <w:pStyle w:val="Paragraph"/>
        <w:numPr>
          <w:ilvl w:val="0"/>
          <w:numId w:val="6"/>
        </w:numPr>
        <w:rPr>
          <w:bCs/>
          <w:sz w:val="22"/>
          <w:szCs w:val="22"/>
          <w:lang w:val="pt-BR"/>
        </w:rPr>
      </w:pPr>
      <w:r w:rsidRPr="00A20427">
        <w:rPr>
          <w:b/>
          <w:sz w:val="22"/>
          <w:szCs w:val="22"/>
          <w:lang w:val="pt-BR"/>
        </w:rPr>
        <w:t>Metodologia de fiscalização utilizando as informações da NF-e implantada</w:t>
      </w:r>
      <w:r>
        <w:rPr>
          <w:b/>
          <w:sz w:val="22"/>
          <w:szCs w:val="22"/>
          <w:lang w:val="pt-BR"/>
        </w:rPr>
        <w:t>.</w:t>
      </w:r>
      <w:r w:rsidR="00906843">
        <w:rPr>
          <w:b/>
          <w:sz w:val="22"/>
          <w:szCs w:val="22"/>
          <w:lang w:val="pt-BR"/>
        </w:rPr>
        <w:t xml:space="preserve"> </w:t>
      </w:r>
      <w:r w:rsidR="00906843" w:rsidRPr="00A20427">
        <w:rPr>
          <w:i/>
          <w:sz w:val="22"/>
          <w:szCs w:val="22"/>
          <w:lang w:val="pt-BR"/>
        </w:rPr>
        <w:t>Meta alcançada.</w:t>
      </w:r>
      <w:r w:rsidR="00BF19DF" w:rsidRPr="004B4182">
        <w:rPr>
          <w:b/>
          <w:sz w:val="22"/>
          <w:szCs w:val="22"/>
          <w:lang w:val="pt-BR"/>
        </w:rPr>
        <w:t xml:space="preserve"> </w:t>
      </w:r>
      <w:r w:rsidR="00AE7BFC" w:rsidRPr="00AE7BFC">
        <w:rPr>
          <w:bCs/>
          <w:sz w:val="22"/>
          <w:szCs w:val="22"/>
          <w:lang w:val="pt-BR"/>
        </w:rPr>
        <w:t>A integração e compartilhamento de informações da Nota Fiscal Eletrônica (NF-e) racionaliza e moderniza a administração tributária brasileira, reduzindo custos e entraves burocráticos, facilitando o cumprimento das obrigações tributárias e o pagamento de impostos e contribuições, além de fortalecer o controle e a fiscalização por meio de intercâmbio de informações entre as administrações tributárias</w:t>
      </w:r>
      <w:r w:rsidR="00AE7BFC">
        <w:rPr>
          <w:bCs/>
          <w:sz w:val="22"/>
          <w:szCs w:val="22"/>
          <w:lang w:val="pt-BR"/>
        </w:rPr>
        <w:t xml:space="preserve">. </w:t>
      </w:r>
      <w:r w:rsidR="00AE7BFC" w:rsidRPr="00AE7BFC">
        <w:rPr>
          <w:bCs/>
          <w:sz w:val="22"/>
          <w:szCs w:val="22"/>
          <w:lang w:val="pt-BR"/>
        </w:rPr>
        <w:t>Para a utilização de documentos digitais nos procedimentos de fiscalização no Estado de São Paulo foram aplicados recursos na aquisição de ferramentas que tornassem mais efetivas as auditorias. Por exemplo, a metodologia de fiscalização no uso do software para Análise de Vínculos torna possível estabelecer correlações entre dados, que consiste na identificação, análise e demonstração de vínculos existentes entre entidades envolvidas na situação investigada (pessoas físicas, jurídicas, bens, CNPJ, CPF, RG, telefones, IP, Notas Fiscais, endereços, etc.) e, em alguns casos, a identificação da própria estruturação da fraude</w:t>
      </w:r>
      <w:r w:rsidR="00AA4C5E">
        <w:rPr>
          <w:bCs/>
          <w:sz w:val="22"/>
          <w:szCs w:val="22"/>
          <w:lang w:val="pt-BR"/>
        </w:rPr>
        <w:t>.</w:t>
      </w:r>
    </w:p>
    <w:p w14:paraId="5C71D4F5" w14:textId="34F5759C" w:rsidR="00BF19DF" w:rsidRDefault="00AE7BFC" w:rsidP="00BF19DF">
      <w:pPr>
        <w:pStyle w:val="Paragraph"/>
        <w:numPr>
          <w:ilvl w:val="0"/>
          <w:numId w:val="6"/>
        </w:numPr>
        <w:rPr>
          <w:bCs/>
          <w:sz w:val="22"/>
          <w:szCs w:val="22"/>
          <w:lang w:val="pt-BR"/>
        </w:rPr>
      </w:pPr>
      <w:bookmarkStart w:id="8" w:name="_Hlk496610678"/>
      <w:r>
        <w:rPr>
          <w:b/>
          <w:sz w:val="22"/>
          <w:szCs w:val="22"/>
          <w:lang w:val="pt-BR"/>
        </w:rPr>
        <w:t>Sistema eletrônico de consulta tributária implantado.</w:t>
      </w:r>
      <w:r w:rsidR="00BF19DF" w:rsidRPr="00481569">
        <w:rPr>
          <w:b/>
          <w:sz w:val="22"/>
          <w:szCs w:val="22"/>
          <w:lang w:val="pt-BR"/>
        </w:rPr>
        <w:t xml:space="preserve"> </w:t>
      </w:r>
      <w:r w:rsidR="008A2D4D" w:rsidRPr="000E19ED">
        <w:rPr>
          <w:i/>
          <w:sz w:val="22"/>
          <w:szCs w:val="22"/>
          <w:lang w:val="pt-BR"/>
        </w:rPr>
        <w:t>Meta alcançada.</w:t>
      </w:r>
      <w:r w:rsidR="008A2D4D">
        <w:rPr>
          <w:b/>
          <w:sz w:val="22"/>
          <w:szCs w:val="22"/>
          <w:lang w:val="pt-BR"/>
        </w:rPr>
        <w:t xml:space="preserve"> </w:t>
      </w:r>
      <w:r w:rsidR="00566C71" w:rsidRPr="00566C71">
        <w:rPr>
          <w:bCs/>
          <w:sz w:val="22"/>
          <w:szCs w:val="22"/>
          <w:lang w:val="pt-BR"/>
        </w:rPr>
        <w:t>A SEFAZ</w:t>
      </w:r>
      <w:r w:rsidR="00566C71">
        <w:rPr>
          <w:bCs/>
          <w:sz w:val="22"/>
          <w:szCs w:val="22"/>
          <w:lang w:val="pt-BR"/>
        </w:rPr>
        <w:t xml:space="preserve"> colocou à disposição do público, a partir de setembro de 2012, o sistema de consulta tributária eletrônica (e-CT), ferramenta que permite às empresas e profissionais da área tributária solicitar esclarecimentos sobre a legislação tributária de maneira rápida e prática pela página: </w:t>
      </w:r>
      <w:hyperlink r:id="rId24" w:history="1">
        <w:r w:rsidR="00566C71" w:rsidRPr="0042014A">
          <w:rPr>
            <w:rStyle w:val="Hyperlink"/>
            <w:sz w:val="22"/>
            <w:szCs w:val="22"/>
            <w:lang w:val="pt-BR"/>
          </w:rPr>
          <w:t>https://www.fazenda.sp.gov.br/eCT/Consulta_Entrada/MenuPrincipalConsulente.aspx</w:t>
        </w:r>
      </w:hyperlink>
    </w:p>
    <w:p w14:paraId="5DD8EBB9" w14:textId="2B4FB0AD" w:rsidR="00566C71" w:rsidRPr="009E7DA3" w:rsidRDefault="00566C71" w:rsidP="00566C71">
      <w:pPr>
        <w:pStyle w:val="Paragraph"/>
        <w:ind w:left="1080" w:firstLine="0"/>
        <w:rPr>
          <w:bCs/>
          <w:sz w:val="22"/>
          <w:szCs w:val="22"/>
          <w:lang w:val="pt-BR"/>
        </w:rPr>
      </w:pPr>
      <w:r w:rsidRPr="00566C71">
        <w:rPr>
          <w:sz w:val="22"/>
          <w:szCs w:val="22"/>
          <w:lang w:val="pt-BR"/>
        </w:rPr>
        <w:t xml:space="preserve">Em </w:t>
      </w:r>
      <w:r>
        <w:rPr>
          <w:sz w:val="22"/>
          <w:szCs w:val="22"/>
          <w:lang w:val="pt-BR"/>
        </w:rPr>
        <w:t>25/04/2014, o Decreto 60.292 tornou obrigatória a consulta tributária do ICMS por meio eletrônico, o que fez com que 100% das respostas, a partir dessa data, fossem respondidas por meio eletrônico.</w:t>
      </w:r>
    </w:p>
    <w:p w14:paraId="1603A88D" w14:textId="072B6523" w:rsidR="00BF19DF" w:rsidRPr="00CC6F7E" w:rsidRDefault="00AE7BFC" w:rsidP="00E521BF">
      <w:pPr>
        <w:pStyle w:val="Paragraph"/>
        <w:numPr>
          <w:ilvl w:val="0"/>
          <w:numId w:val="6"/>
        </w:numPr>
        <w:rPr>
          <w:bCs/>
          <w:sz w:val="22"/>
          <w:szCs w:val="22"/>
          <w:lang w:val="pt-BR"/>
        </w:rPr>
      </w:pPr>
      <w:r>
        <w:rPr>
          <w:b/>
          <w:sz w:val="22"/>
          <w:szCs w:val="22"/>
          <w:lang w:val="pt-BR"/>
        </w:rPr>
        <w:t>Sistema de controle das operações de drawback, exportações e remessas para áreas de livre comercio.</w:t>
      </w:r>
      <w:r w:rsidR="00BF19DF" w:rsidRPr="00CC6F7E">
        <w:rPr>
          <w:bCs/>
          <w:lang w:val="pt-BR"/>
        </w:rPr>
        <w:t xml:space="preserve"> </w:t>
      </w:r>
      <w:r w:rsidR="00C5477C" w:rsidRPr="000E19ED">
        <w:rPr>
          <w:i/>
          <w:sz w:val="22"/>
          <w:szCs w:val="22"/>
          <w:lang w:val="pt-BR"/>
        </w:rPr>
        <w:t xml:space="preserve">Meta </w:t>
      </w:r>
      <w:r w:rsidR="00C5477C">
        <w:rPr>
          <w:i/>
          <w:sz w:val="22"/>
          <w:szCs w:val="22"/>
          <w:lang w:val="pt-BR"/>
        </w:rPr>
        <w:t xml:space="preserve">não </w:t>
      </w:r>
      <w:r w:rsidR="00C5477C" w:rsidRPr="000E19ED">
        <w:rPr>
          <w:i/>
          <w:sz w:val="22"/>
          <w:szCs w:val="22"/>
          <w:lang w:val="pt-BR"/>
        </w:rPr>
        <w:t>alcançada</w:t>
      </w:r>
      <w:r w:rsidR="00C5477C">
        <w:rPr>
          <w:i/>
          <w:sz w:val="22"/>
          <w:szCs w:val="22"/>
          <w:lang w:val="pt-BR"/>
        </w:rPr>
        <w:t>.</w:t>
      </w:r>
      <w:r w:rsidR="003465E7">
        <w:rPr>
          <w:sz w:val="22"/>
          <w:szCs w:val="22"/>
          <w:lang w:val="pt-BR"/>
        </w:rPr>
        <w:t xml:space="preserve"> No ca</w:t>
      </w:r>
      <w:r w:rsidR="00C952D2">
        <w:rPr>
          <w:sz w:val="22"/>
          <w:szCs w:val="22"/>
          <w:lang w:val="pt-BR"/>
        </w:rPr>
        <w:t>s</w:t>
      </w:r>
      <w:r w:rsidR="003465E7">
        <w:rPr>
          <w:sz w:val="22"/>
          <w:szCs w:val="22"/>
          <w:lang w:val="pt-BR"/>
        </w:rPr>
        <w:t xml:space="preserve">o das exportações diretas e indiretas </w:t>
      </w:r>
      <w:r w:rsidR="00FF1EE3">
        <w:rPr>
          <w:sz w:val="22"/>
          <w:szCs w:val="22"/>
          <w:lang w:val="pt-BR"/>
        </w:rPr>
        <w:t>o projeto</w:t>
      </w:r>
      <w:r w:rsidR="00C952D2">
        <w:rPr>
          <w:sz w:val="22"/>
          <w:szCs w:val="22"/>
          <w:lang w:val="pt-BR"/>
        </w:rPr>
        <w:t xml:space="preserve"> não desenvolveu uma solução pois a Receita Federal </w:t>
      </w:r>
      <w:r w:rsidR="008E7A2F">
        <w:rPr>
          <w:sz w:val="22"/>
          <w:szCs w:val="22"/>
          <w:lang w:val="pt-BR"/>
        </w:rPr>
        <w:t xml:space="preserve">do Brasil (RFB) </w:t>
      </w:r>
      <w:r w:rsidR="00C952D2">
        <w:rPr>
          <w:sz w:val="22"/>
          <w:szCs w:val="22"/>
          <w:lang w:val="pt-BR"/>
        </w:rPr>
        <w:t xml:space="preserve">e o </w:t>
      </w:r>
      <w:r w:rsidR="008E7A2F">
        <w:rPr>
          <w:sz w:val="22"/>
          <w:szCs w:val="22"/>
          <w:lang w:val="pt-BR"/>
        </w:rPr>
        <w:t>Ministério do Desenvolvimento, Industria e Comercio (</w:t>
      </w:r>
      <w:r w:rsidR="00C952D2">
        <w:rPr>
          <w:sz w:val="22"/>
          <w:szCs w:val="22"/>
          <w:lang w:val="pt-BR"/>
        </w:rPr>
        <w:t>MDIC</w:t>
      </w:r>
      <w:r w:rsidR="008E7A2F">
        <w:rPr>
          <w:sz w:val="22"/>
          <w:szCs w:val="22"/>
          <w:lang w:val="pt-BR"/>
        </w:rPr>
        <w:t>)</w:t>
      </w:r>
      <w:r w:rsidR="00C952D2">
        <w:rPr>
          <w:sz w:val="22"/>
          <w:szCs w:val="22"/>
          <w:lang w:val="pt-BR"/>
        </w:rPr>
        <w:t xml:space="preserve"> reformularam o modelo de exportação atual com o Projeto Portal Único do Comércio Exterior, utilizando-se da N</w:t>
      </w:r>
      <w:r w:rsidR="008E7A2F">
        <w:rPr>
          <w:sz w:val="22"/>
          <w:szCs w:val="22"/>
          <w:lang w:val="pt-BR"/>
        </w:rPr>
        <w:t>F-e</w:t>
      </w:r>
      <w:r w:rsidR="00C952D2">
        <w:rPr>
          <w:sz w:val="22"/>
          <w:szCs w:val="22"/>
          <w:lang w:val="pt-BR"/>
        </w:rPr>
        <w:t xml:space="preserve"> para as exportações de abril</w:t>
      </w:r>
      <w:r w:rsidR="009253E9">
        <w:rPr>
          <w:sz w:val="22"/>
          <w:szCs w:val="22"/>
          <w:lang w:val="pt-BR"/>
        </w:rPr>
        <w:t xml:space="preserve"> de </w:t>
      </w:r>
      <w:r w:rsidR="00C952D2">
        <w:rPr>
          <w:sz w:val="22"/>
          <w:szCs w:val="22"/>
          <w:lang w:val="pt-BR"/>
        </w:rPr>
        <w:t xml:space="preserve">2017 em diante. </w:t>
      </w:r>
      <w:r w:rsidR="00E4164A">
        <w:rPr>
          <w:sz w:val="22"/>
          <w:szCs w:val="22"/>
          <w:lang w:val="pt-BR"/>
        </w:rPr>
        <w:t xml:space="preserve">No caso do Drawback, o projeto não desenvolveu uma solução pois </w:t>
      </w:r>
      <w:r w:rsidR="00E4164A">
        <w:rPr>
          <w:sz w:val="22"/>
          <w:szCs w:val="22"/>
          <w:lang w:val="pt-BR"/>
        </w:rPr>
        <w:lastRenderedPageBreak/>
        <w:t xml:space="preserve">a SEFAZ continua em tratativa com o MDIC para o recebimento dos dados em lote ou para desenvolver outra solução tendo em vista que a SEFAZ só tem acesso à consulta pontual a </w:t>
      </w:r>
      <w:r w:rsidR="0081388A">
        <w:rPr>
          <w:sz w:val="22"/>
          <w:szCs w:val="22"/>
          <w:lang w:val="pt-BR"/>
        </w:rPr>
        <w:t>um ato concessório</w:t>
      </w:r>
      <w:r w:rsidR="00E4164A">
        <w:rPr>
          <w:sz w:val="22"/>
          <w:szCs w:val="22"/>
          <w:lang w:val="pt-BR"/>
        </w:rPr>
        <w:t xml:space="preserve"> por vez no sistema do MDIC.</w:t>
      </w:r>
      <w:r w:rsidR="00C952D2">
        <w:rPr>
          <w:sz w:val="22"/>
          <w:szCs w:val="22"/>
          <w:lang w:val="pt-BR"/>
        </w:rPr>
        <w:t xml:space="preserve"> </w:t>
      </w:r>
      <w:r w:rsidR="00FF1EE3">
        <w:rPr>
          <w:sz w:val="22"/>
          <w:szCs w:val="22"/>
          <w:lang w:val="pt-BR"/>
        </w:rPr>
        <w:t xml:space="preserve"> </w:t>
      </w:r>
    </w:p>
    <w:p w14:paraId="630FDA8B" w14:textId="49D452D5" w:rsidR="00AE7BFC" w:rsidRPr="00334F72" w:rsidRDefault="00AE7BFC" w:rsidP="00BF19DF">
      <w:pPr>
        <w:pStyle w:val="Paragraph"/>
        <w:numPr>
          <w:ilvl w:val="0"/>
          <w:numId w:val="6"/>
        </w:numPr>
        <w:rPr>
          <w:b/>
          <w:sz w:val="22"/>
          <w:szCs w:val="22"/>
          <w:lang w:val="pt-BR"/>
        </w:rPr>
      </w:pPr>
      <w:r w:rsidRPr="00334F72">
        <w:rPr>
          <w:b/>
          <w:sz w:val="22"/>
          <w:szCs w:val="22"/>
          <w:lang w:val="pt-BR"/>
        </w:rPr>
        <w:t>Sistema de informações econômico-fiscais implantado.</w:t>
      </w:r>
      <w:r w:rsidR="00BF19DF" w:rsidRPr="00334F72">
        <w:rPr>
          <w:b/>
          <w:sz w:val="22"/>
          <w:szCs w:val="22"/>
          <w:lang w:val="pt-BR"/>
        </w:rPr>
        <w:t xml:space="preserve"> </w:t>
      </w:r>
      <w:r w:rsidR="00153FFF" w:rsidRPr="00334F72">
        <w:rPr>
          <w:i/>
          <w:sz w:val="22"/>
          <w:szCs w:val="22"/>
          <w:lang w:val="pt-BR"/>
        </w:rPr>
        <w:t>Meta parcialmente alcançada.</w:t>
      </w:r>
      <w:r w:rsidR="00153FFF" w:rsidRPr="00334F72">
        <w:rPr>
          <w:sz w:val="22"/>
          <w:szCs w:val="22"/>
          <w:lang w:val="pt-BR"/>
        </w:rPr>
        <w:t xml:space="preserve"> </w:t>
      </w:r>
      <w:r w:rsidR="00E0734E" w:rsidRPr="00334F72">
        <w:rPr>
          <w:sz w:val="22"/>
          <w:szCs w:val="22"/>
          <w:lang w:val="pt-BR"/>
        </w:rPr>
        <w:t>O projeto focou em duas frentes principais: (i) atualização do parque de ferramentas de tecnologia para manipulação e disponibilização de informações e (</w:t>
      </w:r>
      <w:proofErr w:type="spellStart"/>
      <w:r w:rsidR="00E0734E" w:rsidRPr="00334F72">
        <w:rPr>
          <w:sz w:val="22"/>
          <w:szCs w:val="22"/>
          <w:lang w:val="pt-BR"/>
        </w:rPr>
        <w:t>ii</w:t>
      </w:r>
      <w:proofErr w:type="spellEnd"/>
      <w:r w:rsidR="00E0734E" w:rsidRPr="00334F72">
        <w:rPr>
          <w:sz w:val="22"/>
          <w:szCs w:val="22"/>
          <w:lang w:val="pt-BR"/>
        </w:rPr>
        <w:t>) revisão de processos e bases de dados existentes de forma a torna-los mais eficientes e aderentes às necessidades dos usuários. No caso da aquisição/atualização de ferramentas de software foram encontradas algumas dificuldades no processo de seleção, licitação e implantação</w:t>
      </w:r>
      <w:r w:rsidR="002F3A28" w:rsidRPr="00334F72">
        <w:rPr>
          <w:sz w:val="22"/>
          <w:szCs w:val="22"/>
          <w:lang w:val="pt-BR"/>
        </w:rPr>
        <w:t xml:space="preserve"> destas ferramentas com variados graus de sucesso. A ferramenta análise visual de dados </w:t>
      </w:r>
      <w:r w:rsidR="00334F72">
        <w:rPr>
          <w:sz w:val="22"/>
          <w:szCs w:val="22"/>
          <w:lang w:val="pt-BR"/>
        </w:rPr>
        <w:t xml:space="preserve">(Tableau) </w:t>
      </w:r>
      <w:r w:rsidR="002F3A28" w:rsidRPr="00334F72">
        <w:rPr>
          <w:sz w:val="22"/>
          <w:szCs w:val="22"/>
          <w:lang w:val="pt-BR"/>
        </w:rPr>
        <w:t>foi implantada com sucesso sendo que sua adoção é crescente para a criação de painéis de indicadores para diversas áreas internas da SEFAZ. A</w:t>
      </w:r>
      <w:r w:rsidR="00E0734E" w:rsidRPr="00334F72">
        <w:rPr>
          <w:sz w:val="22"/>
          <w:szCs w:val="22"/>
          <w:lang w:val="pt-BR"/>
        </w:rPr>
        <w:t xml:space="preserve"> ferramenta de movimentação de dados (ETL) teve seu processo licitatório atrasado em decorrência da crise orçamentária</w:t>
      </w:r>
      <w:r w:rsidR="002F3A28" w:rsidRPr="00334F72">
        <w:rPr>
          <w:sz w:val="22"/>
          <w:szCs w:val="22"/>
          <w:lang w:val="pt-BR"/>
        </w:rPr>
        <w:t>, tendo sido adquirida no final do PROFISCO</w:t>
      </w:r>
      <w:r w:rsidR="00746D1E" w:rsidRPr="00334F72">
        <w:rPr>
          <w:sz w:val="22"/>
          <w:szCs w:val="22"/>
          <w:lang w:val="pt-BR"/>
        </w:rPr>
        <w:t>.</w:t>
      </w:r>
      <w:r w:rsidR="00417669" w:rsidRPr="00334F72">
        <w:rPr>
          <w:sz w:val="22"/>
          <w:szCs w:val="22"/>
          <w:lang w:val="pt-BR"/>
        </w:rPr>
        <w:t xml:space="preserve"> O atraso na implantação da ferramenta atingiu, principalmente a meta de aumento da frequência de carga das NF-e, uma vez que não houve tempo hábil para que este processo fosse migrado para a nova ferramenta dentro do prazo de duração do PROFISCO. A meta deverá ser atendida, com uso de </w:t>
      </w:r>
      <w:r w:rsidR="002F3A28" w:rsidRPr="00334F72">
        <w:rPr>
          <w:sz w:val="22"/>
          <w:szCs w:val="22"/>
          <w:lang w:val="pt-BR"/>
        </w:rPr>
        <w:t>recursos</w:t>
      </w:r>
      <w:r w:rsidR="00417669" w:rsidRPr="00334F72">
        <w:rPr>
          <w:sz w:val="22"/>
          <w:szCs w:val="22"/>
          <w:lang w:val="pt-BR"/>
        </w:rPr>
        <w:t xml:space="preserve"> próprio</w:t>
      </w:r>
      <w:r w:rsidR="00334F72" w:rsidRPr="00334F72">
        <w:rPr>
          <w:sz w:val="22"/>
          <w:szCs w:val="22"/>
          <w:lang w:val="pt-BR"/>
        </w:rPr>
        <w:t>s</w:t>
      </w:r>
      <w:r w:rsidR="00417669" w:rsidRPr="00334F72">
        <w:rPr>
          <w:sz w:val="22"/>
          <w:szCs w:val="22"/>
          <w:lang w:val="pt-BR"/>
        </w:rPr>
        <w:t xml:space="preserve">, </w:t>
      </w:r>
      <w:r w:rsidR="002F3A28" w:rsidRPr="00334F72">
        <w:rPr>
          <w:sz w:val="22"/>
          <w:szCs w:val="22"/>
          <w:lang w:val="pt-BR"/>
        </w:rPr>
        <w:t xml:space="preserve">após o encerramento do PROFISCO, </w:t>
      </w:r>
      <w:r w:rsidR="00334F72" w:rsidRPr="00334F72">
        <w:rPr>
          <w:sz w:val="22"/>
          <w:szCs w:val="22"/>
          <w:lang w:val="pt-BR"/>
        </w:rPr>
        <w:t xml:space="preserve">com </w:t>
      </w:r>
      <w:r w:rsidR="00417669" w:rsidRPr="00334F72">
        <w:rPr>
          <w:sz w:val="22"/>
          <w:szCs w:val="22"/>
          <w:lang w:val="pt-BR"/>
        </w:rPr>
        <w:t>a execução da migração dos processos</w:t>
      </w:r>
      <w:r w:rsidR="00530F3C" w:rsidRPr="00334F72">
        <w:rPr>
          <w:sz w:val="22"/>
          <w:szCs w:val="22"/>
          <w:lang w:val="pt-BR"/>
        </w:rPr>
        <w:t>.</w:t>
      </w:r>
      <w:r w:rsidR="00334F72">
        <w:rPr>
          <w:sz w:val="22"/>
          <w:szCs w:val="22"/>
          <w:lang w:val="pt-BR"/>
        </w:rPr>
        <w:t xml:space="preserve"> Na frente de revisão de processos foram criadas bases analíticas especializadas para facilitar a análise de informações pelas áreas de negócios. </w:t>
      </w:r>
      <w:r w:rsidR="00334F72" w:rsidRPr="00334F72">
        <w:rPr>
          <w:sz w:val="22"/>
          <w:szCs w:val="22"/>
          <w:lang w:val="pt-BR"/>
        </w:rPr>
        <w:t xml:space="preserve"> </w:t>
      </w:r>
      <w:r w:rsidR="002F3A28" w:rsidRPr="00334F72">
        <w:rPr>
          <w:sz w:val="22"/>
          <w:szCs w:val="22"/>
          <w:lang w:val="pt-BR"/>
        </w:rPr>
        <w:t xml:space="preserve"> </w:t>
      </w:r>
    </w:p>
    <w:p w14:paraId="67A27673" w14:textId="25FACA80" w:rsidR="00286B26" w:rsidRPr="00286B26" w:rsidRDefault="00286B26" w:rsidP="00286B26">
      <w:pPr>
        <w:pStyle w:val="Paragraph"/>
        <w:numPr>
          <w:ilvl w:val="0"/>
          <w:numId w:val="6"/>
        </w:numPr>
        <w:rPr>
          <w:b/>
          <w:sz w:val="22"/>
          <w:szCs w:val="22"/>
          <w:lang w:val="pt-BR"/>
        </w:rPr>
      </w:pPr>
      <w:r w:rsidRPr="00286B26">
        <w:rPr>
          <w:b/>
          <w:sz w:val="22"/>
          <w:szCs w:val="22"/>
          <w:lang w:val="pt-BR"/>
        </w:rPr>
        <w:t>Sistema de conta fiscal do ICMS em baixa plataforma implantado.</w:t>
      </w:r>
      <w:r w:rsidR="00A632ED">
        <w:rPr>
          <w:b/>
          <w:sz w:val="22"/>
          <w:szCs w:val="22"/>
          <w:lang w:val="pt-BR"/>
        </w:rPr>
        <w:t xml:space="preserve"> </w:t>
      </w:r>
      <w:r w:rsidR="00A632ED" w:rsidRPr="00332B6A">
        <w:rPr>
          <w:i/>
          <w:sz w:val="22"/>
          <w:szCs w:val="22"/>
          <w:lang w:val="pt-BR"/>
        </w:rPr>
        <w:t xml:space="preserve">Meta </w:t>
      </w:r>
      <w:r w:rsidR="00A632ED">
        <w:rPr>
          <w:i/>
          <w:sz w:val="22"/>
          <w:szCs w:val="22"/>
          <w:lang w:val="pt-BR"/>
        </w:rPr>
        <w:t xml:space="preserve">não </w:t>
      </w:r>
      <w:r w:rsidR="00A632ED" w:rsidRPr="00332B6A">
        <w:rPr>
          <w:i/>
          <w:sz w:val="22"/>
          <w:szCs w:val="22"/>
          <w:lang w:val="pt-BR"/>
        </w:rPr>
        <w:t>alcançada.</w:t>
      </w:r>
      <w:r w:rsidR="00A632ED">
        <w:rPr>
          <w:sz w:val="22"/>
          <w:szCs w:val="22"/>
          <w:lang w:val="pt-BR"/>
        </w:rPr>
        <w:t xml:space="preserve"> </w:t>
      </w:r>
      <w:r w:rsidR="009253E9">
        <w:rPr>
          <w:sz w:val="22"/>
          <w:szCs w:val="22"/>
          <w:lang w:val="pt-BR"/>
        </w:rPr>
        <w:t xml:space="preserve">O produto não foi implantado porque a </w:t>
      </w:r>
      <w:r w:rsidR="00EF4FDC">
        <w:rPr>
          <w:sz w:val="22"/>
          <w:szCs w:val="22"/>
          <w:lang w:val="pt-BR"/>
        </w:rPr>
        <w:t xml:space="preserve">integração </w:t>
      </w:r>
      <w:r w:rsidR="00A632ED">
        <w:rPr>
          <w:sz w:val="22"/>
          <w:szCs w:val="22"/>
          <w:lang w:val="pt-BR"/>
        </w:rPr>
        <w:t>com o Sistema Integrado de Gestão de Créditos (SIGEC) apresentou complexidade maior do que a estimada inicialmente, levando à necessidade de inúmeras adaptações daquele sistema, as quais não foram implantadas em prazos compatíveis com a necessidade em razão do SIGEC estar ainda em desenvolvimento do escopo próprio e atendendo às demandas de outros projetos de conta fiscal a ele interligados. Em face da redução do orçamento da SEFAZ, decorrente da situação econômica do país desde 2015, projetos que t</w:t>
      </w:r>
      <w:r w:rsidR="009253E9">
        <w:rPr>
          <w:sz w:val="22"/>
          <w:szCs w:val="22"/>
          <w:lang w:val="pt-BR"/>
        </w:rPr>
        <w:t>inham</w:t>
      </w:r>
      <w:r w:rsidR="00A632ED">
        <w:rPr>
          <w:sz w:val="22"/>
          <w:szCs w:val="22"/>
          <w:lang w:val="pt-BR"/>
        </w:rPr>
        <w:t xml:space="preserve"> interdependência </w:t>
      </w:r>
      <w:r w:rsidR="009253E9">
        <w:rPr>
          <w:sz w:val="22"/>
          <w:szCs w:val="22"/>
          <w:lang w:val="pt-BR"/>
        </w:rPr>
        <w:t>com o</w:t>
      </w:r>
      <w:r w:rsidR="00EF4FDC">
        <w:rPr>
          <w:sz w:val="22"/>
          <w:szCs w:val="22"/>
          <w:lang w:val="pt-BR"/>
        </w:rPr>
        <w:t xml:space="preserve"> SIGEC </w:t>
      </w:r>
      <w:r w:rsidR="009253E9">
        <w:rPr>
          <w:sz w:val="22"/>
          <w:szCs w:val="22"/>
          <w:lang w:val="pt-BR"/>
        </w:rPr>
        <w:t xml:space="preserve">foram </w:t>
      </w:r>
      <w:r w:rsidR="00A632ED">
        <w:rPr>
          <w:sz w:val="22"/>
          <w:szCs w:val="22"/>
          <w:lang w:val="pt-BR"/>
        </w:rPr>
        <w:t>suspens</w:t>
      </w:r>
      <w:r w:rsidR="009253E9">
        <w:rPr>
          <w:sz w:val="22"/>
          <w:szCs w:val="22"/>
          <w:lang w:val="pt-BR"/>
        </w:rPr>
        <w:t>os</w:t>
      </w:r>
      <w:r w:rsidR="00EF4FDC">
        <w:rPr>
          <w:sz w:val="22"/>
          <w:szCs w:val="22"/>
          <w:lang w:val="pt-BR"/>
        </w:rPr>
        <w:t xml:space="preserve"> ou tiveram a velocidade de desenvolvimento reduzida,</w:t>
      </w:r>
      <w:r w:rsidR="00A632ED">
        <w:rPr>
          <w:sz w:val="22"/>
          <w:szCs w:val="22"/>
          <w:lang w:val="pt-BR"/>
        </w:rPr>
        <w:t xml:space="preserve"> comprometendo o cronograma de </w:t>
      </w:r>
      <w:r w:rsidR="00EF4FDC">
        <w:rPr>
          <w:sz w:val="22"/>
          <w:szCs w:val="22"/>
          <w:lang w:val="pt-BR"/>
        </w:rPr>
        <w:t>execução</w:t>
      </w:r>
      <w:r w:rsidR="00A632ED">
        <w:rPr>
          <w:sz w:val="22"/>
          <w:szCs w:val="22"/>
          <w:lang w:val="pt-BR"/>
        </w:rPr>
        <w:t>.</w:t>
      </w:r>
    </w:p>
    <w:p w14:paraId="2565F221" w14:textId="17313B59" w:rsidR="00BF19DF" w:rsidRDefault="00286B26" w:rsidP="00286B26">
      <w:pPr>
        <w:pStyle w:val="Paragraph"/>
        <w:numPr>
          <w:ilvl w:val="0"/>
          <w:numId w:val="6"/>
        </w:numPr>
        <w:rPr>
          <w:b/>
          <w:sz w:val="22"/>
          <w:szCs w:val="22"/>
          <w:lang w:val="pt-BR"/>
        </w:rPr>
      </w:pPr>
      <w:r w:rsidRPr="00286B26">
        <w:rPr>
          <w:b/>
          <w:sz w:val="22"/>
          <w:szCs w:val="22"/>
          <w:lang w:val="pt-BR"/>
        </w:rPr>
        <w:t>Cadastro de contribuintes de IPVA implantado.</w:t>
      </w:r>
      <w:r w:rsidR="007F74B7">
        <w:rPr>
          <w:b/>
          <w:sz w:val="22"/>
          <w:szCs w:val="22"/>
          <w:lang w:val="pt-BR"/>
        </w:rPr>
        <w:t xml:space="preserve"> </w:t>
      </w:r>
      <w:r w:rsidR="007F74B7" w:rsidRPr="00332B6A">
        <w:rPr>
          <w:i/>
          <w:sz w:val="22"/>
          <w:szCs w:val="22"/>
          <w:lang w:val="pt-BR"/>
        </w:rPr>
        <w:t xml:space="preserve">Meta </w:t>
      </w:r>
      <w:r w:rsidR="005E34DB">
        <w:rPr>
          <w:i/>
          <w:sz w:val="22"/>
          <w:szCs w:val="22"/>
          <w:lang w:val="pt-BR"/>
        </w:rPr>
        <w:t>parcialmente alcançada</w:t>
      </w:r>
      <w:r w:rsidR="007F74B7">
        <w:rPr>
          <w:i/>
          <w:sz w:val="22"/>
          <w:szCs w:val="22"/>
          <w:lang w:val="pt-BR"/>
        </w:rPr>
        <w:t>.</w:t>
      </w:r>
      <w:r w:rsidR="007F74B7">
        <w:rPr>
          <w:sz w:val="22"/>
          <w:szCs w:val="22"/>
          <w:lang w:val="pt-BR"/>
        </w:rPr>
        <w:t xml:space="preserve"> O Sistema de Controle de Notificações do IPVA</w:t>
      </w:r>
      <w:r w:rsidR="00C64132">
        <w:rPr>
          <w:sz w:val="22"/>
          <w:szCs w:val="22"/>
          <w:lang w:val="pt-BR"/>
        </w:rPr>
        <w:t>,</w:t>
      </w:r>
      <w:r w:rsidR="007F74B7">
        <w:rPr>
          <w:sz w:val="22"/>
          <w:szCs w:val="22"/>
          <w:lang w:val="pt-BR"/>
        </w:rPr>
        <w:t xml:space="preserve"> desenvolvido pela PRODESP</w:t>
      </w:r>
      <w:r w:rsidR="00C64132">
        <w:rPr>
          <w:sz w:val="22"/>
          <w:szCs w:val="22"/>
          <w:lang w:val="pt-BR"/>
        </w:rPr>
        <w:t>,</w:t>
      </w:r>
      <w:r w:rsidR="007F74B7">
        <w:rPr>
          <w:sz w:val="22"/>
          <w:szCs w:val="22"/>
          <w:lang w:val="pt-BR"/>
        </w:rPr>
        <w:t xml:space="preserve"> possibilitou a unificação, em um único banco de dados, das informações do lançamento de ofício do crédito tributário, que inic</w:t>
      </w:r>
      <w:r w:rsidR="00CD311E">
        <w:rPr>
          <w:sz w:val="22"/>
          <w:szCs w:val="22"/>
          <w:lang w:val="pt-BR"/>
        </w:rPr>
        <w:t>i</w:t>
      </w:r>
      <w:r w:rsidR="007F74B7">
        <w:rPr>
          <w:sz w:val="22"/>
          <w:szCs w:val="22"/>
          <w:lang w:val="pt-BR"/>
        </w:rPr>
        <w:t>a o procedimento de cobrança administrativa.</w:t>
      </w:r>
      <w:r w:rsidR="00C64132">
        <w:rPr>
          <w:sz w:val="22"/>
          <w:szCs w:val="22"/>
          <w:lang w:val="pt-BR"/>
        </w:rPr>
        <w:t xml:space="preserve"> A partir do procedimento administrativo pontual</w:t>
      </w:r>
      <w:r w:rsidR="007F74B7">
        <w:rPr>
          <w:sz w:val="22"/>
          <w:szCs w:val="22"/>
          <w:lang w:val="pt-BR"/>
        </w:rPr>
        <w:t xml:space="preserve"> </w:t>
      </w:r>
      <w:r w:rsidR="00C64132">
        <w:rPr>
          <w:sz w:val="22"/>
          <w:szCs w:val="22"/>
          <w:lang w:val="pt-BR"/>
        </w:rPr>
        <w:t>em relação ao proprietário de veículo não cadastrado no estado, é possível criar uma Conta fiscal de controle para automatizar o fluxo de cobrança, anteriormente efetuado manualmente</w:t>
      </w:r>
      <w:r w:rsidR="001B7A82">
        <w:rPr>
          <w:sz w:val="22"/>
          <w:szCs w:val="22"/>
          <w:lang w:val="pt-BR"/>
        </w:rPr>
        <w:t xml:space="preserve">. Todavia, o escopo original do projeto que era o desenvolvimento de um Cadastro atualizado de contribuintes de IPVA por meio da busca de informações obtidas em bases de dados diversas como DETRAN, NF-e, RFB, cartórios, locadoras etc. ainda não foi concluído. </w:t>
      </w:r>
      <w:r w:rsidR="00C64132">
        <w:rPr>
          <w:sz w:val="22"/>
          <w:szCs w:val="22"/>
          <w:lang w:val="pt-BR"/>
        </w:rPr>
        <w:t xml:space="preserve"> </w:t>
      </w:r>
      <w:r w:rsidR="007F74B7">
        <w:rPr>
          <w:sz w:val="22"/>
          <w:szCs w:val="22"/>
          <w:lang w:val="pt-BR"/>
        </w:rPr>
        <w:t xml:space="preserve"> </w:t>
      </w:r>
    </w:p>
    <w:p w14:paraId="5020258D" w14:textId="0AD1AE12" w:rsidR="00286B26" w:rsidRDefault="00286B26" w:rsidP="00286B26">
      <w:pPr>
        <w:pStyle w:val="Paragraph"/>
        <w:numPr>
          <w:ilvl w:val="0"/>
          <w:numId w:val="6"/>
        </w:numPr>
        <w:rPr>
          <w:b/>
          <w:sz w:val="22"/>
          <w:szCs w:val="22"/>
          <w:lang w:val="pt-BR"/>
        </w:rPr>
      </w:pPr>
      <w:r>
        <w:rPr>
          <w:b/>
          <w:sz w:val="22"/>
          <w:szCs w:val="22"/>
          <w:lang w:val="pt-BR"/>
        </w:rPr>
        <w:t xml:space="preserve">Emissão de NF-e ampliada e massificada para contribuintes de diversos setores. </w:t>
      </w:r>
      <w:r w:rsidRPr="00286B26">
        <w:rPr>
          <w:i/>
          <w:sz w:val="22"/>
          <w:szCs w:val="22"/>
          <w:lang w:val="pt-BR"/>
        </w:rPr>
        <w:t xml:space="preserve">Meta </w:t>
      </w:r>
      <w:r>
        <w:rPr>
          <w:i/>
          <w:sz w:val="22"/>
          <w:szCs w:val="22"/>
          <w:lang w:val="pt-BR"/>
        </w:rPr>
        <w:t xml:space="preserve">alcançada. </w:t>
      </w:r>
      <w:r>
        <w:rPr>
          <w:sz w:val="22"/>
          <w:szCs w:val="22"/>
          <w:lang w:val="pt-BR"/>
        </w:rPr>
        <w:t xml:space="preserve">Foram implantadas 11 novas funcionalidades no sistema </w:t>
      </w:r>
      <w:r w:rsidR="00A632ED">
        <w:rPr>
          <w:sz w:val="22"/>
          <w:szCs w:val="22"/>
          <w:lang w:val="pt-BR"/>
        </w:rPr>
        <w:t>NF-e. Além disso, houve uma ampliação do número de empresas que emitem NF-e</w:t>
      </w:r>
      <w:r w:rsidR="00C07138">
        <w:rPr>
          <w:sz w:val="22"/>
          <w:szCs w:val="22"/>
          <w:lang w:val="pt-BR"/>
        </w:rPr>
        <w:t xml:space="preserve"> passando de 40.000 em 2007 para 1,070.869 até o final do primeiro semestre de 2017.</w:t>
      </w:r>
    </w:p>
    <w:p w14:paraId="239A8CDF" w14:textId="275FAAC3" w:rsidR="00286B26" w:rsidRDefault="00286B26" w:rsidP="00286B26">
      <w:pPr>
        <w:pStyle w:val="Paragraph"/>
        <w:numPr>
          <w:ilvl w:val="0"/>
          <w:numId w:val="6"/>
        </w:numPr>
        <w:rPr>
          <w:b/>
          <w:sz w:val="22"/>
          <w:szCs w:val="22"/>
          <w:lang w:val="pt-BR"/>
        </w:rPr>
      </w:pPr>
      <w:r>
        <w:rPr>
          <w:b/>
          <w:sz w:val="22"/>
          <w:szCs w:val="22"/>
          <w:lang w:val="pt-BR"/>
        </w:rPr>
        <w:t xml:space="preserve">Conhecimento de Transporte Eletrônico </w:t>
      </w:r>
      <w:r w:rsidR="00FD1524">
        <w:rPr>
          <w:b/>
          <w:sz w:val="22"/>
          <w:szCs w:val="22"/>
          <w:lang w:val="pt-BR"/>
        </w:rPr>
        <w:t>(</w:t>
      </w:r>
      <w:r>
        <w:rPr>
          <w:b/>
          <w:sz w:val="22"/>
          <w:szCs w:val="22"/>
          <w:lang w:val="pt-BR"/>
        </w:rPr>
        <w:t>CT-e</w:t>
      </w:r>
      <w:r w:rsidR="00FD1524">
        <w:rPr>
          <w:b/>
          <w:sz w:val="22"/>
          <w:szCs w:val="22"/>
          <w:lang w:val="pt-BR"/>
        </w:rPr>
        <w:t>)</w:t>
      </w:r>
      <w:r>
        <w:rPr>
          <w:b/>
          <w:sz w:val="22"/>
          <w:szCs w:val="22"/>
          <w:lang w:val="pt-BR"/>
        </w:rPr>
        <w:t xml:space="preserve"> implantado.</w:t>
      </w:r>
      <w:r w:rsidR="00A67E70" w:rsidRPr="00A67E70">
        <w:rPr>
          <w:i/>
          <w:sz w:val="22"/>
          <w:szCs w:val="22"/>
          <w:lang w:val="pt-BR"/>
        </w:rPr>
        <w:t xml:space="preserve"> Meta alcançada</w:t>
      </w:r>
      <w:r w:rsidR="00A67E70" w:rsidRPr="00A67E70">
        <w:rPr>
          <w:sz w:val="22"/>
          <w:szCs w:val="22"/>
          <w:lang w:val="pt-BR"/>
        </w:rPr>
        <w:t xml:space="preserve">. O </w:t>
      </w:r>
      <w:proofErr w:type="spellStart"/>
      <w:r w:rsidR="00A67E70" w:rsidRPr="00A67E70">
        <w:rPr>
          <w:sz w:val="22"/>
          <w:szCs w:val="22"/>
          <w:lang w:val="pt-BR"/>
        </w:rPr>
        <w:t>C</w:t>
      </w:r>
      <w:r w:rsidR="00A67E70">
        <w:rPr>
          <w:sz w:val="22"/>
          <w:szCs w:val="22"/>
          <w:lang w:val="pt-BR"/>
        </w:rPr>
        <w:t>Te</w:t>
      </w:r>
      <w:proofErr w:type="spellEnd"/>
      <w:r w:rsidR="00A67E70">
        <w:rPr>
          <w:sz w:val="22"/>
          <w:szCs w:val="22"/>
          <w:lang w:val="pt-BR"/>
        </w:rPr>
        <w:t xml:space="preserve">, </w:t>
      </w:r>
      <w:r w:rsidR="00A67E70" w:rsidRPr="00A67E70">
        <w:rPr>
          <w:sz w:val="22"/>
          <w:szCs w:val="22"/>
          <w:lang w:val="pt-BR"/>
        </w:rPr>
        <w:t>instituído pelo Ajuste SINIEF 09/07</w:t>
      </w:r>
      <w:r w:rsidR="00A67E70">
        <w:rPr>
          <w:sz w:val="22"/>
          <w:szCs w:val="22"/>
          <w:lang w:val="pt-BR"/>
        </w:rPr>
        <w:t>,</w:t>
      </w:r>
      <w:r w:rsidR="00A67E70" w:rsidRPr="00A67E70">
        <w:rPr>
          <w:sz w:val="22"/>
          <w:szCs w:val="22"/>
          <w:lang w:val="pt-BR"/>
        </w:rPr>
        <w:t xml:space="preserve"> é documento nacional</w:t>
      </w:r>
      <w:r w:rsidR="00A67E70">
        <w:rPr>
          <w:sz w:val="22"/>
          <w:szCs w:val="22"/>
          <w:lang w:val="pt-BR"/>
        </w:rPr>
        <w:t>. Para</w:t>
      </w:r>
      <w:r w:rsidR="00A67E70" w:rsidRPr="00A67E70">
        <w:rPr>
          <w:sz w:val="22"/>
          <w:szCs w:val="22"/>
          <w:lang w:val="pt-BR"/>
        </w:rPr>
        <w:t xml:space="preserve"> a imposição de uma obrigatoriedade </w:t>
      </w:r>
      <w:r w:rsidR="00A67E70">
        <w:rPr>
          <w:sz w:val="22"/>
          <w:szCs w:val="22"/>
          <w:lang w:val="pt-BR"/>
        </w:rPr>
        <w:t>é</w:t>
      </w:r>
      <w:r w:rsidR="00A67E70" w:rsidRPr="00A67E70">
        <w:rPr>
          <w:sz w:val="22"/>
          <w:szCs w:val="22"/>
          <w:lang w:val="pt-BR"/>
        </w:rPr>
        <w:t xml:space="preserve"> necessário que todas as </w:t>
      </w:r>
      <w:proofErr w:type="spellStart"/>
      <w:r w:rsidR="00A67E70" w:rsidRPr="00A67E70">
        <w:rPr>
          <w:sz w:val="22"/>
          <w:szCs w:val="22"/>
          <w:lang w:val="pt-BR"/>
        </w:rPr>
        <w:t>U</w:t>
      </w:r>
      <w:r w:rsidR="00A67E70">
        <w:rPr>
          <w:sz w:val="22"/>
          <w:szCs w:val="22"/>
          <w:lang w:val="pt-BR"/>
        </w:rPr>
        <w:t>F</w:t>
      </w:r>
      <w:r w:rsidR="00DC0D36">
        <w:rPr>
          <w:sz w:val="22"/>
          <w:szCs w:val="22"/>
          <w:lang w:val="pt-BR"/>
        </w:rPr>
        <w:t>s</w:t>
      </w:r>
      <w:proofErr w:type="spellEnd"/>
      <w:r w:rsidR="00A67E70">
        <w:rPr>
          <w:sz w:val="22"/>
          <w:szCs w:val="22"/>
          <w:lang w:val="pt-BR"/>
        </w:rPr>
        <w:t xml:space="preserve"> </w:t>
      </w:r>
      <w:r w:rsidR="00A67E70" w:rsidRPr="00A67E70">
        <w:rPr>
          <w:sz w:val="22"/>
          <w:szCs w:val="22"/>
          <w:lang w:val="pt-BR"/>
        </w:rPr>
        <w:t xml:space="preserve">estivessem aptas a receber e autorizar esse documento. Entretanto, nem todas as </w:t>
      </w:r>
      <w:proofErr w:type="spellStart"/>
      <w:r w:rsidR="00A67E70" w:rsidRPr="00A67E70">
        <w:rPr>
          <w:sz w:val="22"/>
          <w:szCs w:val="22"/>
          <w:lang w:val="pt-BR"/>
        </w:rPr>
        <w:t>UF</w:t>
      </w:r>
      <w:r w:rsidR="00DC0D36">
        <w:rPr>
          <w:sz w:val="22"/>
          <w:szCs w:val="22"/>
          <w:lang w:val="pt-BR"/>
        </w:rPr>
        <w:t>s</w:t>
      </w:r>
      <w:proofErr w:type="spellEnd"/>
      <w:r w:rsidR="00A67E70" w:rsidRPr="00A67E70">
        <w:rPr>
          <w:sz w:val="22"/>
          <w:szCs w:val="22"/>
          <w:lang w:val="pt-BR"/>
        </w:rPr>
        <w:t xml:space="preserve"> dispunham de recursos para o desenvolvimento de um ambiente com o propósito acima, razão pela qual </w:t>
      </w:r>
      <w:r w:rsidR="00A67E70">
        <w:rPr>
          <w:sz w:val="22"/>
          <w:szCs w:val="22"/>
          <w:lang w:val="pt-BR"/>
        </w:rPr>
        <w:t xml:space="preserve">o Estado de </w:t>
      </w:r>
      <w:r w:rsidR="00A67E70" w:rsidRPr="00A67E70">
        <w:rPr>
          <w:sz w:val="22"/>
          <w:szCs w:val="22"/>
          <w:lang w:val="pt-BR"/>
        </w:rPr>
        <w:t xml:space="preserve">São Paulo se alinhou ao Estado do Rio Grande do Sul (que já possuía esse tipo de ambiente tanto para o </w:t>
      </w:r>
      <w:proofErr w:type="spellStart"/>
      <w:r w:rsidR="00A67E70" w:rsidRPr="00A67E70">
        <w:rPr>
          <w:sz w:val="22"/>
          <w:szCs w:val="22"/>
          <w:lang w:val="pt-BR"/>
        </w:rPr>
        <w:t>CTe</w:t>
      </w:r>
      <w:proofErr w:type="spellEnd"/>
      <w:r w:rsidR="00A67E70" w:rsidRPr="00A67E70">
        <w:rPr>
          <w:sz w:val="22"/>
          <w:szCs w:val="22"/>
          <w:lang w:val="pt-BR"/>
        </w:rPr>
        <w:t xml:space="preserve"> como para a </w:t>
      </w:r>
      <w:proofErr w:type="spellStart"/>
      <w:r w:rsidR="00A67E70" w:rsidRPr="00A67E70">
        <w:rPr>
          <w:sz w:val="22"/>
          <w:szCs w:val="22"/>
          <w:lang w:val="pt-BR"/>
        </w:rPr>
        <w:t>NFe</w:t>
      </w:r>
      <w:proofErr w:type="spellEnd"/>
      <w:r w:rsidR="00A67E70" w:rsidRPr="00A67E70">
        <w:rPr>
          <w:sz w:val="22"/>
          <w:szCs w:val="22"/>
          <w:lang w:val="pt-BR"/>
        </w:rPr>
        <w:t xml:space="preserve">) e também instalou uma SEFAZ Virtual para a autorização de </w:t>
      </w:r>
      <w:proofErr w:type="spellStart"/>
      <w:r w:rsidR="00A67E70" w:rsidRPr="00A67E70">
        <w:rPr>
          <w:sz w:val="22"/>
          <w:szCs w:val="22"/>
          <w:lang w:val="pt-BR"/>
        </w:rPr>
        <w:t>CTe</w:t>
      </w:r>
      <w:proofErr w:type="spellEnd"/>
      <w:r w:rsidR="00A67E70" w:rsidRPr="00A67E70">
        <w:rPr>
          <w:sz w:val="22"/>
          <w:szCs w:val="22"/>
          <w:lang w:val="pt-BR"/>
        </w:rPr>
        <w:t xml:space="preserve"> de contribuintes de </w:t>
      </w:r>
      <w:r w:rsidR="00A67E70" w:rsidRPr="00A67E70">
        <w:rPr>
          <w:sz w:val="22"/>
          <w:szCs w:val="22"/>
          <w:lang w:val="pt-BR"/>
        </w:rPr>
        <w:lastRenderedPageBreak/>
        <w:t xml:space="preserve">outras </w:t>
      </w:r>
      <w:proofErr w:type="spellStart"/>
      <w:r w:rsidR="00A67E70" w:rsidRPr="00A67E70">
        <w:rPr>
          <w:sz w:val="22"/>
          <w:szCs w:val="22"/>
          <w:lang w:val="pt-BR"/>
        </w:rPr>
        <w:t>UF</w:t>
      </w:r>
      <w:r w:rsidR="00DC0D36">
        <w:rPr>
          <w:sz w:val="22"/>
          <w:szCs w:val="22"/>
          <w:lang w:val="pt-BR"/>
        </w:rPr>
        <w:t>s</w:t>
      </w:r>
      <w:proofErr w:type="spellEnd"/>
      <w:r w:rsidR="00A67E70" w:rsidRPr="00A67E70">
        <w:rPr>
          <w:sz w:val="22"/>
          <w:szCs w:val="22"/>
          <w:lang w:val="pt-BR"/>
        </w:rPr>
        <w:t xml:space="preserve">. No caso de São Paulo, </w:t>
      </w:r>
      <w:r w:rsidR="00A67E70">
        <w:rPr>
          <w:sz w:val="22"/>
          <w:szCs w:val="22"/>
          <w:lang w:val="pt-BR"/>
        </w:rPr>
        <w:t xml:space="preserve">são </w:t>
      </w:r>
      <w:r w:rsidR="00A67E70" w:rsidRPr="00A67E70">
        <w:rPr>
          <w:sz w:val="22"/>
          <w:szCs w:val="22"/>
          <w:lang w:val="pt-BR"/>
        </w:rPr>
        <w:t>autoriza</w:t>
      </w:r>
      <w:r w:rsidR="00A67E70">
        <w:rPr>
          <w:sz w:val="22"/>
          <w:szCs w:val="22"/>
          <w:lang w:val="pt-BR"/>
        </w:rPr>
        <w:t>das</w:t>
      </w:r>
      <w:r w:rsidR="00A67E70" w:rsidRPr="00A67E70">
        <w:rPr>
          <w:sz w:val="22"/>
          <w:szCs w:val="22"/>
          <w:lang w:val="pt-BR"/>
        </w:rPr>
        <w:t xml:space="preserve"> </w:t>
      </w:r>
      <w:proofErr w:type="spellStart"/>
      <w:r w:rsidR="00A67E70" w:rsidRPr="00A67E70">
        <w:rPr>
          <w:sz w:val="22"/>
          <w:szCs w:val="22"/>
          <w:lang w:val="pt-BR"/>
        </w:rPr>
        <w:t>CTe</w:t>
      </w:r>
      <w:proofErr w:type="spellEnd"/>
      <w:r w:rsidR="00A67E70" w:rsidRPr="00A67E70">
        <w:rPr>
          <w:sz w:val="22"/>
          <w:szCs w:val="22"/>
          <w:lang w:val="pt-BR"/>
        </w:rPr>
        <w:t xml:space="preserve"> para os contribuinte</w:t>
      </w:r>
      <w:r w:rsidR="00A67E70">
        <w:rPr>
          <w:sz w:val="22"/>
          <w:szCs w:val="22"/>
          <w:lang w:val="pt-BR"/>
        </w:rPr>
        <w:t>s</w:t>
      </w:r>
      <w:r w:rsidR="00A67E70" w:rsidRPr="00A67E70">
        <w:rPr>
          <w:sz w:val="22"/>
          <w:szCs w:val="22"/>
          <w:lang w:val="pt-BR"/>
        </w:rPr>
        <w:t xml:space="preserve"> de Pernambuco, Roraima e Amapá. A SEFAZ Virtual foi implantada pelo C</w:t>
      </w:r>
      <w:r w:rsidR="00A67E70">
        <w:rPr>
          <w:sz w:val="22"/>
          <w:szCs w:val="22"/>
          <w:lang w:val="pt-BR"/>
        </w:rPr>
        <w:t>onvênio</w:t>
      </w:r>
      <w:r w:rsidR="00A67E70" w:rsidRPr="00A67E70">
        <w:rPr>
          <w:sz w:val="22"/>
          <w:szCs w:val="22"/>
          <w:lang w:val="pt-BR"/>
        </w:rPr>
        <w:t xml:space="preserve"> ICMS 32, </w:t>
      </w:r>
      <w:r w:rsidR="00A67E70">
        <w:rPr>
          <w:sz w:val="22"/>
          <w:szCs w:val="22"/>
          <w:lang w:val="pt-BR"/>
        </w:rPr>
        <w:t>de</w:t>
      </w:r>
      <w:r w:rsidR="00A67E70" w:rsidRPr="00A67E70">
        <w:rPr>
          <w:sz w:val="22"/>
          <w:szCs w:val="22"/>
          <w:lang w:val="pt-BR"/>
        </w:rPr>
        <w:t xml:space="preserve"> 30 </w:t>
      </w:r>
      <w:r w:rsidR="00A67E70">
        <w:rPr>
          <w:sz w:val="22"/>
          <w:szCs w:val="22"/>
          <w:lang w:val="pt-BR"/>
        </w:rPr>
        <w:t>de</w:t>
      </w:r>
      <w:r w:rsidR="00A67E70" w:rsidRPr="00A67E70">
        <w:rPr>
          <w:sz w:val="22"/>
          <w:szCs w:val="22"/>
          <w:lang w:val="pt-BR"/>
        </w:rPr>
        <w:t xml:space="preserve"> </w:t>
      </w:r>
      <w:r w:rsidR="0081388A" w:rsidRPr="00A67E70">
        <w:rPr>
          <w:sz w:val="22"/>
          <w:szCs w:val="22"/>
          <w:lang w:val="pt-BR"/>
        </w:rPr>
        <w:t>março</w:t>
      </w:r>
      <w:r w:rsidR="00A67E70" w:rsidRPr="00A67E70">
        <w:rPr>
          <w:sz w:val="22"/>
          <w:szCs w:val="22"/>
          <w:lang w:val="pt-BR"/>
        </w:rPr>
        <w:t xml:space="preserve"> </w:t>
      </w:r>
      <w:r w:rsidR="00A67E70">
        <w:rPr>
          <w:sz w:val="22"/>
          <w:szCs w:val="22"/>
          <w:lang w:val="pt-BR"/>
        </w:rPr>
        <w:t>de</w:t>
      </w:r>
      <w:r w:rsidR="00A67E70" w:rsidRPr="00A67E70">
        <w:rPr>
          <w:sz w:val="22"/>
          <w:szCs w:val="22"/>
          <w:lang w:val="pt-BR"/>
        </w:rPr>
        <w:t xml:space="preserve"> 2012 (DOU 09/04/2012).</w:t>
      </w:r>
    </w:p>
    <w:p w14:paraId="6FD64A3C" w14:textId="082C5DEC" w:rsidR="00286B26" w:rsidRPr="00C07DF0" w:rsidRDefault="00286B26" w:rsidP="00286B26">
      <w:pPr>
        <w:pStyle w:val="Paragraph"/>
        <w:numPr>
          <w:ilvl w:val="0"/>
          <w:numId w:val="6"/>
        </w:numPr>
        <w:rPr>
          <w:sz w:val="22"/>
          <w:szCs w:val="22"/>
          <w:lang w:val="pt-BR"/>
        </w:rPr>
      </w:pPr>
      <w:r>
        <w:rPr>
          <w:b/>
          <w:sz w:val="22"/>
          <w:szCs w:val="22"/>
          <w:lang w:val="pt-BR"/>
        </w:rPr>
        <w:t>Escrituração Fiscal Digital (EFD) implantada.</w:t>
      </w:r>
      <w:r w:rsidR="00C07DF0">
        <w:rPr>
          <w:b/>
          <w:sz w:val="22"/>
          <w:szCs w:val="22"/>
          <w:lang w:val="pt-BR"/>
        </w:rPr>
        <w:t xml:space="preserve"> </w:t>
      </w:r>
      <w:r w:rsidR="00C07DF0" w:rsidRPr="00C07DF0">
        <w:rPr>
          <w:i/>
          <w:sz w:val="22"/>
          <w:szCs w:val="22"/>
          <w:lang w:val="pt-BR"/>
        </w:rPr>
        <w:t>Meta alcançada.</w:t>
      </w:r>
      <w:r w:rsidR="00C07DF0">
        <w:rPr>
          <w:b/>
          <w:sz w:val="22"/>
          <w:szCs w:val="22"/>
          <w:lang w:val="pt-BR"/>
        </w:rPr>
        <w:t xml:space="preserve"> </w:t>
      </w:r>
      <w:r w:rsidR="00C07DF0" w:rsidRPr="00C07DF0">
        <w:rPr>
          <w:sz w:val="22"/>
          <w:szCs w:val="22"/>
          <w:lang w:val="pt-BR"/>
        </w:rPr>
        <w:t>Atualmente todos os contribuintes (100%) sujeitos ao Regime Periódico de Apuração já utilizam o sistema de E</w:t>
      </w:r>
      <w:r w:rsidR="00C07DF0">
        <w:rPr>
          <w:sz w:val="22"/>
          <w:szCs w:val="22"/>
          <w:lang w:val="pt-BR"/>
        </w:rPr>
        <w:t>FD. Por meio do</w:t>
      </w:r>
      <w:r w:rsidR="00C07DF0" w:rsidRPr="00C07DF0">
        <w:rPr>
          <w:sz w:val="22"/>
          <w:szCs w:val="22"/>
          <w:lang w:val="pt-BR"/>
        </w:rPr>
        <w:t xml:space="preserve"> Comunicado DEAT 05/2012 pode-se observar cronograma de obrigatoriedade da utilização do sistema. Em 2010 eram apenas 3.000 (num total de 200.000) contribuintes operando com o sistema de EFD, tendo sido neste mesmo ano a implantação de seu projeto piloto, o que totalizava apenas 1,5%. Já no ano de 2014 o Estado de São Paulo tinha 275.000 contribuintes sujeitos ao Regime Periódico de Apuração, sendo que 100% desses operando com a EFD.</w:t>
      </w:r>
    </w:p>
    <w:p w14:paraId="369332B5" w14:textId="482A9518" w:rsidR="00286B26" w:rsidRPr="00FD1524" w:rsidRDefault="00286B26" w:rsidP="00FD1524">
      <w:pPr>
        <w:pStyle w:val="Paragraph"/>
        <w:numPr>
          <w:ilvl w:val="0"/>
          <w:numId w:val="6"/>
        </w:numPr>
        <w:rPr>
          <w:sz w:val="22"/>
          <w:szCs w:val="22"/>
          <w:lang w:val="pt-BR"/>
        </w:rPr>
      </w:pPr>
      <w:r>
        <w:rPr>
          <w:b/>
          <w:sz w:val="22"/>
          <w:szCs w:val="22"/>
          <w:lang w:val="pt-BR"/>
        </w:rPr>
        <w:t>Sistema de cruzamento de informações das declarações do ITCDM online implantado.</w:t>
      </w:r>
      <w:r w:rsidR="008E0FCD">
        <w:rPr>
          <w:b/>
          <w:sz w:val="22"/>
          <w:szCs w:val="22"/>
          <w:lang w:val="pt-BR"/>
        </w:rPr>
        <w:t xml:space="preserve"> </w:t>
      </w:r>
      <w:r w:rsidR="008E0FCD" w:rsidRPr="006342D1">
        <w:rPr>
          <w:i/>
          <w:sz w:val="22"/>
          <w:szCs w:val="22"/>
          <w:lang w:val="pt-BR"/>
        </w:rPr>
        <w:t>Meta alcançada.</w:t>
      </w:r>
      <w:r w:rsidR="008E0FCD">
        <w:rPr>
          <w:i/>
          <w:sz w:val="22"/>
          <w:szCs w:val="22"/>
          <w:lang w:val="pt-BR"/>
        </w:rPr>
        <w:t xml:space="preserve"> </w:t>
      </w:r>
      <w:r w:rsidR="008E0FCD" w:rsidRPr="008E0FCD">
        <w:rPr>
          <w:sz w:val="22"/>
          <w:szCs w:val="22"/>
          <w:lang w:val="pt-BR"/>
        </w:rPr>
        <w:t>O</w:t>
      </w:r>
      <w:r w:rsidR="008E0FCD">
        <w:rPr>
          <w:sz w:val="22"/>
          <w:szCs w:val="22"/>
          <w:lang w:val="pt-BR"/>
        </w:rPr>
        <w:t xml:space="preserve"> </w:t>
      </w:r>
      <w:r w:rsidR="00130228">
        <w:rPr>
          <w:sz w:val="22"/>
          <w:szCs w:val="22"/>
          <w:lang w:val="pt-BR"/>
        </w:rPr>
        <w:t xml:space="preserve">Sistema Conta Fiscal do ITCMD (CFITCDM) foi efetivamente implementado para interagir com vários aplicativos, dentre eles: sistema de Declaração do ITCMD, sistemas de Arrecadação (incluídos os sistemas de correção de arrecadação), Ambiente de Pagamentos, SIGEC e Sistema de Índices Financeiros e Informações de Apoio (SIFIA), que calcula juros. O </w:t>
      </w:r>
      <w:r w:rsidR="008E0FCD">
        <w:rPr>
          <w:sz w:val="22"/>
          <w:szCs w:val="22"/>
          <w:lang w:val="pt-BR"/>
        </w:rPr>
        <w:t xml:space="preserve">sistema entrou em produção em 09/12/2014, porém em razão de defeitos de implantação, a carga completa das declarações de ITCDM do legado somente se </w:t>
      </w:r>
      <w:r w:rsidR="004A5276">
        <w:rPr>
          <w:sz w:val="22"/>
          <w:szCs w:val="22"/>
          <w:lang w:val="pt-BR"/>
        </w:rPr>
        <w:t>iniciou</w:t>
      </w:r>
      <w:r w:rsidR="008E0FCD">
        <w:rPr>
          <w:sz w:val="22"/>
          <w:szCs w:val="22"/>
          <w:lang w:val="pt-BR"/>
        </w:rPr>
        <w:t xml:space="preserve"> em 29/06/2015, terminando em 21/07/2015, momento em que todas as </w:t>
      </w:r>
      <w:r w:rsidR="008E7A2F">
        <w:rPr>
          <w:sz w:val="22"/>
          <w:szCs w:val="22"/>
          <w:lang w:val="pt-BR"/>
        </w:rPr>
        <w:t>Guias de Recolhimento (</w:t>
      </w:r>
      <w:proofErr w:type="spellStart"/>
      <w:r w:rsidR="008E0FCD">
        <w:rPr>
          <w:sz w:val="22"/>
          <w:szCs w:val="22"/>
          <w:lang w:val="pt-BR"/>
        </w:rPr>
        <w:t>GAREs</w:t>
      </w:r>
      <w:proofErr w:type="spellEnd"/>
      <w:r w:rsidR="008E7A2F">
        <w:rPr>
          <w:sz w:val="22"/>
          <w:szCs w:val="22"/>
          <w:lang w:val="pt-BR"/>
        </w:rPr>
        <w:t>)</w:t>
      </w:r>
      <w:r w:rsidR="008E0FCD">
        <w:rPr>
          <w:sz w:val="22"/>
          <w:szCs w:val="22"/>
          <w:lang w:val="pt-BR"/>
        </w:rPr>
        <w:t xml:space="preserve"> de ITCDM do legado foram processadas e carregadas no sistema. Ressalta-se que desde 09/12/2014 todas as </w:t>
      </w:r>
      <w:proofErr w:type="spellStart"/>
      <w:r w:rsidR="008E0FCD">
        <w:rPr>
          <w:sz w:val="22"/>
          <w:szCs w:val="22"/>
          <w:lang w:val="pt-BR"/>
        </w:rPr>
        <w:t>GAREs</w:t>
      </w:r>
      <w:proofErr w:type="spellEnd"/>
      <w:r w:rsidR="008E0FCD">
        <w:rPr>
          <w:sz w:val="22"/>
          <w:szCs w:val="22"/>
          <w:lang w:val="pt-BR"/>
        </w:rPr>
        <w:t xml:space="preserve"> referentes às novas declarações já eram processadas e sensibilizadas na CFITCDM.</w:t>
      </w:r>
      <w:r w:rsidR="00183F00">
        <w:rPr>
          <w:sz w:val="22"/>
          <w:szCs w:val="22"/>
          <w:lang w:val="pt-BR"/>
        </w:rPr>
        <w:t xml:space="preserve"> Link do </w:t>
      </w:r>
      <w:r w:rsidR="00130228">
        <w:rPr>
          <w:sz w:val="22"/>
          <w:szCs w:val="22"/>
          <w:lang w:val="pt-BR"/>
        </w:rPr>
        <w:t>CF</w:t>
      </w:r>
      <w:r w:rsidR="00183F00">
        <w:rPr>
          <w:sz w:val="22"/>
          <w:szCs w:val="22"/>
          <w:lang w:val="pt-BR"/>
        </w:rPr>
        <w:t>ITCDM:</w:t>
      </w:r>
      <w:r w:rsidR="00183F00" w:rsidRPr="00FD1524">
        <w:rPr>
          <w:sz w:val="22"/>
          <w:szCs w:val="22"/>
          <w:lang w:val="pt-BR"/>
        </w:rPr>
        <w:t xml:space="preserve"> </w:t>
      </w:r>
      <w:hyperlink r:id="rId25" w:history="1">
        <w:r w:rsidR="00183F00" w:rsidRPr="00FD1524">
          <w:rPr>
            <w:rStyle w:val="Hyperlink"/>
            <w:sz w:val="22"/>
            <w:szCs w:val="22"/>
            <w:lang w:val="pt-BR"/>
          </w:rPr>
          <w:t>https://www10.fazenda.sp.gov.br/ITCMD_DEC/Default.aspx</w:t>
        </w:r>
      </w:hyperlink>
      <w:r w:rsidR="00183F00" w:rsidRPr="00FD1524">
        <w:rPr>
          <w:sz w:val="22"/>
          <w:szCs w:val="22"/>
          <w:lang w:val="pt-BR"/>
        </w:rPr>
        <w:t xml:space="preserve"> </w:t>
      </w:r>
    </w:p>
    <w:p w14:paraId="07E4D808" w14:textId="1E42D5D2" w:rsidR="00286B26" w:rsidRPr="00230F4C" w:rsidRDefault="00286B26" w:rsidP="005E34DB">
      <w:pPr>
        <w:pStyle w:val="Paragraph"/>
        <w:numPr>
          <w:ilvl w:val="0"/>
          <w:numId w:val="6"/>
        </w:numPr>
        <w:rPr>
          <w:sz w:val="22"/>
          <w:szCs w:val="22"/>
          <w:lang w:val="pt-BR"/>
        </w:rPr>
      </w:pPr>
      <w:r w:rsidRPr="00A663E6">
        <w:rPr>
          <w:b/>
          <w:sz w:val="22"/>
          <w:szCs w:val="22"/>
          <w:lang w:val="pt-BR"/>
        </w:rPr>
        <w:t>Sistema para captura e tratamento das informações da Escrituração Contábil Digital (ECD) implantado.</w:t>
      </w:r>
      <w:r w:rsidR="00A67E70" w:rsidRPr="00230F4C">
        <w:rPr>
          <w:b/>
          <w:sz w:val="22"/>
          <w:szCs w:val="22"/>
          <w:lang w:val="pt-BR"/>
        </w:rPr>
        <w:t xml:space="preserve"> </w:t>
      </w:r>
      <w:r w:rsidR="00A67E70" w:rsidRPr="00230F4C">
        <w:rPr>
          <w:i/>
          <w:sz w:val="22"/>
          <w:szCs w:val="22"/>
          <w:lang w:val="pt-BR"/>
        </w:rPr>
        <w:t>Meta alcançada.</w:t>
      </w:r>
      <w:r w:rsidR="00A67E70" w:rsidRPr="00230F4C">
        <w:rPr>
          <w:b/>
          <w:sz w:val="22"/>
          <w:szCs w:val="22"/>
          <w:lang w:val="pt-BR"/>
        </w:rPr>
        <w:t xml:space="preserve"> </w:t>
      </w:r>
      <w:r w:rsidR="00A663E6" w:rsidRPr="00A663E6">
        <w:rPr>
          <w:sz w:val="22"/>
          <w:szCs w:val="22"/>
          <w:lang w:val="pt-BR"/>
        </w:rPr>
        <w:t xml:space="preserve">O projeto teve por objetivo estabelecer diretrizes para o adequado tratamento fiscal das informações </w:t>
      </w:r>
      <w:r w:rsidR="00A663E6">
        <w:rPr>
          <w:sz w:val="22"/>
          <w:szCs w:val="22"/>
          <w:lang w:val="pt-BR"/>
        </w:rPr>
        <w:t xml:space="preserve">contábeis disponibilizadas pelos contribuintes através da sua ECD, durante a execução de auditorias contábeis, buscando o incremento da arrecadação tributária. </w:t>
      </w:r>
      <w:r w:rsidR="00894C92" w:rsidRPr="00230F4C">
        <w:rPr>
          <w:sz w:val="22"/>
          <w:szCs w:val="22"/>
          <w:lang w:val="pt-BR"/>
        </w:rPr>
        <w:t>A meta foi alterada em junho de 2013, na Missão de Administração. Originalmente a mesma consistia em "30.000 empresas paulistas que apuram lucro real com acesso às informações da ECD, em 24 meses", tendo sido alterada para "300 auditorias concluídas utilizando o novo sistema para captura e tratamento das informações da ECD, em 60 meses". Com a aquisição</w:t>
      </w:r>
      <w:r w:rsidR="00230F4C" w:rsidRPr="00230F4C">
        <w:rPr>
          <w:sz w:val="22"/>
          <w:szCs w:val="22"/>
          <w:lang w:val="pt-BR"/>
        </w:rPr>
        <w:t xml:space="preserve"> da ferramenta de auditoria contábil informatizada ACD a meta foi atingida em 2015 quando foram totalizadas 317 auditorias. Até o final do primeiro semestre de 2017 já haviam sido realizadas um total de 672 auditorias. A ferramenta ACD importa a escrituração contábil e fiscal digital a partir dos arquivos do SPED (ECD e EFD), e tem cruzamentos específicos para as auditorias de interesse da fiscalização dos tributos estaduais. Foi adotada no curso de Auditoria Contábil Tributária Digital. As principais funcionalidades da aplicação estão na capacidade de validação, pesquisa e filtro dos dados contábeis do contribuinte para geração de relatórios e gráficos.</w:t>
      </w:r>
      <w:r w:rsidR="00230F4C">
        <w:rPr>
          <w:sz w:val="22"/>
          <w:szCs w:val="22"/>
          <w:lang w:val="pt-BR"/>
        </w:rPr>
        <w:t xml:space="preserve"> </w:t>
      </w:r>
      <w:r w:rsidR="00230F4C" w:rsidRPr="00230F4C">
        <w:rPr>
          <w:sz w:val="22"/>
          <w:szCs w:val="22"/>
          <w:lang w:val="pt-BR"/>
        </w:rPr>
        <w:t xml:space="preserve">Fonte: </w:t>
      </w:r>
      <w:hyperlink r:id="rId26" w:history="1">
        <w:r w:rsidR="00230F4C" w:rsidRPr="00CC63C0">
          <w:rPr>
            <w:rStyle w:val="Hyperlink"/>
            <w:sz w:val="22"/>
            <w:szCs w:val="22"/>
            <w:lang w:val="pt-BR"/>
          </w:rPr>
          <w:t>http://etc.intra.fazenda.sp.gov.br/sites/siscat/sistemas/acd/Paginas/sobre.aspx</w:t>
        </w:r>
      </w:hyperlink>
      <w:r w:rsidR="00230F4C">
        <w:rPr>
          <w:sz w:val="22"/>
          <w:szCs w:val="22"/>
          <w:lang w:val="pt-BR"/>
        </w:rPr>
        <w:t xml:space="preserve"> </w:t>
      </w:r>
    </w:p>
    <w:p w14:paraId="60B7D0BA" w14:textId="02240292" w:rsidR="00286B26" w:rsidRPr="00CC6F7E" w:rsidRDefault="00286B26" w:rsidP="00BF19DF">
      <w:pPr>
        <w:pStyle w:val="Paragraph"/>
        <w:numPr>
          <w:ilvl w:val="0"/>
          <w:numId w:val="6"/>
        </w:numPr>
        <w:rPr>
          <w:b/>
          <w:sz w:val="22"/>
          <w:szCs w:val="22"/>
          <w:lang w:val="pt-BR"/>
        </w:rPr>
      </w:pPr>
      <w:r w:rsidRPr="000F1F52">
        <w:rPr>
          <w:b/>
          <w:sz w:val="22"/>
          <w:szCs w:val="22"/>
          <w:lang w:val="pt-BR"/>
        </w:rPr>
        <w:t xml:space="preserve">Processo Administrativo Tributário eletrônico </w:t>
      </w:r>
      <w:r w:rsidR="00F70FB6">
        <w:rPr>
          <w:b/>
          <w:sz w:val="22"/>
          <w:szCs w:val="22"/>
          <w:lang w:val="pt-BR"/>
        </w:rPr>
        <w:t>(</w:t>
      </w:r>
      <w:r w:rsidRPr="000F1F52">
        <w:rPr>
          <w:b/>
          <w:sz w:val="22"/>
          <w:szCs w:val="22"/>
          <w:lang w:val="pt-BR"/>
        </w:rPr>
        <w:t>e-PAT</w:t>
      </w:r>
      <w:r w:rsidR="00F70FB6">
        <w:rPr>
          <w:b/>
          <w:sz w:val="22"/>
          <w:szCs w:val="22"/>
          <w:lang w:val="pt-BR"/>
        </w:rPr>
        <w:t>)</w:t>
      </w:r>
      <w:r w:rsidRPr="000F1F52">
        <w:rPr>
          <w:b/>
          <w:sz w:val="22"/>
          <w:szCs w:val="22"/>
          <w:lang w:val="pt-BR"/>
        </w:rPr>
        <w:t xml:space="preserve"> implantado.</w:t>
      </w:r>
      <w:r w:rsidR="00D92FF1">
        <w:rPr>
          <w:b/>
          <w:sz w:val="22"/>
          <w:szCs w:val="22"/>
          <w:lang w:val="pt-BR"/>
        </w:rPr>
        <w:t xml:space="preserve"> </w:t>
      </w:r>
      <w:r w:rsidR="00D92FF1" w:rsidRPr="00230F4C">
        <w:rPr>
          <w:i/>
          <w:sz w:val="22"/>
          <w:szCs w:val="22"/>
          <w:lang w:val="pt-BR"/>
        </w:rPr>
        <w:t>Meta alcançada.</w:t>
      </w:r>
      <w:r w:rsidR="00D92FF1">
        <w:rPr>
          <w:sz w:val="22"/>
          <w:szCs w:val="22"/>
          <w:lang w:val="pt-BR"/>
        </w:rPr>
        <w:t xml:space="preserve"> O e-PAT já se encontra implantado</w:t>
      </w:r>
      <w:r w:rsidR="00A663E6">
        <w:rPr>
          <w:sz w:val="22"/>
          <w:szCs w:val="22"/>
          <w:lang w:val="pt-BR"/>
        </w:rPr>
        <w:t xml:space="preserve"> e contribuiu para celeridade e qualidade dos serviços, promovendo (i) a desburocratização e simplificação </w:t>
      </w:r>
      <w:r w:rsidR="00207517">
        <w:rPr>
          <w:sz w:val="22"/>
          <w:szCs w:val="22"/>
          <w:lang w:val="pt-BR"/>
        </w:rPr>
        <w:t>do processo administrativo; (</w:t>
      </w:r>
      <w:proofErr w:type="spellStart"/>
      <w:r w:rsidR="00207517">
        <w:rPr>
          <w:sz w:val="22"/>
          <w:szCs w:val="22"/>
          <w:lang w:val="pt-BR"/>
        </w:rPr>
        <w:t>ii</w:t>
      </w:r>
      <w:proofErr w:type="spellEnd"/>
      <w:r w:rsidR="00207517">
        <w:rPr>
          <w:sz w:val="22"/>
          <w:szCs w:val="22"/>
          <w:lang w:val="pt-BR"/>
        </w:rPr>
        <w:t>)</w:t>
      </w:r>
      <w:r w:rsidR="00A663E6">
        <w:rPr>
          <w:sz w:val="22"/>
          <w:szCs w:val="22"/>
          <w:lang w:val="pt-BR"/>
        </w:rPr>
        <w:t xml:space="preserve"> a redução significativa do fluxo de contribuintes nas dependências do contencioso administrativo; (</w:t>
      </w:r>
      <w:proofErr w:type="spellStart"/>
      <w:r w:rsidR="00A663E6">
        <w:rPr>
          <w:sz w:val="22"/>
          <w:szCs w:val="22"/>
          <w:lang w:val="pt-BR"/>
        </w:rPr>
        <w:t>iii</w:t>
      </w:r>
      <w:proofErr w:type="spellEnd"/>
      <w:r w:rsidR="00A663E6">
        <w:rPr>
          <w:sz w:val="22"/>
          <w:szCs w:val="22"/>
          <w:lang w:val="pt-BR"/>
        </w:rPr>
        <w:t>) a gradual redução do uso de papel; (</w:t>
      </w:r>
      <w:proofErr w:type="spellStart"/>
      <w:r w:rsidR="00A663E6">
        <w:rPr>
          <w:sz w:val="22"/>
          <w:szCs w:val="22"/>
          <w:lang w:val="pt-BR"/>
        </w:rPr>
        <w:t>iv</w:t>
      </w:r>
      <w:proofErr w:type="spellEnd"/>
      <w:r w:rsidR="00A663E6">
        <w:rPr>
          <w:sz w:val="22"/>
          <w:szCs w:val="22"/>
          <w:lang w:val="pt-BR"/>
        </w:rPr>
        <w:t xml:space="preserve">) maior praticidade e segurança; (v) maior oferta de serviços </w:t>
      </w:r>
      <w:proofErr w:type="spellStart"/>
      <w:r w:rsidR="00A663E6" w:rsidRPr="00A663E6">
        <w:rPr>
          <w:i/>
          <w:sz w:val="22"/>
          <w:szCs w:val="22"/>
          <w:lang w:val="pt-BR"/>
        </w:rPr>
        <w:t>on</w:t>
      </w:r>
      <w:proofErr w:type="spellEnd"/>
      <w:r w:rsidR="00A663E6" w:rsidRPr="00A663E6">
        <w:rPr>
          <w:i/>
          <w:sz w:val="22"/>
          <w:szCs w:val="22"/>
          <w:lang w:val="pt-BR"/>
        </w:rPr>
        <w:t xml:space="preserve"> </w:t>
      </w:r>
      <w:proofErr w:type="spellStart"/>
      <w:r w:rsidR="00A663E6" w:rsidRPr="00A663E6">
        <w:rPr>
          <w:i/>
          <w:sz w:val="22"/>
          <w:szCs w:val="22"/>
          <w:lang w:val="pt-BR"/>
        </w:rPr>
        <w:t>line</w:t>
      </w:r>
      <w:proofErr w:type="spellEnd"/>
      <w:r w:rsidR="00A663E6">
        <w:rPr>
          <w:sz w:val="22"/>
          <w:szCs w:val="22"/>
          <w:lang w:val="pt-BR"/>
        </w:rPr>
        <w:t>; (vi) a possibilidade de integração com outros órgãos da Fazenda e com órgãos externos e (</w:t>
      </w:r>
      <w:proofErr w:type="spellStart"/>
      <w:r w:rsidR="00A663E6">
        <w:rPr>
          <w:sz w:val="22"/>
          <w:szCs w:val="22"/>
          <w:lang w:val="pt-BR"/>
        </w:rPr>
        <w:t>vii</w:t>
      </w:r>
      <w:proofErr w:type="spellEnd"/>
      <w:r w:rsidR="00A663E6">
        <w:rPr>
          <w:sz w:val="22"/>
          <w:szCs w:val="22"/>
          <w:lang w:val="pt-BR"/>
        </w:rPr>
        <w:t xml:space="preserve">) o fomento a transparência. </w:t>
      </w:r>
      <w:r w:rsidR="00D92FF1">
        <w:rPr>
          <w:sz w:val="22"/>
          <w:szCs w:val="22"/>
          <w:lang w:val="pt-BR"/>
        </w:rPr>
        <w:t xml:space="preserve"> </w:t>
      </w:r>
      <w:r w:rsidR="007F4873">
        <w:rPr>
          <w:b/>
          <w:sz w:val="22"/>
          <w:szCs w:val="22"/>
          <w:lang w:val="pt-BR"/>
        </w:rPr>
        <w:t xml:space="preserve"> </w:t>
      </w:r>
    </w:p>
    <w:p w14:paraId="41F64926" w14:textId="77777777" w:rsidR="00BF19DF" w:rsidRPr="00481569" w:rsidRDefault="00BF19DF" w:rsidP="00BF19DF">
      <w:pPr>
        <w:pStyle w:val="Paragraph"/>
        <w:tabs>
          <w:tab w:val="clear" w:pos="720"/>
        </w:tabs>
        <w:spacing w:before="0"/>
        <w:ind w:left="720" w:firstLine="0"/>
        <w:rPr>
          <w:sz w:val="22"/>
          <w:szCs w:val="22"/>
          <w:lang w:val="pt-BR"/>
        </w:rPr>
      </w:pPr>
    </w:p>
    <w:p w14:paraId="75804EA3" w14:textId="0AE4BBF7" w:rsidR="00C91CFB" w:rsidRDefault="004368E6" w:rsidP="00BF19DF">
      <w:pPr>
        <w:pStyle w:val="Paragraph"/>
        <w:numPr>
          <w:ilvl w:val="0"/>
          <w:numId w:val="5"/>
        </w:numPr>
        <w:tabs>
          <w:tab w:val="clear" w:pos="720"/>
        </w:tabs>
        <w:spacing w:before="0" w:after="0"/>
        <w:rPr>
          <w:sz w:val="22"/>
          <w:szCs w:val="22"/>
          <w:lang w:val="pt-BR"/>
        </w:rPr>
      </w:pPr>
      <w:r>
        <w:rPr>
          <w:b/>
          <w:sz w:val="22"/>
          <w:szCs w:val="22"/>
          <w:lang w:val="pt-BR"/>
        </w:rPr>
        <w:lastRenderedPageBreak/>
        <w:t xml:space="preserve">Baixa capacidade </w:t>
      </w:r>
      <w:r w:rsidR="00615835">
        <w:rPr>
          <w:b/>
          <w:sz w:val="22"/>
          <w:szCs w:val="22"/>
          <w:lang w:val="pt-BR"/>
        </w:rPr>
        <w:t xml:space="preserve">de gestão financeira e da dívida pública </w:t>
      </w:r>
      <w:r w:rsidR="00C91CFB" w:rsidRPr="00F7278F">
        <w:rPr>
          <w:rFonts w:ascii="TimesNewRomanPS-BoldMT" w:hAnsi="TimesNewRomanPS-BoldMT" w:cs="TimesNewRomanPS-BoldMT"/>
          <w:bCs/>
          <w:sz w:val="22"/>
          <w:szCs w:val="22"/>
          <w:lang w:val="pt-BR"/>
        </w:rPr>
        <w:t>causado por</w:t>
      </w:r>
      <w:r w:rsidR="00C91CFB" w:rsidRPr="00F7278F">
        <w:rPr>
          <w:rFonts w:ascii="TimesNewRomanPS-BoldMT" w:hAnsi="TimesNewRomanPS-BoldMT" w:cs="TimesNewRomanPS-BoldMT"/>
          <w:b/>
          <w:bCs/>
          <w:sz w:val="22"/>
          <w:szCs w:val="22"/>
          <w:lang w:val="pt-BR"/>
        </w:rPr>
        <w:t xml:space="preserve">: </w:t>
      </w:r>
      <w:r w:rsidR="00C91CFB" w:rsidRPr="00F7278F">
        <w:rPr>
          <w:sz w:val="22"/>
          <w:szCs w:val="22"/>
          <w:lang w:val="pt-BR"/>
        </w:rPr>
        <w:t xml:space="preserve">(i) </w:t>
      </w:r>
      <w:r w:rsidR="00615835">
        <w:rPr>
          <w:sz w:val="22"/>
          <w:szCs w:val="22"/>
          <w:lang w:val="pt-BR"/>
        </w:rPr>
        <w:t>ausência de informações sobre os custos dos serviços públicos para apoiar a tomada de decisões gerenciais</w:t>
      </w:r>
      <w:r w:rsidR="00C91CFB" w:rsidRPr="00F7278F">
        <w:rPr>
          <w:sz w:val="22"/>
          <w:szCs w:val="22"/>
          <w:lang w:val="pt-BR"/>
        </w:rPr>
        <w:t>; (</w:t>
      </w:r>
      <w:proofErr w:type="spellStart"/>
      <w:r w:rsidR="00C91CFB" w:rsidRPr="00F7278F">
        <w:rPr>
          <w:sz w:val="22"/>
          <w:szCs w:val="22"/>
          <w:lang w:val="pt-BR"/>
        </w:rPr>
        <w:t>ii</w:t>
      </w:r>
      <w:proofErr w:type="spellEnd"/>
      <w:r w:rsidR="00C91CFB" w:rsidRPr="00F7278F">
        <w:rPr>
          <w:sz w:val="22"/>
          <w:szCs w:val="22"/>
          <w:lang w:val="pt-BR"/>
        </w:rPr>
        <w:t xml:space="preserve">) </w:t>
      </w:r>
      <w:r w:rsidR="00615835">
        <w:rPr>
          <w:sz w:val="22"/>
          <w:szCs w:val="22"/>
          <w:lang w:val="pt-BR"/>
        </w:rPr>
        <w:t>l</w:t>
      </w:r>
      <w:r w:rsidR="00615835" w:rsidRPr="00615835">
        <w:rPr>
          <w:sz w:val="22"/>
          <w:szCs w:val="22"/>
          <w:lang w:val="pt-BR"/>
        </w:rPr>
        <w:t>imitações na capacidade de acompanhamento do desempenho econômico, financeiro e gerencial das Entidades Descentralizadas</w:t>
      </w:r>
      <w:r w:rsidR="00C91CFB" w:rsidRPr="00F7278F">
        <w:rPr>
          <w:sz w:val="22"/>
          <w:szCs w:val="22"/>
          <w:lang w:val="pt-BR"/>
        </w:rPr>
        <w:t>; (</w:t>
      </w:r>
      <w:proofErr w:type="spellStart"/>
      <w:r w:rsidR="00C91CFB" w:rsidRPr="00F7278F">
        <w:rPr>
          <w:sz w:val="22"/>
          <w:szCs w:val="22"/>
          <w:lang w:val="pt-BR"/>
        </w:rPr>
        <w:t>iii</w:t>
      </w:r>
      <w:proofErr w:type="spellEnd"/>
      <w:r w:rsidR="00C91CFB" w:rsidRPr="00F7278F">
        <w:rPr>
          <w:sz w:val="22"/>
          <w:szCs w:val="22"/>
          <w:lang w:val="pt-BR"/>
        </w:rPr>
        <w:t xml:space="preserve">) </w:t>
      </w:r>
      <w:r w:rsidR="00615835">
        <w:rPr>
          <w:sz w:val="22"/>
          <w:szCs w:val="22"/>
          <w:lang w:val="pt-BR"/>
        </w:rPr>
        <w:t>d</w:t>
      </w:r>
      <w:r w:rsidR="00615835" w:rsidRPr="00615835">
        <w:rPr>
          <w:sz w:val="22"/>
          <w:szCs w:val="22"/>
          <w:lang w:val="pt-BR"/>
        </w:rPr>
        <w:t>eficiências nos processos de aquisições de materiais e de contratações de serviços pela B</w:t>
      </w:r>
      <w:r w:rsidR="002C5DB3">
        <w:rPr>
          <w:sz w:val="22"/>
          <w:szCs w:val="22"/>
          <w:lang w:val="pt-BR"/>
        </w:rPr>
        <w:t>EC/SP</w:t>
      </w:r>
      <w:r w:rsidR="00C91CFB" w:rsidRPr="00F7278F">
        <w:rPr>
          <w:sz w:val="22"/>
          <w:szCs w:val="22"/>
          <w:lang w:val="pt-BR"/>
        </w:rPr>
        <w:t>.</w:t>
      </w:r>
      <w:r w:rsidR="00C91CFB">
        <w:rPr>
          <w:sz w:val="22"/>
          <w:szCs w:val="22"/>
          <w:lang w:val="pt-BR"/>
        </w:rPr>
        <w:t xml:space="preserve"> </w:t>
      </w:r>
      <w:r w:rsidR="00C91CFB" w:rsidRPr="00C63A77">
        <w:rPr>
          <w:sz w:val="22"/>
          <w:szCs w:val="22"/>
          <w:lang w:val="pt-BR"/>
        </w:rPr>
        <w:t>Para solução desses problemas foram definidos produtos no âmbito do</w:t>
      </w:r>
      <w:r w:rsidR="00C91CFB" w:rsidRPr="00F7278F">
        <w:rPr>
          <w:sz w:val="22"/>
          <w:szCs w:val="22"/>
          <w:lang w:val="pt-BR"/>
        </w:rPr>
        <w:t xml:space="preserve"> </w:t>
      </w:r>
      <w:r w:rsidR="00C91CFB" w:rsidRPr="00F7278F">
        <w:rPr>
          <w:b/>
          <w:sz w:val="22"/>
          <w:szCs w:val="22"/>
          <w:lang w:val="pt-BR"/>
        </w:rPr>
        <w:t>Componente III - Administração Financeira, Patrimonial e Controle interno</w:t>
      </w:r>
      <w:r w:rsidR="00C91CFB" w:rsidRPr="00857B0F">
        <w:rPr>
          <w:sz w:val="22"/>
          <w:szCs w:val="22"/>
          <w:lang w:val="pt-BR"/>
        </w:rPr>
        <w:t>, que envolveram</w:t>
      </w:r>
      <w:r w:rsidR="00C91CFB" w:rsidRPr="00F7278F">
        <w:rPr>
          <w:sz w:val="22"/>
          <w:szCs w:val="22"/>
          <w:lang w:val="pt-BR"/>
        </w:rPr>
        <w:t>:</w:t>
      </w:r>
    </w:p>
    <w:p w14:paraId="0EC5ACCE" w14:textId="5FB5D877" w:rsidR="00C91CFB" w:rsidRDefault="00C91CFB" w:rsidP="00C91CFB">
      <w:pPr>
        <w:pStyle w:val="Paragraph"/>
        <w:tabs>
          <w:tab w:val="clear" w:pos="720"/>
        </w:tabs>
        <w:spacing w:before="0" w:after="0"/>
        <w:rPr>
          <w:sz w:val="22"/>
          <w:szCs w:val="22"/>
          <w:lang w:val="pt-BR"/>
        </w:rPr>
      </w:pPr>
    </w:p>
    <w:p w14:paraId="243D15F2" w14:textId="3E3F5D02" w:rsidR="00F5321C" w:rsidRPr="00D5166F" w:rsidRDefault="00F70FB6" w:rsidP="005212B9">
      <w:pPr>
        <w:pStyle w:val="Paragraph"/>
        <w:numPr>
          <w:ilvl w:val="0"/>
          <w:numId w:val="6"/>
        </w:numPr>
        <w:rPr>
          <w:sz w:val="22"/>
          <w:szCs w:val="22"/>
          <w:lang w:val="pt-BR"/>
        </w:rPr>
      </w:pPr>
      <w:r w:rsidRPr="003C776E">
        <w:rPr>
          <w:b/>
          <w:sz w:val="22"/>
          <w:szCs w:val="22"/>
          <w:lang w:val="pt-BR"/>
        </w:rPr>
        <w:t>S</w:t>
      </w:r>
      <w:r w:rsidR="00F5321C" w:rsidRPr="003C776E">
        <w:rPr>
          <w:b/>
          <w:sz w:val="22"/>
          <w:szCs w:val="22"/>
          <w:lang w:val="pt-BR"/>
        </w:rPr>
        <w:t>istema de custos integrado ao Sistema de Administração Financeira para Estados e Municípios (SIAFEM/SP) implantado.</w:t>
      </w:r>
      <w:r w:rsidR="00F5321C" w:rsidRPr="00D5166F">
        <w:rPr>
          <w:b/>
          <w:sz w:val="22"/>
          <w:szCs w:val="22"/>
          <w:lang w:val="pt-BR"/>
        </w:rPr>
        <w:t xml:space="preserve"> </w:t>
      </w:r>
      <w:r w:rsidR="00F5321C" w:rsidRPr="00D5166F">
        <w:rPr>
          <w:sz w:val="22"/>
          <w:szCs w:val="22"/>
          <w:lang w:val="pt-BR"/>
        </w:rPr>
        <w:t xml:space="preserve"> </w:t>
      </w:r>
      <w:r w:rsidR="00F5321C" w:rsidRPr="00D5166F">
        <w:rPr>
          <w:i/>
          <w:sz w:val="22"/>
          <w:szCs w:val="22"/>
          <w:lang w:val="pt-BR"/>
        </w:rPr>
        <w:t xml:space="preserve">Meta </w:t>
      </w:r>
      <w:r w:rsidR="00A67E70" w:rsidRPr="00D5166F">
        <w:rPr>
          <w:i/>
          <w:sz w:val="22"/>
          <w:szCs w:val="22"/>
          <w:lang w:val="pt-BR"/>
        </w:rPr>
        <w:t xml:space="preserve">parcialmente </w:t>
      </w:r>
      <w:r w:rsidR="00F5321C" w:rsidRPr="00D5166F">
        <w:rPr>
          <w:i/>
          <w:sz w:val="22"/>
          <w:szCs w:val="22"/>
          <w:lang w:val="pt-BR"/>
        </w:rPr>
        <w:t>alcançada.</w:t>
      </w:r>
      <w:r w:rsidR="002E48F2" w:rsidRPr="00D5166F">
        <w:rPr>
          <w:i/>
          <w:sz w:val="22"/>
          <w:szCs w:val="22"/>
          <w:lang w:val="pt-BR"/>
        </w:rPr>
        <w:t xml:space="preserve"> </w:t>
      </w:r>
      <w:r w:rsidR="00E51A6A">
        <w:rPr>
          <w:sz w:val="22"/>
          <w:szCs w:val="22"/>
          <w:lang w:val="pt-BR"/>
        </w:rPr>
        <w:t>O Sistema de C</w:t>
      </w:r>
      <w:r w:rsidR="00D5166F" w:rsidRPr="00D5166F">
        <w:rPr>
          <w:sz w:val="22"/>
          <w:szCs w:val="22"/>
          <w:lang w:val="pt-BR"/>
        </w:rPr>
        <w:t xml:space="preserve">ustos </w:t>
      </w:r>
      <w:r w:rsidR="003513ED">
        <w:rPr>
          <w:sz w:val="22"/>
          <w:szCs w:val="22"/>
          <w:lang w:val="pt-BR"/>
        </w:rPr>
        <w:t>dos Serviços P</w:t>
      </w:r>
      <w:r w:rsidR="00E51A6A">
        <w:rPr>
          <w:sz w:val="22"/>
          <w:szCs w:val="22"/>
          <w:lang w:val="pt-BR"/>
        </w:rPr>
        <w:t xml:space="preserve">úblicos </w:t>
      </w:r>
      <w:r w:rsidR="00FB5EE6">
        <w:rPr>
          <w:sz w:val="22"/>
          <w:szCs w:val="22"/>
          <w:lang w:val="pt-BR"/>
        </w:rPr>
        <w:t xml:space="preserve">(SCSP) </w:t>
      </w:r>
      <w:r w:rsidR="00D5166F" w:rsidRPr="00D5166F">
        <w:rPr>
          <w:sz w:val="22"/>
          <w:szCs w:val="22"/>
          <w:lang w:val="pt-BR"/>
        </w:rPr>
        <w:t xml:space="preserve">não foi implementado </w:t>
      </w:r>
      <w:r w:rsidR="002E48F2" w:rsidRPr="00D5166F">
        <w:rPr>
          <w:sz w:val="22"/>
          <w:szCs w:val="22"/>
          <w:lang w:val="pt-BR"/>
        </w:rPr>
        <w:t>diretamente no ambiente SIAFEM</w:t>
      </w:r>
      <w:r w:rsidR="005B2EFF">
        <w:rPr>
          <w:sz w:val="22"/>
          <w:szCs w:val="22"/>
          <w:lang w:val="pt-BR"/>
        </w:rPr>
        <w:t xml:space="preserve">. </w:t>
      </w:r>
      <w:r w:rsidR="00614A48">
        <w:rPr>
          <w:sz w:val="22"/>
          <w:szCs w:val="22"/>
          <w:lang w:val="pt-BR"/>
        </w:rPr>
        <w:t>O SCSP funciona como um sistema “modular” e s</w:t>
      </w:r>
      <w:r w:rsidR="005B2EFF">
        <w:rPr>
          <w:sz w:val="22"/>
          <w:szCs w:val="22"/>
          <w:lang w:val="pt-BR"/>
        </w:rPr>
        <w:t>ua fonte de dados</w:t>
      </w:r>
      <w:r w:rsidR="002E48F2" w:rsidRPr="00D5166F">
        <w:rPr>
          <w:sz w:val="22"/>
          <w:szCs w:val="22"/>
          <w:lang w:val="pt-BR"/>
        </w:rPr>
        <w:t xml:space="preserve"> </w:t>
      </w:r>
      <w:r w:rsidR="005B2EFF">
        <w:rPr>
          <w:sz w:val="22"/>
          <w:szCs w:val="22"/>
          <w:lang w:val="pt-BR"/>
        </w:rPr>
        <w:t xml:space="preserve">são os sistemas estruturantes (SIAFEM e o Sistema de </w:t>
      </w:r>
      <w:r w:rsidR="00614A48">
        <w:rPr>
          <w:sz w:val="22"/>
          <w:szCs w:val="22"/>
          <w:lang w:val="pt-BR"/>
        </w:rPr>
        <w:t>F</w:t>
      </w:r>
      <w:r w:rsidR="005B2EFF">
        <w:rPr>
          <w:sz w:val="22"/>
          <w:szCs w:val="22"/>
          <w:lang w:val="pt-BR"/>
        </w:rPr>
        <w:t xml:space="preserve">olha de </w:t>
      </w:r>
      <w:r w:rsidR="00614A48">
        <w:rPr>
          <w:sz w:val="22"/>
          <w:szCs w:val="22"/>
          <w:lang w:val="pt-BR"/>
        </w:rPr>
        <w:t>Pagamentos)</w:t>
      </w:r>
      <w:r w:rsidR="005B2EFF">
        <w:rPr>
          <w:sz w:val="22"/>
          <w:szCs w:val="22"/>
          <w:lang w:val="pt-BR"/>
        </w:rPr>
        <w:t xml:space="preserve"> e outros sistemas que identificam a despesa nos centros de custos</w:t>
      </w:r>
      <w:r w:rsidR="00614A48">
        <w:rPr>
          <w:sz w:val="22"/>
          <w:szCs w:val="22"/>
          <w:lang w:val="pt-BR"/>
        </w:rPr>
        <w:t>,</w:t>
      </w:r>
      <w:r w:rsidR="005B2EFF">
        <w:rPr>
          <w:sz w:val="22"/>
          <w:szCs w:val="22"/>
          <w:lang w:val="pt-BR"/>
        </w:rPr>
        <w:t xml:space="preserve"> como por exemplo, o Sistema de Administração de Materiais (SAM). Alg</w:t>
      </w:r>
      <w:r w:rsidR="00D5166F" w:rsidRPr="00D5166F">
        <w:rPr>
          <w:sz w:val="22"/>
          <w:szCs w:val="22"/>
          <w:lang w:val="pt-BR"/>
        </w:rPr>
        <w:t xml:space="preserve">uns órgãos e entidades estaduais já estão apurando os </w:t>
      </w:r>
      <w:r w:rsidR="002E48F2" w:rsidRPr="00D5166F">
        <w:rPr>
          <w:sz w:val="22"/>
          <w:szCs w:val="22"/>
          <w:lang w:val="pt-BR"/>
        </w:rPr>
        <w:t>custos dos serviços públicos.</w:t>
      </w:r>
      <w:r w:rsidR="00D5166F" w:rsidRPr="00D5166F">
        <w:rPr>
          <w:sz w:val="22"/>
          <w:szCs w:val="22"/>
          <w:lang w:val="pt-BR"/>
        </w:rPr>
        <w:t xml:space="preserve"> São eles: </w:t>
      </w:r>
      <w:r w:rsidR="002E48F2" w:rsidRPr="00D5166F">
        <w:rPr>
          <w:sz w:val="22"/>
          <w:szCs w:val="22"/>
          <w:lang w:val="pt-BR"/>
        </w:rPr>
        <w:t xml:space="preserve">a </w:t>
      </w:r>
      <w:r w:rsidR="00D5166F">
        <w:rPr>
          <w:sz w:val="22"/>
          <w:szCs w:val="22"/>
          <w:lang w:val="pt-BR"/>
        </w:rPr>
        <w:t xml:space="preserve">Secretaria de </w:t>
      </w:r>
      <w:r w:rsidR="00D5166F" w:rsidRPr="00D5166F">
        <w:rPr>
          <w:sz w:val="22"/>
          <w:szCs w:val="22"/>
          <w:lang w:val="pt-BR"/>
        </w:rPr>
        <w:t xml:space="preserve">Administração Penitenciaria </w:t>
      </w:r>
      <w:r w:rsidR="00D5166F">
        <w:rPr>
          <w:sz w:val="22"/>
          <w:szCs w:val="22"/>
          <w:lang w:val="pt-BR"/>
        </w:rPr>
        <w:t>(</w:t>
      </w:r>
      <w:r w:rsidR="002E48F2" w:rsidRPr="00D5166F">
        <w:rPr>
          <w:sz w:val="22"/>
          <w:szCs w:val="22"/>
          <w:lang w:val="pt-BR"/>
        </w:rPr>
        <w:t>SAP</w:t>
      </w:r>
      <w:r w:rsidR="00D5166F">
        <w:rPr>
          <w:sz w:val="22"/>
          <w:szCs w:val="22"/>
          <w:lang w:val="pt-BR"/>
        </w:rPr>
        <w:t>)</w:t>
      </w:r>
      <w:r w:rsidR="00B1722C">
        <w:rPr>
          <w:sz w:val="22"/>
          <w:szCs w:val="22"/>
          <w:lang w:val="pt-BR"/>
        </w:rPr>
        <w:t xml:space="preserve"> </w:t>
      </w:r>
      <w:r w:rsidR="002E48F2" w:rsidRPr="00D5166F">
        <w:rPr>
          <w:sz w:val="22"/>
          <w:szCs w:val="22"/>
          <w:lang w:val="pt-BR"/>
        </w:rPr>
        <w:t>apurando seus custos dentro do SCSP (</w:t>
      </w:r>
      <w:r w:rsidR="005B2EFF">
        <w:rPr>
          <w:sz w:val="22"/>
          <w:szCs w:val="22"/>
          <w:lang w:val="pt-BR"/>
        </w:rPr>
        <w:t>com todos os serviços públicos mapeados</w:t>
      </w:r>
      <w:r w:rsidR="002E48F2" w:rsidRPr="00D5166F">
        <w:rPr>
          <w:sz w:val="22"/>
          <w:szCs w:val="22"/>
          <w:lang w:val="pt-BR"/>
        </w:rPr>
        <w:t xml:space="preserve">) e também a </w:t>
      </w:r>
      <w:r w:rsidR="00D5166F">
        <w:rPr>
          <w:sz w:val="22"/>
          <w:szCs w:val="22"/>
          <w:lang w:val="pt-BR"/>
        </w:rPr>
        <w:t>Secretaria da Educação (</w:t>
      </w:r>
      <w:r w:rsidR="002E48F2" w:rsidRPr="00D5166F">
        <w:rPr>
          <w:sz w:val="22"/>
          <w:szCs w:val="22"/>
          <w:lang w:val="pt-BR"/>
        </w:rPr>
        <w:t>SEE</w:t>
      </w:r>
      <w:r w:rsidR="00D5166F">
        <w:rPr>
          <w:sz w:val="22"/>
          <w:szCs w:val="22"/>
          <w:lang w:val="pt-BR"/>
        </w:rPr>
        <w:t>)</w:t>
      </w:r>
      <w:r w:rsidR="002E48F2" w:rsidRPr="00D5166F">
        <w:rPr>
          <w:sz w:val="22"/>
          <w:szCs w:val="22"/>
          <w:lang w:val="pt-BR"/>
        </w:rPr>
        <w:t xml:space="preserve">, parcialmente, </w:t>
      </w:r>
      <w:r w:rsidR="005B2EFF">
        <w:rPr>
          <w:sz w:val="22"/>
          <w:szCs w:val="22"/>
          <w:lang w:val="pt-BR"/>
        </w:rPr>
        <w:t xml:space="preserve">(Educação Básica, Atendimento ao Aluno e Atendimento à Escola) faltando finalizar </w:t>
      </w:r>
      <w:r w:rsidR="002E48F2" w:rsidRPr="00D5166F">
        <w:rPr>
          <w:sz w:val="22"/>
          <w:szCs w:val="22"/>
          <w:lang w:val="pt-BR"/>
        </w:rPr>
        <w:t xml:space="preserve">o item </w:t>
      </w:r>
      <w:r w:rsidR="00D5166F">
        <w:rPr>
          <w:sz w:val="22"/>
          <w:szCs w:val="22"/>
          <w:lang w:val="pt-BR"/>
        </w:rPr>
        <w:t xml:space="preserve">da </w:t>
      </w:r>
      <w:r w:rsidR="002E48F2" w:rsidRPr="00D5166F">
        <w:rPr>
          <w:sz w:val="22"/>
          <w:szCs w:val="22"/>
          <w:lang w:val="pt-BR"/>
        </w:rPr>
        <w:t xml:space="preserve">Merenda </w:t>
      </w:r>
      <w:r w:rsidR="00D5166F">
        <w:rPr>
          <w:sz w:val="22"/>
          <w:szCs w:val="22"/>
          <w:lang w:val="pt-BR"/>
        </w:rPr>
        <w:t>Escola</w:t>
      </w:r>
      <w:r w:rsidR="005B2EFF">
        <w:rPr>
          <w:sz w:val="22"/>
          <w:szCs w:val="22"/>
          <w:lang w:val="pt-BR"/>
        </w:rPr>
        <w:t>r</w:t>
      </w:r>
      <w:r w:rsidR="00D5166F">
        <w:rPr>
          <w:sz w:val="22"/>
          <w:szCs w:val="22"/>
          <w:lang w:val="pt-BR"/>
        </w:rPr>
        <w:t>.</w:t>
      </w:r>
      <w:r w:rsidR="002E48F2" w:rsidRPr="00D5166F">
        <w:rPr>
          <w:sz w:val="22"/>
          <w:szCs w:val="22"/>
          <w:lang w:val="pt-BR"/>
        </w:rPr>
        <w:t xml:space="preserve"> </w:t>
      </w:r>
      <w:r w:rsidR="005B2EFF">
        <w:rPr>
          <w:sz w:val="22"/>
          <w:szCs w:val="22"/>
          <w:lang w:val="pt-BR"/>
        </w:rPr>
        <w:t xml:space="preserve">Na </w:t>
      </w:r>
      <w:r w:rsidR="002E48F2" w:rsidRPr="00D5166F">
        <w:rPr>
          <w:sz w:val="22"/>
          <w:szCs w:val="22"/>
          <w:lang w:val="pt-BR"/>
        </w:rPr>
        <w:t>F</w:t>
      </w:r>
      <w:r w:rsidR="00D5166F">
        <w:rPr>
          <w:sz w:val="22"/>
          <w:szCs w:val="22"/>
          <w:lang w:val="pt-BR"/>
        </w:rPr>
        <w:t xml:space="preserve">undação </w:t>
      </w:r>
      <w:r w:rsidR="002E48F2" w:rsidRPr="00D5166F">
        <w:rPr>
          <w:sz w:val="22"/>
          <w:szCs w:val="22"/>
          <w:lang w:val="pt-BR"/>
        </w:rPr>
        <w:t xml:space="preserve">CASA </w:t>
      </w:r>
      <w:r w:rsidR="005B2EFF">
        <w:rPr>
          <w:sz w:val="22"/>
          <w:szCs w:val="22"/>
          <w:lang w:val="pt-BR"/>
        </w:rPr>
        <w:t xml:space="preserve">(Centro de Atendimento Socioeducativo ao Adolescente) o SCSP está em fase de homologação interna </w:t>
      </w:r>
      <w:r w:rsidR="002E48F2" w:rsidRPr="00D5166F">
        <w:rPr>
          <w:sz w:val="22"/>
          <w:szCs w:val="22"/>
          <w:lang w:val="pt-BR"/>
        </w:rPr>
        <w:t xml:space="preserve">e </w:t>
      </w:r>
      <w:r w:rsidR="00614A48">
        <w:rPr>
          <w:sz w:val="22"/>
          <w:szCs w:val="22"/>
          <w:lang w:val="pt-BR"/>
        </w:rPr>
        <w:t>n</w:t>
      </w:r>
      <w:r w:rsidR="00D5166F">
        <w:rPr>
          <w:sz w:val="22"/>
          <w:szCs w:val="22"/>
          <w:lang w:val="pt-BR"/>
        </w:rPr>
        <w:t>a Secretaria da Saúde (</w:t>
      </w:r>
      <w:r w:rsidR="00B1722C" w:rsidRPr="00D5166F">
        <w:rPr>
          <w:sz w:val="22"/>
          <w:szCs w:val="22"/>
          <w:lang w:val="pt-BR"/>
        </w:rPr>
        <w:t xml:space="preserve">SES) </w:t>
      </w:r>
      <w:r w:rsidR="00614A48">
        <w:rPr>
          <w:sz w:val="22"/>
          <w:szCs w:val="22"/>
          <w:lang w:val="pt-BR"/>
        </w:rPr>
        <w:t>foi desenvolvida uma abordagem específica por hospital com previsão de adequação no SCSP para o 1º semestre de 2018. Na SEFAZ foram iniciados os trabalhos para mapeamento das despesas para posterirormente serem implementados no SCSP.</w:t>
      </w:r>
      <w:r w:rsidR="00832A86">
        <w:rPr>
          <w:sz w:val="22"/>
          <w:szCs w:val="22"/>
          <w:lang w:val="pt-BR"/>
        </w:rPr>
        <w:t xml:space="preserve"> O manual do SCSP encontra-se disponível em</w:t>
      </w:r>
      <w:r w:rsidR="007E5DFD">
        <w:rPr>
          <w:sz w:val="22"/>
          <w:szCs w:val="22"/>
          <w:lang w:val="pt-BR"/>
        </w:rPr>
        <w:t>:</w:t>
      </w:r>
      <w:r w:rsidR="00832A86">
        <w:rPr>
          <w:sz w:val="22"/>
          <w:szCs w:val="22"/>
          <w:lang w:val="pt-BR"/>
        </w:rPr>
        <w:t xml:space="preserve"> </w:t>
      </w:r>
      <w:hyperlink r:id="rId27" w:history="1">
        <w:r w:rsidR="007E5DFD" w:rsidRPr="004E164B">
          <w:rPr>
            <w:rStyle w:val="Hyperlink"/>
            <w:sz w:val="22"/>
            <w:szCs w:val="22"/>
            <w:lang w:val="pt-BR"/>
          </w:rPr>
          <w:t>https://portal.fazenda.sp.gov.br/servicos/proj-custos/Downloads/Manual%20de%20Implanta%C3%A7%C3%A3o%20SCSP.pdf</w:t>
        </w:r>
      </w:hyperlink>
      <w:r w:rsidR="007E5DFD">
        <w:rPr>
          <w:sz w:val="22"/>
          <w:szCs w:val="22"/>
          <w:lang w:val="pt-BR"/>
        </w:rPr>
        <w:t xml:space="preserve"> </w:t>
      </w:r>
      <w:r w:rsidR="00614A48">
        <w:rPr>
          <w:sz w:val="22"/>
          <w:szCs w:val="22"/>
          <w:lang w:val="pt-BR"/>
        </w:rPr>
        <w:t xml:space="preserve">   </w:t>
      </w:r>
    </w:p>
    <w:p w14:paraId="3CBB54B4" w14:textId="3F132AAE" w:rsidR="00F5321C" w:rsidRPr="00C07138" w:rsidRDefault="00F5321C" w:rsidP="00C07138">
      <w:pPr>
        <w:pStyle w:val="Paragraph"/>
        <w:numPr>
          <w:ilvl w:val="0"/>
          <w:numId w:val="6"/>
        </w:numPr>
        <w:rPr>
          <w:sz w:val="22"/>
          <w:szCs w:val="22"/>
          <w:lang w:val="pt-BR"/>
        </w:rPr>
      </w:pPr>
      <w:r w:rsidRPr="00C07138">
        <w:rPr>
          <w:b/>
          <w:sz w:val="22"/>
          <w:szCs w:val="22"/>
          <w:lang w:val="pt-BR"/>
        </w:rPr>
        <w:t xml:space="preserve"> </w:t>
      </w:r>
      <w:r w:rsidR="000530E3" w:rsidRPr="00C07138">
        <w:rPr>
          <w:b/>
          <w:sz w:val="22"/>
          <w:szCs w:val="22"/>
          <w:lang w:val="pt-BR"/>
        </w:rPr>
        <w:t>Fiscalização da folha de pagamento dos servidores estaduais ampliada e aperfeiçoada.</w:t>
      </w:r>
      <w:r w:rsidR="00C07138" w:rsidRPr="00C07138">
        <w:rPr>
          <w:b/>
          <w:sz w:val="22"/>
          <w:szCs w:val="22"/>
          <w:lang w:val="pt-BR"/>
        </w:rPr>
        <w:t xml:space="preserve"> </w:t>
      </w:r>
      <w:r w:rsidR="00C07138" w:rsidRPr="00207517">
        <w:rPr>
          <w:i/>
          <w:sz w:val="22"/>
          <w:szCs w:val="22"/>
          <w:lang w:val="pt-BR"/>
        </w:rPr>
        <w:t>Meta não alcançada.</w:t>
      </w:r>
      <w:r w:rsidR="00C07138" w:rsidRPr="00C07138">
        <w:rPr>
          <w:sz w:val="22"/>
          <w:szCs w:val="22"/>
          <w:lang w:val="pt-BR"/>
        </w:rPr>
        <w:t xml:space="preserve"> O Projeto foi cancelado em julho de 2015 por orientação da Coordenadora da CAF. Este projeto estava previsto para iniciar 6 meses após a implantação do Projeto RH-Folha (Folha Modernizada + Gestão de RH). Somente após essa implantação, os funcionários do Departamento </w:t>
      </w:r>
      <w:r w:rsidR="00B1722C" w:rsidRPr="00C07138">
        <w:rPr>
          <w:sz w:val="22"/>
          <w:szCs w:val="22"/>
          <w:lang w:val="pt-BR"/>
        </w:rPr>
        <w:t>de Despesa</w:t>
      </w:r>
      <w:r w:rsidR="00C07138" w:rsidRPr="00C07138">
        <w:rPr>
          <w:sz w:val="22"/>
          <w:szCs w:val="22"/>
          <w:lang w:val="pt-BR"/>
        </w:rPr>
        <w:t xml:space="preserve"> de Pessoal do Estado (DDPE) poderiam ter suas atividades direcionadas para a Fiscalização da Folha de Pagamento, pois no momento grande parte dos dados inseridos na folha de pagamento é efetuado pelos mesmos, mediante a análise de documentos encaminhados pelos órgãos de pessoal. </w:t>
      </w:r>
      <w:r w:rsidR="00B47E02">
        <w:rPr>
          <w:sz w:val="22"/>
          <w:szCs w:val="22"/>
          <w:lang w:val="pt-BR"/>
        </w:rPr>
        <w:t>Considerando o</w:t>
      </w:r>
      <w:r w:rsidR="00C07138" w:rsidRPr="00C07138">
        <w:rPr>
          <w:sz w:val="22"/>
          <w:szCs w:val="22"/>
          <w:lang w:val="pt-BR"/>
        </w:rPr>
        <w:t xml:space="preserve"> atraso na implantação </w:t>
      </w:r>
      <w:r w:rsidR="00B47E02">
        <w:rPr>
          <w:sz w:val="22"/>
          <w:szCs w:val="22"/>
          <w:lang w:val="pt-BR"/>
        </w:rPr>
        <w:t xml:space="preserve">do projeto </w:t>
      </w:r>
      <w:r w:rsidR="00C07138" w:rsidRPr="00C07138">
        <w:rPr>
          <w:sz w:val="22"/>
          <w:szCs w:val="22"/>
          <w:lang w:val="pt-BR"/>
        </w:rPr>
        <w:t>RH-Folha, bem como a contínua redução do quadro de funcionários do DDPE, decorrente de aposentadorias, exonerações e falecimentos, foi apresentada a solicitação de cancelamento do Projeto. O DDPE enfrentaria grande dificuldade para manter as atividades hoje desenvolvidas, se parte de seu quadro fosse afastado para participar de treinamento e na sequência direcionado à fiscalização da folha de pagamento. Conforme informação da área de negócios, somente com a proximidade da implantação do RH-Folha poderá ser retomada a execução deste produto, mediante ajustes.</w:t>
      </w:r>
    </w:p>
    <w:p w14:paraId="6F28F428" w14:textId="5DF2EE6B" w:rsidR="000530E3" w:rsidRPr="000530E3" w:rsidRDefault="00F70FB6" w:rsidP="00F5321C">
      <w:pPr>
        <w:pStyle w:val="Paragraph"/>
        <w:numPr>
          <w:ilvl w:val="0"/>
          <w:numId w:val="6"/>
        </w:numPr>
        <w:rPr>
          <w:sz w:val="22"/>
          <w:szCs w:val="22"/>
          <w:lang w:val="pt-BR"/>
        </w:rPr>
      </w:pPr>
      <w:r w:rsidRPr="00FF3EA2">
        <w:rPr>
          <w:b/>
          <w:sz w:val="22"/>
          <w:szCs w:val="22"/>
          <w:lang w:val="pt-BR"/>
        </w:rPr>
        <w:t>M</w:t>
      </w:r>
      <w:r w:rsidR="000530E3" w:rsidRPr="00FF3EA2">
        <w:rPr>
          <w:b/>
          <w:sz w:val="22"/>
          <w:szCs w:val="22"/>
          <w:lang w:val="pt-BR"/>
        </w:rPr>
        <w:t>etodologia para auditoria baseado em riscos de gestão.</w:t>
      </w:r>
      <w:r w:rsidR="00FF3EA2">
        <w:rPr>
          <w:b/>
          <w:sz w:val="22"/>
          <w:szCs w:val="22"/>
          <w:lang w:val="pt-BR"/>
        </w:rPr>
        <w:t xml:space="preserve"> </w:t>
      </w:r>
      <w:r w:rsidR="00FF3EA2" w:rsidRPr="00FF3EA2">
        <w:rPr>
          <w:i/>
          <w:sz w:val="22"/>
          <w:szCs w:val="22"/>
          <w:lang w:val="pt-BR"/>
        </w:rPr>
        <w:t>Meta alcançada.</w:t>
      </w:r>
      <w:r w:rsidR="00FF3EA2">
        <w:rPr>
          <w:i/>
          <w:sz w:val="22"/>
          <w:szCs w:val="22"/>
          <w:lang w:val="pt-BR"/>
        </w:rPr>
        <w:t xml:space="preserve"> </w:t>
      </w:r>
      <w:r w:rsidR="00FF3EA2">
        <w:rPr>
          <w:sz w:val="22"/>
          <w:szCs w:val="22"/>
          <w:lang w:val="pt-BR"/>
        </w:rPr>
        <w:t>A auditoria baseada em risco de gestão, conforme metodologia COSO (</w:t>
      </w:r>
      <w:proofErr w:type="spellStart"/>
      <w:r w:rsidR="00FF3EA2" w:rsidRPr="00FF3EA2">
        <w:rPr>
          <w:i/>
          <w:sz w:val="22"/>
          <w:szCs w:val="22"/>
          <w:lang w:val="pt-BR"/>
        </w:rPr>
        <w:t>Committee</w:t>
      </w:r>
      <w:proofErr w:type="spellEnd"/>
      <w:r w:rsidR="00FF3EA2" w:rsidRPr="00FF3EA2">
        <w:rPr>
          <w:i/>
          <w:sz w:val="22"/>
          <w:szCs w:val="22"/>
          <w:lang w:val="pt-BR"/>
        </w:rPr>
        <w:t xml:space="preserve"> </w:t>
      </w:r>
      <w:proofErr w:type="spellStart"/>
      <w:r w:rsidR="00FF3EA2" w:rsidRPr="00FF3EA2">
        <w:rPr>
          <w:i/>
          <w:sz w:val="22"/>
          <w:szCs w:val="22"/>
          <w:lang w:val="pt-BR"/>
        </w:rPr>
        <w:t>of</w:t>
      </w:r>
      <w:proofErr w:type="spellEnd"/>
      <w:r w:rsidR="00FF3EA2" w:rsidRPr="00FF3EA2">
        <w:rPr>
          <w:i/>
          <w:sz w:val="22"/>
          <w:szCs w:val="22"/>
          <w:lang w:val="pt-BR"/>
        </w:rPr>
        <w:t xml:space="preserve"> </w:t>
      </w:r>
      <w:proofErr w:type="spellStart"/>
      <w:r w:rsidR="00FF3EA2" w:rsidRPr="00FF3EA2">
        <w:rPr>
          <w:i/>
          <w:sz w:val="22"/>
          <w:szCs w:val="22"/>
          <w:lang w:val="pt-BR"/>
        </w:rPr>
        <w:t>Sponsoring</w:t>
      </w:r>
      <w:proofErr w:type="spellEnd"/>
      <w:r w:rsidR="00FF3EA2" w:rsidRPr="00FF3EA2">
        <w:rPr>
          <w:i/>
          <w:sz w:val="22"/>
          <w:szCs w:val="22"/>
          <w:lang w:val="pt-BR"/>
        </w:rPr>
        <w:t xml:space="preserve"> </w:t>
      </w:r>
      <w:proofErr w:type="spellStart"/>
      <w:r w:rsidR="00FF3EA2" w:rsidRPr="00FF3EA2">
        <w:rPr>
          <w:i/>
          <w:sz w:val="22"/>
          <w:szCs w:val="22"/>
          <w:lang w:val="pt-BR"/>
        </w:rPr>
        <w:t>Organizations</w:t>
      </w:r>
      <w:proofErr w:type="spellEnd"/>
      <w:r w:rsidR="00FF3EA2" w:rsidRPr="00FF3EA2">
        <w:rPr>
          <w:i/>
          <w:sz w:val="22"/>
          <w:szCs w:val="22"/>
          <w:lang w:val="pt-BR"/>
        </w:rPr>
        <w:t xml:space="preserve"> </w:t>
      </w:r>
      <w:proofErr w:type="spellStart"/>
      <w:r w:rsidR="00FF3EA2" w:rsidRPr="00FF3EA2">
        <w:rPr>
          <w:i/>
          <w:sz w:val="22"/>
          <w:szCs w:val="22"/>
          <w:lang w:val="pt-BR"/>
        </w:rPr>
        <w:t>of</w:t>
      </w:r>
      <w:proofErr w:type="spellEnd"/>
      <w:r w:rsidR="00FF3EA2" w:rsidRPr="00FF3EA2">
        <w:rPr>
          <w:i/>
          <w:sz w:val="22"/>
          <w:szCs w:val="22"/>
          <w:lang w:val="pt-BR"/>
        </w:rPr>
        <w:t xml:space="preserve"> </w:t>
      </w:r>
      <w:proofErr w:type="spellStart"/>
      <w:r w:rsidR="00FF3EA2" w:rsidRPr="00FF3EA2">
        <w:rPr>
          <w:i/>
          <w:sz w:val="22"/>
          <w:szCs w:val="22"/>
          <w:lang w:val="pt-BR"/>
        </w:rPr>
        <w:t>the</w:t>
      </w:r>
      <w:proofErr w:type="spellEnd"/>
      <w:r w:rsidR="00FF3EA2" w:rsidRPr="00FF3EA2">
        <w:rPr>
          <w:i/>
          <w:sz w:val="22"/>
          <w:szCs w:val="22"/>
          <w:lang w:val="pt-BR"/>
        </w:rPr>
        <w:t xml:space="preserve"> </w:t>
      </w:r>
      <w:proofErr w:type="spellStart"/>
      <w:r w:rsidR="00FF3EA2" w:rsidRPr="00FF3EA2">
        <w:rPr>
          <w:i/>
          <w:sz w:val="22"/>
          <w:szCs w:val="22"/>
          <w:lang w:val="pt-BR"/>
        </w:rPr>
        <w:t>Treadway</w:t>
      </w:r>
      <w:proofErr w:type="spellEnd"/>
      <w:r w:rsidR="00FF3EA2" w:rsidRPr="00FF3EA2">
        <w:rPr>
          <w:i/>
          <w:sz w:val="22"/>
          <w:szCs w:val="22"/>
          <w:lang w:val="pt-BR"/>
        </w:rPr>
        <w:t xml:space="preserve"> </w:t>
      </w:r>
      <w:proofErr w:type="spellStart"/>
      <w:r w:rsidR="00FF3EA2" w:rsidRPr="00FF3EA2">
        <w:rPr>
          <w:i/>
          <w:sz w:val="22"/>
          <w:szCs w:val="22"/>
          <w:lang w:val="pt-BR"/>
        </w:rPr>
        <w:t>Commission</w:t>
      </w:r>
      <w:proofErr w:type="spellEnd"/>
      <w:r w:rsidR="00FF3EA2">
        <w:rPr>
          <w:sz w:val="22"/>
          <w:szCs w:val="22"/>
          <w:lang w:val="pt-BR"/>
        </w:rPr>
        <w:t xml:space="preserve">) foi implantada e consolidada em meados de 2017 com a finalização dos projetos pilotos nas Secretarias da Fazenda, Saúde e Educação </w:t>
      </w:r>
      <w:r w:rsidR="00354054">
        <w:rPr>
          <w:sz w:val="22"/>
          <w:szCs w:val="22"/>
          <w:lang w:val="pt-BR"/>
        </w:rPr>
        <w:t xml:space="preserve">e na Companhia Paulista de Trens Metropolitanos (CPTM) além da elaboração de um </w:t>
      </w:r>
      <w:r w:rsidR="00FF3EA2">
        <w:rPr>
          <w:sz w:val="22"/>
          <w:szCs w:val="22"/>
          <w:lang w:val="pt-BR"/>
        </w:rPr>
        <w:t>manual customizado. O planejamento do Departamento de Controle e Avaliação (DCA) prevê que a auditoria entre produção em todas as suas divisões, de forma concorrente com os demais trabalhos, sendo que em 2019 a metodologia desenvolvida será aplicada em todos os trabalhos de auditoria do DCA.</w:t>
      </w:r>
    </w:p>
    <w:p w14:paraId="1482C700" w14:textId="2D7CECDA" w:rsidR="000530E3" w:rsidRPr="00CC7587" w:rsidRDefault="000530E3" w:rsidP="00F5321C">
      <w:pPr>
        <w:pStyle w:val="Paragraph"/>
        <w:numPr>
          <w:ilvl w:val="0"/>
          <w:numId w:val="6"/>
        </w:numPr>
        <w:rPr>
          <w:sz w:val="22"/>
          <w:szCs w:val="22"/>
          <w:lang w:val="pt-BR"/>
        </w:rPr>
      </w:pPr>
      <w:r w:rsidRPr="00CC7587">
        <w:rPr>
          <w:b/>
          <w:sz w:val="22"/>
          <w:szCs w:val="22"/>
          <w:lang w:val="pt-BR"/>
        </w:rPr>
        <w:lastRenderedPageBreak/>
        <w:t>Parcerias público-privada (PPP).</w:t>
      </w:r>
      <w:r w:rsidR="00CC7587">
        <w:rPr>
          <w:b/>
          <w:sz w:val="22"/>
          <w:szCs w:val="22"/>
          <w:lang w:val="pt-BR"/>
        </w:rPr>
        <w:t xml:space="preserve"> </w:t>
      </w:r>
      <w:r w:rsidR="00CC7587" w:rsidRPr="00FF3EA2">
        <w:rPr>
          <w:i/>
          <w:sz w:val="22"/>
          <w:szCs w:val="22"/>
          <w:lang w:val="pt-BR"/>
        </w:rPr>
        <w:t>Meta alcançada</w:t>
      </w:r>
      <w:r w:rsidR="00CC7587">
        <w:rPr>
          <w:i/>
          <w:sz w:val="22"/>
          <w:szCs w:val="22"/>
          <w:lang w:val="pt-BR"/>
        </w:rPr>
        <w:t xml:space="preserve">. </w:t>
      </w:r>
      <w:r w:rsidR="00D14DAF">
        <w:rPr>
          <w:sz w:val="22"/>
          <w:szCs w:val="22"/>
          <w:lang w:val="pt-BR"/>
        </w:rPr>
        <w:t>Foram realizados os seguintes estudos: (i)  tratamento contábil dos compromissos e riscos fiscais, que forneceu ao Estado uma análise do marco contábil vigente (Portarias da STN) comparado às normas internacionais; (</w:t>
      </w:r>
      <w:proofErr w:type="spellStart"/>
      <w:r w:rsidR="00D14DAF">
        <w:rPr>
          <w:sz w:val="22"/>
          <w:szCs w:val="22"/>
          <w:lang w:val="pt-BR"/>
        </w:rPr>
        <w:t>ii</w:t>
      </w:r>
      <w:proofErr w:type="spellEnd"/>
      <w:r w:rsidR="00D14DAF">
        <w:rPr>
          <w:sz w:val="22"/>
          <w:szCs w:val="22"/>
          <w:lang w:val="pt-BR"/>
        </w:rPr>
        <w:t xml:space="preserve">) análise </w:t>
      </w:r>
      <w:proofErr w:type="spellStart"/>
      <w:r w:rsidR="00D14DAF" w:rsidRPr="00D14DAF">
        <w:rPr>
          <w:i/>
          <w:sz w:val="22"/>
          <w:szCs w:val="22"/>
          <w:lang w:val="pt-BR"/>
        </w:rPr>
        <w:t>Value</w:t>
      </w:r>
      <w:proofErr w:type="spellEnd"/>
      <w:r w:rsidR="00D14DAF" w:rsidRPr="00D14DAF">
        <w:rPr>
          <w:i/>
          <w:sz w:val="22"/>
          <w:szCs w:val="22"/>
          <w:lang w:val="pt-BR"/>
        </w:rPr>
        <w:t xml:space="preserve"> for Money</w:t>
      </w:r>
      <w:r w:rsidR="00D14DAF">
        <w:rPr>
          <w:sz w:val="22"/>
          <w:szCs w:val="22"/>
          <w:lang w:val="pt-BR"/>
        </w:rPr>
        <w:t xml:space="preserve"> para projetos de infraestrutura econômica e social, que forneceu ao Estado uma metodologia para avaliar as vantagens dos projetos de </w:t>
      </w:r>
      <w:proofErr w:type="spellStart"/>
      <w:r w:rsidR="00D14DAF">
        <w:rPr>
          <w:sz w:val="22"/>
          <w:szCs w:val="22"/>
          <w:lang w:val="pt-BR"/>
        </w:rPr>
        <w:t>PPPs</w:t>
      </w:r>
      <w:proofErr w:type="spellEnd"/>
      <w:r w:rsidR="00D14DAF">
        <w:rPr>
          <w:sz w:val="22"/>
          <w:szCs w:val="22"/>
          <w:lang w:val="pt-BR"/>
        </w:rPr>
        <w:t xml:space="preserve"> em linha com as práticas internacionais de análise econômica e (</w:t>
      </w:r>
      <w:proofErr w:type="spellStart"/>
      <w:r w:rsidR="00D14DAF">
        <w:rPr>
          <w:sz w:val="22"/>
          <w:szCs w:val="22"/>
          <w:lang w:val="pt-BR"/>
        </w:rPr>
        <w:t>iii</w:t>
      </w:r>
      <w:proofErr w:type="spellEnd"/>
      <w:r w:rsidR="00D14DAF">
        <w:rPr>
          <w:sz w:val="22"/>
          <w:szCs w:val="22"/>
          <w:lang w:val="pt-BR"/>
        </w:rPr>
        <w:t xml:space="preserve">) análise de estruturas de garantias existentes e proposição de modalidades de garantias para projetos de interesse do estado no âmbito de </w:t>
      </w:r>
      <w:proofErr w:type="spellStart"/>
      <w:r w:rsidR="00D14DAF">
        <w:rPr>
          <w:sz w:val="22"/>
          <w:szCs w:val="22"/>
          <w:lang w:val="pt-BR"/>
        </w:rPr>
        <w:t>PPPs</w:t>
      </w:r>
      <w:proofErr w:type="spellEnd"/>
      <w:r w:rsidR="00D14DAF">
        <w:rPr>
          <w:sz w:val="22"/>
          <w:szCs w:val="22"/>
          <w:lang w:val="pt-BR"/>
        </w:rPr>
        <w:t xml:space="preserve">. </w:t>
      </w:r>
      <w:r w:rsidR="00184F64">
        <w:rPr>
          <w:sz w:val="22"/>
          <w:szCs w:val="22"/>
          <w:lang w:val="pt-BR"/>
        </w:rPr>
        <w:t xml:space="preserve">A análise </w:t>
      </w:r>
      <w:proofErr w:type="spellStart"/>
      <w:r w:rsidR="00D14DAF" w:rsidRPr="00D14DAF">
        <w:rPr>
          <w:i/>
          <w:sz w:val="22"/>
          <w:szCs w:val="22"/>
          <w:lang w:val="pt-BR"/>
        </w:rPr>
        <w:t>Value</w:t>
      </w:r>
      <w:proofErr w:type="spellEnd"/>
      <w:r w:rsidR="00D14DAF" w:rsidRPr="00D14DAF">
        <w:rPr>
          <w:i/>
          <w:sz w:val="22"/>
          <w:szCs w:val="22"/>
          <w:lang w:val="pt-BR"/>
        </w:rPr>
        <w:t xml:space="preserve"> for Money</w:t>
      </w:r>
      <w:r w:rsidR="00184F64">
        <w:rPr>
          <w:sz w:val="22"/>
          <w:szCs w:val="22"/>
          <w:lang w:val="pt-BR"/>
        </w:rPr>
        <w:t xml:space="preserve"> foi realizada em dois setores: saúde (projeto diagnóstico por imagens e construção/concessão de complexos hospitalares) e transportes (concessão das linhas 8 e 9 da CPTM).</w:t>
      </w:r>
      <w:r w:rsidR="00D14DAF">
        <w:rPr>
          <w:sz w:val="22"/>
          <w:szCs w:val="22"/>
          <w:lang w:val="pt-BR"/>
        </w:rPr>
        <w:t xml:space="preserve">       </w:t>
      </w:r>
    </w:p>
    <w:p w14:paraId="36CC3B7B" w14:textId="5F28851E" w:rsidR="0056689B" w:rsidRPr="0056689B" w:rsidRDefault="0056689B" w:rsidP="0056689B">
      <w:pPr>
        <w:pStyle w:val="Paragraph"/>
        <w:numPr>
          <w:ilvl w:val="0"/>
          <w:numId w:val="6"/>
        </w:numPr>
        <w:rPr>
          <w:b/>
          <w:sz w:val="22"/>
          <w:szCs w:val="22"/>
          <w:lang w:val="pt-BR"/>
        </w:rPr>
      </w:pPr>
      <w:r w:rsidRPr="0056689B">
        <w:rPr>
          <w:b/>
          <w:sz w:val="22"/>
          <w:szCs w:val="22"/>
          <w:lang w:val="pt-BR"/>
        </w:rPr>
        <w:t>Arquivo de Prontuários de Servidores/Contribuintes reestruturado</w:t>
      </w:r>
      <w:r>
        <w:rPr>
          <w:b/>
          <w:sz w:val="22"/>
          <w:szCs w:val="22"/>
          <w:lang w:val="pt-BR"/>
        </w:rPr>
        <w:t xml:space="preserve">. </w:t>
      </w:r>
      <w:r w:rsidRPr="00266328">
        <w:rPr>
          <w:i/>
          <w:sz w:val="22"/>
          <w:szCs w:val="22"/>
          <w:lang w:val="pt-BR"/>
        </w:rPr>
        <w:t>Meta Alcançada.</w:t>
      </w:r>
      <w:r>
        <w:rPr>
          <w:sz w:val="22"/>
          <w:szCs w:val="22"/>
          <w:lang w:val="pt-BR"/>
        </w:rPr>
        <w:t xml:space="preserve"> A adequação física do arquivo de prontuários, localizado no 2º subsolo permitiu maior organização ao acervo de documentos, possibilitando a separaç</w:t>
      </w:r>
      <w:r w:rsidR="00F13D0B">
        <w:rPr>
          <w:sz w:val="22"/>
          <w:szCs w:val="22"/>
          <w:lang w:val="pt-BR"/>
        </w:rPr>
        <w:t xml:space="preserve">ão em series documentais, fator essencial para a correta eliminação de documentos com prazos de guarda vencidos. Foram instalados equipamentos de segurança contra incêndio, preservando a unidade de eventuais ocorrências. A meta foi atingida em 2015 com a catalogação de 100% dos processos/prontuários em ambiente seguro. </w:t>
      </w:r>
    </w:p>
    <w:p w14:paraId="402CE341" w14:textId="04816883" w:rsidR="009C38C0" w:rsidRPr="009C38C0" w:rsidRDefault="000530E3" w:rsidP="009C38C0">
      <w:pPr>
        <w:pStyle w:val="Paragraph"/>
        <w:numPr>
          <w:ilvl w:val="0"/>
          <w:numId w:val="6"/>
        </w:numPr>
        <w:rPr>
          <w:sz w:val="22"/>
          <w:szCs w:val="22"/>
          <w:lang w:val="pt-BR"/>
        </w:rPr>
      </w:pPr>
      <w:r w:rsidRPr="00AC65FE">
        <w:rPr>
          <w:b/>
          <w:sz w:val="22"/>
          <w:szCs w:val="22"/>
          <w:lang w:val="pt-BR"/>
        </w:rPr>
        <w:t>Sistema Bolsa Eletrônica de Compras (BEC/SP) revisto e ampliado</w:t>
      </w:r>
      <w:r w:rsidR="009C38C0" w:rsidRPr="00AC65FE">
        <w:rPr>
          <w:b/>
          <w:sz w:val="22"/>
          <w:szCs w:val="22"/>
          <w:lang w:val="pt-BR"/>
        </w:rPr>
        <w:t>.</w:t>
      </w:r>
      <w:r w:rsidR="009C38C0" w:rsidRPr="009C38C0">
        <w:rPr>
          <w:b/>
          <w:sz w:val="22"/>
          <w:szCs w:val="22"/>
          <w:lang w:val="pt-BR"/>
        </w:rPr>
        <w:t xml:space="preserve"> </w:t>
      </w:r>
      <w:r w:rsidR="009C38C0" w:rsidRPr="009C38C0">
        <w:rPr>
          <w:i/>
          <w:sz w:val="22"/>
          <w:szCs w:val="22"/>
          <w:lang w:val="pt-BR"/>
        </w:rPr>
        <w:t xml:space="preserve">Meta Alcançada. </w:t>
      </w:r>
      <w:r w:rsidR="009C38C0" w:rsidRPr="009C38C0">
        <w:rPr>
          <w:sz w:val="22"/>
          <w:szCs w:val="22"/>
          <w:lang w:val="pt-BR"/>
        </w:rPr>
        <w:t xml:space="preserve">O </w:t>
      </w:r>
      <w:r w:rsidR="008E7ACD">
        <w:rPr>
          <w:sz w:val="22"/>
          <w:szCs w:val="22"/>
          <w:lang w:val="pt-BR"/>
        </w:rPr>
        <w:t>nov</w:t>
      </w:r>
      <w:r w:rsidR="00545E00">
        <w:rPr>
          <w:sz w:val="22"/>
          <w:szCs w:val="22"/>
          <w:lang w:val="pt-BR"/>
        </w:rPr>
        <w:t>o</w:t>
      </w:r>
      <w:r w:rsidR="008E7ACD">
        <w:rPr>
          <w:sz w:val="22"/>
          <w:szCs w:val="22"/>
          <w:lang w:val="pt-BR"/>
        </w:rPr>
        <w:t xml:space="preserve"> </w:t>
      </w:r>
      <w:r w:rsidR="009C38C0" w:rsidRPr="009C38C0">
        <w:rPr>
          <w:sz w:val="22"/>
          <w:szCs w:val="22"/>
          <w:lang w:val="pt-BR"/>
        </w:rPr>
        <w:t xml:space="preserve">sistema eletrônico </w:t>
      </w:r>
      <w:r w:rsidR="008E7ACD">
        <w:rPr>
          <w:sz w:val="22"/>
          <w:szCs w:val="22"/>
          <w:lang w:val="pt-BR"/>
        </w:rPr>
        <w:t xml:space="preserve">de aplicação </w:t>
      </w:r>
      <w:r w:rsidR="00545E00">
        <w:rPr>
          <w:sz w:val="22"/>
          <w:szCs w:val="22"/>
          <w:lang w:val="pt-BR"/>
        </w:rPr>
        <w:t>e registro de sanções administrativas (</w:t>
      </w:r>
      <w:proofErr w:type="spellStart"/>
      <w:r w:rsidR="00545E00">
        <w:rPr>
          <w:sz w:val="22"/>
          <w:szCs w:val="22"/>
          <w:lang w:val="pt-BR"/>
        </w:rPr>
        <w:t>e-sanções</w:t>
      </w:r>
      <w:proofErr w:type="spellEnd"/>
      <w:r w:rsidR="00545E00">
        <w:rPr>
          <w:sz w:val="22"/>
          <w:szCs w:val="22"/>
          <w:lang w:val="pt-BR"/>
        </w:rPr>
        <w:t xml:space="preserve">) </w:t>
      </w:r>
      <w:r w:rsidR="009C38C0" w:rsidRPr="009C38C0">
        <w:rPr>
          <w:sz w:val="22"/>
          <w:szCs w:val="22"/>
          <w:lang w:val="pt-BR"/>
        </w:rPr>
        <w:t xml:space="preserve">foi desenvolvido e </w:t>
      </w:r>
      <w:r w:rsidR="009C38C0">
        <w:rPr>
          <w:sz w:val="22"/>
          <w:szCs w:val="22"/>
          <w:lang w:val="pt-BR"/>
        </w:rPr>
        <w:t xml:space="preserve">normatizado </w:t>
      </w:r>
      <w:r w:rsidR="00B1722C">
        <w:rPr>
          <w:sz w:val="22"/>
          <w:szCs w:val="22"/>
          <w:lang w:val="pt-BR"/>
        </w:rPr>
        <w:t>por meio</w:t>
      </w:r>
      <w:r w:rsidR="009C38C0">
        <w:rPr>
          <w:sz w:val="22"/>
          <w:szCs w:val="22"/>
          <w:lang w:val="pt-BR"/>
        </w:rPr>
        <w:t xml:space="preserve"> do Decreto 61.751 de 23 de </w:t>
      </w:r>
      <w:r w:rsidR="00E30A66">
        <w:rPr>
          <w:sz w:val="22"/>
          <w:szCs w:val="22"/>
          <w:lang w:val="pt-BR"/>
        </w:rPr>
        <w:t>dezembro</w:t>
      </w:r>
      <w:r w:rsidR="009C38C0">
        <w:rPr>
          <w:sz w:val="22"/>
          <w:szCs w:val="22"/>
          <w:lang w:val="pt-BR"/>
        </w:rPr>
        <w:t xml:space="preserve"> de 2015</w:t>
      </w:r>
      <w:r w:rsidR="000C6C8D">
        <w:rPr>
          <w:sz w:val="22"/>
          <w:szCs w:val="22"/>
          <w:lang w:val="pt-BR"/>
        </w:rPr>
        <w:t xml:space="preserve"> e implantado em 23 de maio de 2016</w:t>
      </w:r>
      <w:r w:rsidR="00545E00">
        <w:rPr>
          <w:sz w:val="22"/>
          <w:szCs w:val="22"/>
          <w:lang w:val="pt-BR"/>
        </w:rPr>
        <w:t xml:space="preserve"> (</w:t>
      </w:r>
      <w:hyperlink r:id="rId28" w:history="1">
        <w:r w:rsidR="00545E00" w:rsidRPr="0060731B">
          <w:rPr>
            <w:rStyle w:val="Hyperlink"/>
            <w:sz w:val="22"/>
            <w:szCs w:val="22"/>
            <w:lang w:val="pt-BR"/>
          </w:rPr>
          <w:t>www.esancoes.sp.gov.br</w:t>
        </w:r>
      </w:hyperlink>
      <w:r w:rsidR="00545E00">
        <w:rPr>
          <w:sz w:val="22"/>
          <w:szCs w:val="22"/>
          <w:lang w:val="pt-BR"/>
        </w:rPr>
        <w:t xml:space="preserve">). Atualmente todas as unidades gestoras da administração direta utilizam o </w:t>
      </w:r>
      <w:proofErr w:type="spellStart"/>
      <w:r w:rsidR="00545E00">
        <w:rPr>
          <w:sz w:val="22"/>
          <w:szCs w:val="22"/>
          <w:lang w:val="pt-BR"/>
        </w:rPr>
        <w:t>e-sanções</w:t>
      </w:r>
      <w:proofErr w:type="spellEnd"/>
      <w:r w:rsidR="00545E00">
        <w:rPr>
          <w:sz w:val="22"/>
          <w:szCs w:val="22"/>
          <w:lang w:val="pt-BR"/>
        </w:rPr>
        <w:t xml:space="preserve">. Com a implantação do </w:t>
      </w:r>
      <w:proofErr w:type="spellStart"/>
      <w:r w:rsidR="00545E00">
        <w:rPr>
          <w:sz w:val="22"/>
          <w:szCs w:val="22"/>
          <w:lang w:val="pt-BR"/>
        </w:rPr>
        <w:t>e-sanções</w:t>
      </w:r>
      <w:proofErr w:type="spellEnd"/>
      <w:r w:rsidR="00545E00">
        <w:rPr>
          <w:sz w:val="22"/>
          <w:szCs w:val="22"/>
          <w:lang w:val="pt-BR"/>
        </w:rPr>
        <w:t xml:space="preserve">, a BEC/SP oferece um serviço inovador no âmbito do governo do Estado de São Paulo, ao propiciar uma visão sistêmica aos envolvidos, a padronização dos procedimentos em toda a administração pública, a transparência no acompanhamento dos processos e melhorias na gestão dos processos administrativos destinados à apuração e aplicação de penalidades. Além do </w:t>
      </w:r>
      <w:proofErr w:type="spellStart"/>
      <w:r w:rsidR="00545E00">
        <w:rPr>
          <w:sz w:val="22"/>
          <w:szCs w:val="22"/>
          <w:lang w:val="pt-BR"/>
        </w:rPr>
        <w:t>e-sanções</w:t>
      </w:r>
      <w:proofErr w:type="spellEnd"/>
      <w:r w:rsidR="00545E00">
        <w:rPr>
          <w:sz w:val="22"/>
          <w:szCs w:val="22"/>
          <w:lang w:val="pt-BR"/>
        </w:rPr>
        <w:t xml:space="preserve"> o projeto </w:t>
      </w:r>
      <w:r w:rsidR="00E10BF4">
        <w:rPr>
          <w:sz w:val="22"/>
          <w:szCs w:val="22"/>
          <w:lang w:val="pt-BR"/>
        </w:rPr>
        <w:t xml:space="preserve">desenvolveu e implantou um sistema eletrônico de gerenciamento dos registros de preços na modalidade pregão; elaborou uma metodologia de avaliação de desempenho de fornecedores e do modelo de compras das unidades compradoras do Estado de São Paulo; realizou uma análise dos processos e apuração dos custos que envolvem a negociação eletrônica; desenvolveu um sistema de informações estratégicas para tomada de decisões e melhoria da eficiência nos processos de compras. </w:t>
      </w:r>
      <w:r w:rsidR="00545E00">
        <w:rPr>
          <w:sz w:val="22"/>
          <w:szCs w:val="22"/>
          <w:lang w:val="pt-BR"/>
        </w:rPr>
        <w:t xml:space="preserve">  </w:t>
      </w:r>
    </w:p>
    <w:p w14:paraId="61B7A71F" w14:textId="0733807E" w:rsidR="000530E3" w:rsidRDefault="00F70FB6" w:rsidP="00F5321C">
      <w:pPr>
        <w:pStyle w:val="Paragraph"/>
        <w:numPr>
          <w:ilvl w:val="0"/>
          <w:numId w:val="6"/>
        </w:numPr>
        <w:rPr>
          <w:b/>
          <w:sz w:val="22"/>
          <w:szCs w:val="22"/>
          <w:lang w:val="pt-BR"/>
        </w:rPr>
      </w:pPr>
      <w:r>
        <w:rPr>
          <w:b/>
          <w:sz w:val="22"/>
          <w:szCs w:val="22"/>
          <w:lang w:val="pt-BR"/>
        </w:rPr>
        <w:t>N</w:t>
      </w:r>
      <w:r w:rsidR="000530E3">
        <w:rPr>
          <w:b/>
          <w:sz w:val="22"/>
          <w:szCs w:val="22"/>
          <w:lang w:val="pt-BR"/>
        </w:rPr>
        <w:t>ovo modelo de acompanhamento das entidades descentralizadas implantado</w:t>
      </w:r>
      <w:r w:rsidR="0096010A">
        <w:rPr>
          <w:b/>
          <w:sz w:val="22"/>
          <w:szCs w:val="22"/>
          <w:lang w:val="pt-BR"/>
        </w:rPr>
        <w:t xml:space="preserve">. </w:t>
      </w:r>
      <w:r w:rsidR="0096010A" w:rsidRPr="00266328">
        <w:rPr>
          <w:i/>
          <w:sz w:val="22"/>
          <w:szCs w:val="22"/>
          <w:lang w:val="pt-BR"/>
        </w:rPr>
        <w:t>Meta Alcançada.</w:t>
      </w:r>
      <w:r w:rsidR="0096010A">
        <w:rPr>
          <w:b/>
          <w:sz w:val="22"/>
          <w:szCs w:val="22"/>
          <w:lang w:val="pt-BR"/>
        </w:rPr>
        <w:t xml:space="preserve"> </w:t>
      </w:r>
      <w:r w:rsidR="0080332B" w:rsidRPr="0080332B">
        <w:rPr>
          <w:sz w:val="22"/>
          <w:szCs w:val="22"/>
          <w:lang w:val="pt-BR"/>
        </w:rPr>
        <w:t>A meta original previa 3 processos de acompanham</w:t>
      </w:r>
      <w:r w:rsidR="0080332B">
        <w:rPr>
          <w:sz w:val="22"/>
          <w:szCs w:val="22"/>
          <w:lang w:val="pt-BR"/>
        </w:rPr>
        <w:t xml:space="preserve">ento </w:t>
      </w:r>
      <w:r w:rsidR="0080332B" w:rsidRPr="0080332B">
        <w:rPr>
          <w:sz w:val="22"/>
          <w:szCs w:val="22"/>
          <w:lang w:val="pt-BR"/>
        </w:rPr>
        <w:t>redesenhados.</w:t>
      </w:r>
      <w:r w:rsidR="0080332B">
        <w:rPr>
          <w:b/>
          <w:sz w:val="22"/>
          <w:szCs w:val="22"/>
          <w:lang w:val="pt-BR"/>
        </w:rPr>
        <w:t xml:space="preserve"> </w:t>
      </w:r>
      <w:r w:rsidR="0080332B" w:rsidRPr="0080332B">
        <w:rPr>
          <w:sz w:val="22"/>
          <w:szCs w:val="22"/>
          <w:lang w:val="pt-BR"/>
        </w:rPr>
        <w:t>Atualmente existem</w:t>
      </w:r>
      <w:r w:rsidR="0080332B">
        <w:rPr>
          <w:b/>
          <w:sz w:val="22"/>
          <w:szCs w:val="22"/>
          <w:lang w:val="pt-BR"/>
        </w:rPr>
        <w:t xml:space="preserve"> </w:t>
      </w:r>
      <w:r w:rsidR="0080332B" w:rsidRPr="0080332B">
        <w:rPr>
          <w:sz w:val="22"/>
          <w:szCs w:val="22"/>
          <w:lang w:val="pt-BR"/>
        </w:rPr>
        <w:t>6 processos mapeados e revisados</w:t>
      </w:r>
      <w:r w:rsidR="0080332B">
        <w:rPr>
          <w:b/>
          <w:sz w:val="22"/>
          <w:szCs w:val="22"/>
          <w:lang w:val="pt-BR"/>
        </w:rPr>
        <w:t xml:space="preserve"> </w:t>
      </w:r>
      <w:r w:rsidR="00266328">
        <w:rPr>
          <w:sz w:val="22"/>
          <w:szCs w:val="22"/>
          <w:lang w:val="pt-BR"/>
        </w:rPr>
        <w:t xml:space="preserve">e </w:t>
      </w:r>
      <w:r w:rsidR="0080332B">
        <w:rPr>
          <w:sz w:val="22"/>
          <w:szCs w:val="22"/>
          <w:lang w:val="pt-BR"/>
        </w:rPr>
        <w:t xml:space="preserve">que </w:t>
      </w:r>
      <w:r w:rsidR="008E60A2">
        <w:rPr>
          <w:sz w:val="22"/>
          <w:szCs w:val="22"/>
          <w:lang w:val="pt-BR"/>
        </w:rPr>
        <w:t>se encontram</w:t>
      </w:r>
      <w:r w:rsidR="00266328">
        <w:rPr>
          <w:sz w:val="22"/>
          <w:szCs w:val="22"/>
          <w:lang w:val="pt-BR"/>
        </w:rPr>
        <w:t xml:space="preserve"> disponíveis </w:t>
      </w:r>
      <w:r w:rsidR="0080332B">
        <w:rPr>
          <w:sz w:val="22"/>
          <w:szCs w:val="22"/>
          <w:lang w:val="pt-BR"/>
        </w:rPr>
        <w:t xml:space="preserve">no SGP </w:t>
      </w:r>
      <w:r w:rsidR="00266328">
        <w:rPr>
          <w:sz w:val="22"/>
          <w:szCs w:val="22"/>
          <w:lang w:val="pt-BR"/>
        </w:rPr>
        <w:t>na intranet da SEFAZ</w:t>
      </w:r>
      <w:r w:rsidR="0080332B">
        <w:rPr>
          <w:sz w:val="22"/>
          <w:szCs w:val="22"/>
          <w:lang w:val="pt-BR"/>
        </w:rPr>
        <w:t>. São eles:</w:t>
      </w:r>
      <w:r w:rsidR="0096010A" w:rsidRPr="0096010A">
        <w:rPr>
          <w:sz w:val="22"/>
          <w:szCs w:val="22"/>
          <w:lang w:val="pt-BR"/>
        </w:rPr>
        <w:t xml:space="preserve"> </w:t>
      </w:r>
      <w:r w:rsidR="0096010A">
        <w:rPr>
          <w:sz w:val="22"/>
          <w:szCs w:val="22"/>
          <w:lang w:val="pt-BR"/>
        </w:rPr>
        <w:t xml:space="preserve">(i) </w:t>
      </w:r>
      <w:r w:rsidR="0096010A" w:rsidRPr="0096010A">
        <w:rPr>
          <w:sz w:val="22"/>
          <w:szCs w:val="22"/>
          <w:lang w:val="pt-BR"/>
        </w:rPr>
        <w:t xml:space="preserve">Processo de </w:t>
      </w:r>
      <w:r w:rsidR="0096010A">
        <w:rPr>
          <w:sz w:val="22"/>
          <w:szCs w:val="22"/>
          <w:lang w:val="pt-BR"/>
        </w:rPr>
        <w:t xml:space="preserve">Plano de Cargos, Carreiras e Salários </w:t>
      </w:r>
      <w:r w:rsidR="00E30A66">
        <w:rPr>
          <w:sz w:val="22"/>
          <w:szCs w:val="22"/>
          <w:lang w:val="pt-BR"/>
        </w:rPr>
        <w:t>(</w:t>
      </w:r>
      <w:r w:rsidR="0096010A">
        <w:rPr>
          <w:sz w:val="22"/>
          <w:szCs w:val="22"/>
          <w:lang w:val="pt-BR"/>
        </w:rPr>
        <w:t>PCCS</w:t>
      </w:r>
      <w:r w:rsidR="0080332B">
        <w:rPr>
          <w:sz w:val="22"/>
          <w:szCs w:val="22"/>
          <w:lang w:val="pt-BR"/>
        </w:rPr>
        <w:t>)</w:t>
      </w:r>
      <w:r w:rsidR="0096010A">
        <w:rPr>
          <w:sz w:val="22"/>
          <w:szCs w:val="22"/>
          <w:lang w:val="pt-BR"/>
        </w:rPr>
        <w:t>;</w:t>
      </w:r>
      <w:r w:rsidR="0096010A" w:rsidRPr="0096010A">
        <w:rPr>
          <w:sz w:val="22"/>
          <w:szCs w:val="22"/>
          <w:lang w:val="pt-BR"/>
        </w:rPr>
        <w:t xml:space="preserve"> </w:t>
      </w:r>
      <w:r w:rsidR="0096010A">
        <w:rPr>
          <w:sz w:val="22"/>
          <w:szCs w:val="22"/>
          <w:lang w:val="pt-BR"/>
        </w:rPr>
        <w:t>(</w:t>
      </w:r>
      <w:proofErr w:type="spellStart"/>
      <w:r w:rsidR="0096010A">
        <w:rPr>
          <w:sz w:val="22"/>
          <w:szCs w:val="22"/>
          <w:lang w:val="pt-BR"/>
        </w:rPr>
        <w:t>ii</w:t>
      </w:r>
      <w:proofErr w:type="spellEnd"/>
      <w:r w:rsidR="0096010A">
        <w:rPr>
          <w:sz w:val="22"/>
          <w:szCs w:val="22"/>
          <w:lang w:val="pt-BR"/>
        </w:rPr>
        <w:t xml:space="preserve">) </w:t>
      </w:r>
      <w:r w:rsidR="00266328">
        <w:rPr>
          <w:sz w:val="22"/>
          <w:szCs w:val="22"/>
          <w:lang w:val="pt-BR"/>
        </w:rPr>
        <w:t>Processo de Quadro de Pessoal; (</w:t>
      </w:r>
      <w:proofErr w:type="spellStart"/>
      <w:r w:rsidR="00266328">
        <w:rPr>
          <w:sz w:val="22"/>
          <w:szCs w:val="22"/>
          <w:lang w:val="pt-BR"/>
        </w:rPr>
        <w:t>iii</w:t>
      </w:r>
      <w:proofErr w:type="spellEnd"/>
      <w:r w:rsidR="00266328">
        <w:rPr>
          <w:sz w:val="22"/>
          <w:szCs w:val="22"/>
          <w:lang w:val="pt-BR"/>
        </w:rPr>
        <w:t>) Processo de Reajuste Salarial; (</w:t>
      </w:r>
      <w:proofErr w:type="spellStart"/>
      <w:r w:rsidR="00266328">
        <w:rPr>
          <w:sz w:val="22"/>
          <w:szCs w:val="22"/>
          <w:lang w:val="pt-BR"/>
        </w:rPr>
        <w:t>iv</w:t>
      </w:r>
      <w:proofErr w:type="spellEnd"/>
      <w:r w:rsidR="00266328">
        <w:rPr>
          <w:sz w:val="22"/>
          <w:szCs w:val="22"/>
          <w:lang w:val="pt-BR"/>
        </w:rPr>
        <w:t>) Análise de Pleito Financeiro; (v) Análise de Pleito Jurídico e (vi) Análise de Pleito Integrado</w:t>
      </w:r>
      <w:r w:rsidR="0096010A" w:rsidRPr="0096010A">
        <w:rPr>
          <w:sz w:val="22"/>
          <w:szCs w:val="22"/>
          <w:lang w:val="pt-BR"/>
        </w:rPr>
        <w:t>.</w:t>
      </w:r>
      <w:r w:rsidR="0080332B">
        <w:rPr>
          <w:sz w:val="22"/>
          <w:szCs w:val="22"/>
          <w:lang w:val="pt-BR"/>
        </w:rPr>
        <w:t xml:space="preserve"> Vide: </w:t>
      </w:r>
      <w:hyperlink r:id="rId29" w:history="1">
        <w:r w:rsidR="0080332B" w:rsidRPr="00CE2EAD">
          <w:rPr>
            <w:rStyle w:val="Hyperlink"/>
            <w:sz w:val="22"/>
            <w:szCs w:val="22"/>
            <w:lang w:val="pt-BR"/>
          </w:rPr>
          <w:t>http://etc.intra.fazenda.sp.gov.br/sites/novosgp/sitespages/p%c3%a1gina%20inicial.aspx</w:t>
        </w:r>
      </w:hyperlink>
      <w:r w:rsidR="0080332B">
        <w:rPr>
          <w:sz w:val="22"/>
          <w:szCs w:val="22"/>
          <w:lang w:val="pt-BR"/>
        </w:rPr>
        <w:t xml:space="preserve"> </w:t>
      </w:r>
    </w:p>
    <w:p w14:paraId="2A120FB8" w14:textId="364A9267" w:rsidR="000530E3" w:rsidRPr="000530E3" w:rsidRDefault="00F70FB6" w:rsidP="00F5321C">
      <w:pPr>
        <w:pStyle w:val="Paragraph"/>
        <w:numPr>
          <w:ilvl w:val="0"/>
          <w:numId w:val="6"/>
        </w:numPr>
        <w:rPr>
          <w:b/>
          <w:sz w:val="22"/>
          <w:szCs w:val="22"/>
          <w:lang w:val="pt-BR"/>
        </w:rPr>
      </w:pPr>
      <w:r>
        <w:rPr>
          <w:b/>
          <w:sz w:val="22"/>
          <w:szCs w:val="22"/>
          <w:lang w:val="pt-BR"/>
        </w:rPr>
        <w:t>S</w:t>
      </w:r>
      <w:r w:rsidR="000530E3">
        <w:rPr>
          <w:b/>
          <w:sz w:val="22"/>
          <w:szCs w:val="22"/>
          <w:lang w:val="pt-BR"/>
        </w:rPr>
        <w:t xml:space="preserve">istema informatizado para o gerenciamento eletrônico de documentos </w:t>
      </w:r>
      <w:r>
        <w:rPr>
          <w:b/>
          <w:sz w:val="22"/>
          <w:szCs w:val="22"/>
          <w:lang w:val="pt-BR"/>
        </w:rPr>
        <w:t xml:space="preserve">(GED) </w:t>
      </w:r>
      <w:r w:rsidR="000530E3">
        <w:rPr>
          <w:b/>
          <w:sz w:val="22"/>
          <w:szCs w:val="22"/>
          <w:lang w:val="pt-BR"/>
        </w:rPr>
        <w:t>implantados.</w:t>
      </w:r>
      <w:r w:rsidR="004D259A">
        <w:rPr>
          <w:b/>
          <w:sz w:val="22"/>
          <w:szCs w:val="22"/>
          <w:lang w:val="pt-BR"/>
        </w:rPr>
        <w:t xml:space="preserve"> </w:t>
      </w:r>
      <w:r w:rsidR="004D259A" w:rsidRPr="004D259A">
        <w:rPr>
          <w:i/>
          <w:sz w:val="22"/>
          <w:szCs w:val="22"/>
          <w:lang w:val="pt-BR"/>
        </w:rPr>
        <w:t>Meta não alcançada.</w:t>
      </w:r>
      <w:r w:rsidR="004D259A">
        <w:rPr>
          <w:b/>
          <w:sz w:val="22"/>
          <w:szCs w:val="22"/>
          <w:lang w:val="pt-BR"/>
        </w:rPr>
        <w:t xml:space="preserve"> </w:t>
      </w:r>
      <w:r w:rsidR="004D259A" w:rsidRPr="004D259A">
        <w:rPr>
          <w:sz w:val="22"/>
          <w:szCs w:val="22"/>
          <w:lang w:val="pt-BR"/>
        </w:rPr>
        <w:t>O produto foi descontinuado</w:t>
      </w:r>
      <w:r w:rsidR="004D259A">
        <w:rPr>
          <w:sz w:val="22"/>
          <w:szCs w:val="22"/>
          <w:lang w:val="pt-BR"/>
        </w:rPr>
        <w:t xml:space="preserve">. O projeto propunha a gestão eletrônica de documentos das entidades descentralizadas extintas assim como do Cadastro Unificado de Fornecedores </w:t>
      </w:r>
      <w:r w:rsidR="00511A8D">
        <w:rPr>
          <w:sz w:val="22"/>
          <w:szCs w:val="22"/>
          <w:lang w:val="pt-BR"/>
        </w:rPr>
        <w:t>do Estado de São Paulo</w:t>
      </w:r>
      <w:r w:rsidR="004D259A">
        <w:rPr>
          <w:sz w:val="22"/>
          <w:szCs w:val="22"/>
          <w:lang w:val="pt-BR"/>
        </w:rPr>
        <w:t xml:space="preserve"> </w:t>
      </w:r>
      <w:r w:rsidR="00511A8D">
        <w:rPr>
          <w:sz w:val="22"/>
          <w:szCs w:val="22"/>
          <w:lang w:val="pt-BR"/>
        </w:rPr>
        <w:t xml:space="preserve">(CAUFESP). Verificou-se, no entanto, que não havia uma legislação no estado que assegurasse a legitimidade de documentos digitalizados enviados via web. Também não houve consenso sobre a eliminação por temporalidade da documentação produzida pelas entidades descentralizadas extintas. Com relação ao CAUFESP, a implantação da solução </w:t>
      </w:r>
      <w:r w:rsidR="00482A2B" w:rsidRPr="004E77F6">
        <w:rPr>
          <w:i/>
          <w:sz w:val="22"/>
          <w:szCs w:val="22"/>
          <w:lang w:val="pt-BR"/>
        </w:rPr>
        <w:t xml:space="preserve">Enterprise </w:t>
      </w:r>
      <w:proofErr w:type="spellStart"/>
      <w:r w:rsidR="00482A2B" w:rsidRPr="004E77F6">
        <w:rPr>
          <w:i/>
          <w:sz w:val="22"/>
          <w:szCs w:val="22"/>
          <w:lang w:val="pt-BR"/>
        </w:rPr>
        <w:t>Content</w:t>
      </w:r>
      <w:proofErr w:type="spellEnd"/>
      <w:r w:rsidR="00482A2B" w:rsidRPr="004E77F6">
        <w:rPr>
          <w:i/>
          <w:sz w:val="22"/>
          <w:szCs w:val="22"/>
          <w:lang w:val="pt-BR"/>
        </w:rPr>
        <w:t xml:space="preserve"> Management</w:t>
      </w:r>
      <w:r w:rsidR="00482A2B">
        <w:rPr>
          <w:sz w:val="22"/>
          <w:szCs w:val="22"/>
          <w:lang w:val="pt-BR"/>
        </w:rPr>
        <w:t>/Gestão de Eletrônica de Documento (</w:t>
      </w:r>
      <w:r w:rsidR="00511A8D">
        <w:rPr>
          <w:sz w:val="22"/>
          <w:szCs w:val="22"/>
          <w:lang w:val="pt-BR"/>
        </w:rPr>
        <w:t>ECM/GED</w:t>
      </w:r>
      <w:r w:rsidR="00482A2B">
        <w:rPr>
          <w:sz w:val="22"/>
          <w:szCs w:val="22"/>
          <w:lang w:val="pt-BR"/>
        </w:rPr>
        <w:t>)</w:t>
      </w:r>
      <w:r w:rsidR="00511A8D">
        <w:rPr>
          <w:sz w:val="22"/>
          <w:szCs w:val="22"/>
          <w:lang w:val="pt-BR"/>
        </w:rPr>
        <w:t xml:space="preserve"> seria muito complexa e onerosa pois o cadastro é descentralizado e envolve outras secretarias além da SEFAZ. </w:t>
      </w:r>
    </w:p>
    <w:p w14:paraId="5E3E3D19" w14:textId="77777777" w:rsidR="00F5321C" w:rsidRDefault="00F5321C" w:rsidP="00C91CFB">
      <w:pPr>
        <w:pStyle w:val="Paragraph"/>
        <w:tabs>
          <w:tab w:val="clear" w:pos="720"/>
        </w:tabs>
        <w:spacing w:before="0" w:after="0"/>
        <w:rPr>
          <w:sz w:val="22"/>
          <w:szCs w:val="22"/>
          <w:lang w:val="pt-BR"/>
        </w:rPr>
      </w:pPr>
    </w:p>
    <w:p w14:paraId="7F88AF3E" w14:textId="77777777" w:rsidR="00C91CFB" w:rsidRPr="00C91CFB" w:rsidRDefault="00C91CFB" w:rsidP="00C91CFB">
      <w:pPr>
        <w:pStyle w:val="Paragraph"/>
        <w:tabs>
          <w:tab w:val="clear" w:pos="720"/>
        </w:tabs>
        <w:spacing w:before="0" w:after="0"/>
        <w:rPr>
          <w:sz w:val="22"/>
          <w:szCs w:val="22"/>
          <w:lang w:val="pt-BR"/>
        </w:rPr>
      </w:pPr>
    </w:p>
    <w:p w14:paraId="6444B1E6" w14:textId="7051B073" w:rsidR="00BF19DF" w:rsidRPr="00481569" w:rsidRDefault="00BF19DF" w:rsidP="00BF19DF">
      <w:pPr>
        <w:pStyle w:val="Paragraph"/>
        <w:numPr>
          <w:ilvl w:val="0"/>
          <w:numId w:val="5"/>
        </w:numPr>
        <w:tabs>
          <w:tab w:val="clear" w:pos="720"/>
        </w:tabs>
        <w:spacing w:before="0" w:after="0"/>
        <w:rPr>
          <w:sz w:val="22"/>
          <w:szCs w:val="22"/>
          <w:lang w:val="pt-BR"/>
        </w:rPr>
      </w:pPr>
      <w:r w:rsidRPr="00481569">
        <w:rPr>
          <w:b/>
          <w:sz w:val="22"/>
          <w:szCs w:val="22"/>
          <w:lang w:val="pt-BR"/>
        </w:rPr>
        <w:t>Dificuldades no processo de tomada de decisão</w:t>
      </w:r>
      <w:r w:rsidRPr="00481569">
        <w:rPr>
          <w:sz w:val="22"/>
          <w:szCs w:val="22"/>
          <w:lang w:val="pt-BR"/>
        </w:rPr>
        <w:t xml:space="preserve"> em decorrência d</w:t>
      </w:r>
      <w:r w:rsidR="00615835">
        <w:rPr>
          <w:sz w:val="22"/>
          <w:szCs w:val="22"/>
          <w:lang w:val="pt-BR"/>
        </w:rPr>
        <w:t>a</w:t>
      </w:r>
      <w:r w:rsidR="005212B9">
        <w:rPr>
          <w:sz w:val="22"/>
          <w:szCs w:val="22"/>
          <w:lang w:val="pt-BR"/>
        </w:rPr>
        <w:t xml:space="preserve"> (</w:t>
      </w:r>
      <w:r w:rsidR="0081388A">
        <w:rPr>
          <w:sz w:val="22"/>
          <w:szCs w:val="22"/>
          <w:lang w:val="pt-BR"/>
        </w:rPr>
        <w:t xml:space="preserve">i) </w:t>
      </w:r>
      <w:r w:rsidR="00615835" w:rsidRPr="0017147C">
        <w:rPr>
          <w:sz w:val="22"/>
          <w:szCs w:val="22"/>
          <w:lang w:val="pt-BR"/>
        </w:rPr>
        <w:t>Ineficiência e ineficácia dos canais de comunicação direta da SEFAZ com os contribuintes; (</w:t>
      </w:r>
      <w:proofErr w:type="spellStart"/>
      <w:r w:rsidR="00615835" w:rsidRPr="0017147C">
        <w:rPr>
          <w:sz w:val="22"/>
          <w:szCs w:val="22"/>
          <w:lang w:val="pt-BR"/>
        </w:rPr>
        <w:t>ii</w:t>
      </w:r>
      <w:proofErr w:type="spellEnd"/>
      <w:r w:rsidR="00615835" w:rsidRPr="0017147C">
        <w:rPr>
          <w:sz w:val="22"/>
          <w:szCs w:val="22"/>
          <w:lang w:val="pt-BR"/>
        </w:rPr>
        <w:t xml:space="preserve">) limitada capacidade da área de </w:t>
      </w:r>
      <w:r w:rsidR="00BA61FE" w:rsidRPr="0017147C">
        <w:rPr>
          <w:sz w:val="22"/>
          <w:szCs w:val="22"/>
          <w:lang w:val="pt-BR"/>
        </w:rPr>
        <w:t>tecnologia</w:t>
      </w:r>
      <w:r w:rsidR="00615835" w:rsidRPr="0017147C">
        <w:rPr>
          <w:sz w:val="22"/>
          <w:szCs w:val="22"/>
          <w:lang w:val="pt-BR"/>
        </w:rPr>
        <w:t xml:space="preserve"> de informação e comunicações (TIC), para atender as demandas de desenvolvimento e melhoria das aplicações informatizadas. </w:t>
      </w:r>
      <w:r w:rsidR="0081388A" w:rsidRPr="00481569">
        <w:rPr>
          <w:sz w:val="22"/>
          <w:szCs w:val="22"/>
          <w:lang w:val="pt-BR"/>
        </w:rPr>
        <w:t>Para</w:t>
      </w:r>
      <w:r w:rsidR="00334C91" w:rsidRPr="00334C91">
        <w:rPr>
          <w:sz w:val="22"/>
          <w:szCs w:val="22"/>
          <w:lang w:val="pt-BR"/>
        </w:rPr>
        <w:t xml:space="preserve"> solução desses problemas foram definidos produtos no âmbito do</w:t>
      </w:r>
      <w:r w:rsidR="00334C91" w:rsidRPr="00481569">
        <w:rPr>
          <w:sz w:val="22"/>
          <w:szCs w:val="22"/>
          <w:lang w:val="pt-BR"/>
        </w:rPr>
        <w:t xml:space="preserve"> </w:t>
      </w:r>
      <w:r w:rsidR="00B4268A" w:rsidRPr="00481569">
        <w:rPr>
          <w:b/>
          <w:sz w:val="22"/>
          <w:szCs w:val="22"/>
          <w:lang w:val="pt-BR"/>
        </w:rPr>
        <w:t xml:space="preserve">Componente IV- Gestão de Recursos Corporativos, </w:t>
      </w:r>
      <w:r w:rsidR="00B4268A" w:rsidRPr="00481569">
        <w:rPr>
          <w:sz w:val="22"/>
          <w:szCs w:val="22"/>
          <w:lang w:val="pt-BR"/>
        </w:rPr>
        <w:t>conforme segue:</w:t>
      </w:r>
    </w:p>
    <w:p w14:paraId="3A69B519" w14:textId="77777777" w:rsidR="00BF19DF" w:rsidRDefault="00BF19DF" w:rsidP="00BF19DF">
      <w:pPr>
        <w:pStyle w:val="Paragraph"/>
        <w:tabs>
          <w:tab w:val="clear" w:pos="720"/>
        </w:tabs>
        <w:spacing w:before="0" w:after="0"/>
        <w:ind w:left="720" w:firstLine="0"/>
        <w:rPr>
          <w:sz w:val="22"/>
          <w:szCs w:val="22"/>
          <w:lang w:val="pt-BR"/>
        </w:rPr>
      </w:pPr>
    </w:p>
    <w:p w14:paraId="6093CEDF" w14:textId="6AD6FAF9" w:rsidR="001E40A6" w:rsidRDefault="00BF19DF" w:rsidP="001E40A6">
      <w:pPr>
        <w:pStyle w:val="Paragraph"/>
        <w:numPr>
          <w:ilvl w:val="0"/>
          <w:numId w:val="6"/>
        </w:numPr>
        <w:rPr>
          <w:sz w:val="22"/>
          <w:szCs w:val="22"/>
          <w:lang w:val="pt-BR"/>
        </w:rPr>
      </w:pPr>
      <w:r w:rsidRPr="00A842D2">
        <w:rPr>
          <w:b/>
          <w:sz w:val="22"/>
          <w:szCs w:val="22"/>
          <w:lang w:val="pt-BR"/>
        </w:rPr>
        <w:t xml:space="preserve">Programa de Educação Fiscal </w:t>
      </w:r>
      <w:r w:rsidR="0071145D" w:rsidRPr="00A842D2">
        <w:rPr>
          <w:b/>
          <w:sz w:val="22"/>
          <w:szCs w:val="22"/>
          <w:lang w:val="pt-BR"/>
        </w:rPr>
        <w:t>para a cidadania ampliado.</w:t>
      </w:r>
      <w:r w:rsidR="0071145D">
        <w:rPr>
          <w:b/>
          <w:sz w:val="22"/>
          <w:szCs w:val="22"/>
          <w:lang w:val="pt-BR"/>
        </w:rPr>
        <w:t xml:space="preserve"> </w:t>
      </w:r>
      <w:r w:rsidR="00E65ABF">
        <w:rPr>
          <w:sz w:val="22"/>
          <w:szCs w:val="22"/>
          <w:lang w:val="pt-BR"/>
        </w:rPr>
        <w:t xml:space="preserve"> </w:t>
      </w:r>
      <w:r w:rsidR="0071145D" w:rsidRPr="00A714BD">
        <w:rPr>
          <w:i/>
          <w:sz w:val="22"/>
          <w:szCs w:val="22"/>
          <w:lang w:val="pt-BR"/>
        </w:rPr>
        <w:t>Meta alcançada.</w:t>
      </w:r>
      <w:r w:rsidR="0071145D">
        <w:rPr>
          <w:b/>
          <w:sz w:val="22"/>
          <w:szCs w:val="22"/>
          <w:lang w:val="pt-BR"/>
        </w:rPr>
        <w:t xml:space="preserve"> </w:t>
      </w:r>
      <w:r w:rsidR="005E34DB" w:rsidRPr="005E34DB">
        <w:rPr>
          <w:sz w:val="22"/>
          <w:szCs w:val="22"/>
          <w:lang w:val="pt-BR"/>
        </w:rPr>
        <w:t xml:space="preserve">A meta </w:t>
      </w:r>
      <w:r w:rsidR="005E34DB">
        <w:rPr>
          <w:sz w:val="22"/>
          <w:szCs w:val="22"/>
          <w:lang w:val="pt-BR"/>
        </w:rPr>
        <w:t xml:space="preserve">de se atingir 3.900 escolas atendidas </w:t>
      </w:r>
      <w:r w:rsidR="001E40A6">
        <w:rPr>
          <w:sz w:val="22"/>
          <w:szCs w:val="22"/>
          <w:lang w:val="pt-BR"/>
        </w:rPr>
        <w:t xml:space="preserve">por um programa de educação fiscal </w:t>
      </w:r>
      <w:r w:rsidR="001E40A6" w:rsidRPr="005E34DB">
        <w:rPr>
          <w:sz w:val="22"/>
          <w:szCs w:val="22"/>
          <w:lang w:val="pt-BR"/>
        </w:rPr>
        <w:t>foi</w:t>
      </w:r>
      <w:r w:rsidR="005E34DB">
        <w:rPr>
          <w:sz w:val="22"/>
          <w:szCs w:val="22"/>
          <w:lang w:val="pt-BR"/>
        </w:rPr>
        <w:t xml:space="preserve"> alcançada</w:t>
      </w:r>
      <w:r w:rsidR="001E40A6">
        <w:rPr>
          <w:sz w:val="22"/>
          <w:szCs w:val="22"/>
          <w:lang w:val="pt-BR"/>
        </w:rPr>
        <w:t xml:space="preserve"> em 2015</w:t>
      </w:r>
      <w:r w:rsidR="00094D36">
        <w:rPr>
          <w:sz w:val="22"/>
          <w:szCs w:val="22"/>
          <w:lang w:val="pt-BR"/>
        </w:rPr>
        <w:t xml:space="preserve"> (3.976 escolas)</w:t>
      </w:r>
      <w:r w:rsidR="001E40A6">
        <w:rPr>
          <w:sz w:val="22"/>
          <w:szCs w:val="22"/>
          <w:lang w:val="pt-BR"/>
        </w:rPr>
        <w:t xml:space="preserve">. Até o final do primeiro semestre de 2017 já haviam 7.193 escolas abrangidas pelo programa, o que representa um </w:t>
      </w:r>
      <w:r w:rsidR="00094D36">
        <w:rPr>
          <w:sz w:val="22"/>
          <w:szCs w:val="22"/>
          <w:lang w:val="pt-BR"/>
        </w:rPr>
        <w:t>aumento</w:t>
      </w:r>
      <w:r w:rsidR="001E40A6">
        <w:rPr>
          <w:sz w:val="22"/>
          <w:szCs w:val="22"/>
          <w:lang w:val="pt-BR"/>
        </w:rPr>
        <w:t xml:space="preserve"> de 174% sobre a linha de base. </w:t>
      </w:r>
      <w:r w:rsidR="00094D36">
        <w:rPr>
          <w:sz w:val="22"/>
          <w:szCs w:val="22"/>
          <w:lang w:val="pt-BR"/>
        </w:rPr>
        <w:t xml:space="preserve">Além disso, em 2014 houve </w:t>
      </w:r>
      <w:r w:rsidR="00094D36" w:rsidRPr="00094D36">
        <w:rPr>
          <w:sz w:val="22"/>
          <w:szCs w:val="22"/>
          <w:lang w:val="pt-BR"/>
        </w:rPr>
        <w:t xml:space="preserve">um salto </w:t>
      </w:r>
      <w:r w:rsidR="00094D36">
        <w:rPr>
          <w:sz w:val="22"/>
          <w:szCs w:val="22"/>
          <w:lang w:val="pt-BR"/>
        </w:rPr>
        <w:t xml:space="preserve">no </w:t>
      </w:r>
      <w:r w:rsidR="00400A83">
        <w:rPr>
          <w:sz w:val="22"/>
          <w:szCs w:val="22"/>
          <w:lang w:val="pt-BR"/>
        </w:rPr>
        <w:t>número</w:t>
      </w:r>
      <w:r w:rsidR="00094D36">
        <w:rPr>
          <w:sz w:val="22"/>
          <w:szCs w:val="22"/>
          <w:lang w:val="pt-BR"/>
        </w:rPr>
        <w:t xml:space="preserve"> de professores atingidos pelo Programa</w:t>
      </w:r>
      <w:r w:rsidR="00094D36" w:rsidRPr="00094D36">
        <w:rPr>
          <w:sz w:val="22"/>
          <w:szCs w:val="22"/>
          <w:lang w:val="pt-BR"/>
        </w:rPr>
        <w:t xml:space="preserve"> entre os anos de 2015 e 2016 por conta do trabalho feito com os professores </w:t>
      </w:r>
      <w:r w:rsidR="00094D36">
        <w:rPr>
          <w:sz w:val="22"/>
          <w:szCs w:val="22"/>
          <w:lang w:val="pt-BR"/>
        </w:rPr>
        <w:t>por meio</w:t>
      </w:r>
      <w:r w:rsidR="00094D36" w:rsidRPr="00094D36">
        <w:rPr>
          <w:sz w:val="22"/>
          <w:szCs w:val="22"/>
          <w:lang w:val="pt-BR"/>
        </w:rPr>
        <w:t xml:space="preserve"> de cursos em </w:t>
      </w:r>
      <w:r w:rsidR="002C5DB3">
        <w:rPr>
          <w:sz w:val="22"/>
          <w:szCs w:val="22"/>
          <w:lang w:val="pt-BR"/>
        </w:rPr>
        <w:t>EA</w:t>
      </w:r>
      <w:r w:rsidR="00094D36" w:rsidRPr="00094D36">
        <w:rPr>
          <w:sz w:val="22"/>
          <w:szCs w:val="22"/>
          <w:lang w:val="pt-BR"/>
        </w:rPr>
        <w:t>D.</w:t>
      </w:r>
      <w:r w:rsidR="00094D36">
        <w:t xml:space="preserve"> </w:t>
      </w:r>
      <w:r w:rsidR="0067011A" w:rsidRPr="0067011A">
        <w:rPr>
          <w:sz w:val="22"/>
          <w:szCs w:val="22"/>
          <w:lang w:val="pt-BR"/>
        </w:rPr>
        <w:t>Até o final de 2016, 45.059 profes</w:t>
      </w:r>
      <w:r w:rsidR="00FD1524">
        <w:rPr>
          <w:sz w:val="22"/>
          <w:szCs w:val="22"/>
          <w:lang w:val="pt-BR"/>
        </w:rPr>
        <w:t>s</w:t>
      </w:r>
      <w:r w:rsidR="0067011A" w:rsidRPr="0067011A">
        <w:rPr>
          <w:sz w:val="22"/>
          <w:szCs w:val="22"/>
          <w:lang w:val="pt-BR"/>
        </w:rPr>
        <w:t xml:space="preserve">ores foram atingidos pelo Programa. </w:t>
      </w:r>
      <w:r w:rsidR="00094D36" w:rsidRPr="00094D36">
        <w:rPr>
          <w:sz w:val="22"/>
          <w:szCs w:val="22"/>
          <w:lang w:val="pt-BR"/>
        </w:rPr>
        <w:t xml:space="preserve">Já entre 2009 e 2016 o número de alunos </w:t>
      </w:r>
      <w:r w:rsidR="00094D36">
        <w:rPr>
          <w:sz w:val="22"/>
          <w:szCs w:val="22"/>
          <w:lang w:val="pt-BR"/>
        </w:rPr>
        <w:t>p</w:t>
      </w:r>
      <w:r w:rsidR="00094D36" w:rsidRPr="00094D36">
        <w:rPr>
          <w:sz w:val="22"/>
          <w:szCs w:val="22"/>
          <w:lang w:val="pt-BR"/>
        </w:rPr>
        <w:t>a</w:t>
      </w:r>
      <w:r w:rsidR="00094D36">
        <w:rPr>
          <w:sz w:val="22"/>
          <w:szCs w:val="22"/>
          <w:lang w:val="pt-BR"/>
        </w:rPr>
        <w:t>ssou de 579.720 para 1.000.077.</w:t>
      </w:r>
      <w:r w:rsidR="00094D36">
        <w:t xml:space="preserve"> </w:t>
      </w:r>
      <w:r w:rsidR="00094D36">
        <w:rPr>
          <w:sz w:val="22"/>
          <w:szCs w:val="22"/>
          <w:lang w:val="pt-BR"/>
        </w:rPr>
        <w:t xml:space="preserve"> </w:t>
      </w:r>
      <w:r w:rsidR="001E40A6" w:rsidRPr="001E40A6">
        <w:rPr>
          <w:sz w:val="22"/>
          <w:szCs w:val="22"/>
          <w:lang w:val="pt-BR"/>
        </w:rPr>
        <w:t>As atividades de Educação Fiscal trabalhadas ao longo da execução do PROFISCO/SP incluem</w:t>
      </w:r>
      <w:r w:rsidR="001E40A6">
        <w:rPr>
          <w:sz w:val="22"/>
          <w:szCs w:val="22"/>
          <w:lang w:val="pt-BR"/>
        </w:rPr>
        <w:t xml:space="preserve"> as seguintes iniciativas</w:t>
      </w:r>
      <w:r w:rsidR="001E40A6" w:rsidRPr="001E40A6">
        <w:rPr>
          <w:sz w:val="22"/>
          <w:szCs w:val="22"/>
          <w:lang w:val="pt-BR"/>
        </w:rPr>
        <w:t xml:space="preserve">: </w:t>
      </w:r>
      <w:r w:rsidR="001E40A6">
        <w:rPr>
          <w:sz w:val="22"/>
          <w:szCs w:val="22"/>
          <w:lang w:val="pt-BR"/>
        </w:rPr>
        <w:t xml:space="preserve">(i) </w:t>
      </w:r>
      <w:r w:rsidR="001E40A6" w:rsidRPr="001E40A6">
        <w:rPr>
          <w:sz w:val="22"/>
          <w:szCs w:val="22"/>
          <w:lang w:val="pt-BR"/>
        </w:rPr>
        <w:t>Fazenda Aberta</w:t>
      </w:r>
      <w:r w:rsidR="001E40A6">
        <w:rPr>
          <w:sz w:val="22"/>
          <w:szCs w:val="22"/>
          <w:lang w:val="pt-BR"/>
        </w:rPr>
        <w:t>; (</w:t>
      </w:r>
      <w:proofErr w:type="spellStart"/>
      <w:r w:rsidR="001E40A6">
        <w:rPr>
          <w:sz w:val="22"/>
          <w:szCs w:val="22"/>
          <w:lang w:val="pt-BR"/>
        </w:rPr>
        <w:t>ii</w:t>
      </w:r>
      <w:proofErr w:type="spellEnd"/>
      <w:r w:rsidR="001E40A6">
        <w:rPr>
          <w:sz w:val="22"/>
          <w:szCs w:val="22"/>
          <w:lang w:val="pt-BR"/>
        </w:rPr>
        <w:t xml:space="preserve">) </w:t>
      </w:r>
      <w:r w:rsidR="001E40A6" w:rsidRPr="001E40A6">
        <w:rPr>
          <w:sz w:val="22"/>
          <w:szCs w:val="22"/>
          <w:lang w:val="pt-BR"/>
        </w:rPr>
        <w:t>Programa Fazenda Vai à Escola</w:t>
      </w:r>
      <w:r w:rsidR="001E40A6">
        <w:rPr>
          <w:sz w:val="22"/>
          <w:szCs w:val="22"/>
          <w:lang w:val="pt-BR"/>
        </w:rPr>
        <w:t>; (</w:t>
      </w:r>
      <w:proofErr w:type="spellStart"/>
      <w:r w:rsidR="001E40A6">
        <w:rPr>
          <w:sz w:val="22"/>
          <w:szCs w:val="22"/>
          <w:lang w:val="pt-BR"/>
        </w:rPr>
        <w:t>iii</w:t>
      </w:r>
      <w:proofErr w:type="spellEnd"/>
      <w:r w:rsidR="001E40A6">
        <w:rPr>
          <w:sz w:val="22"/>
          <w:szCs w:val="22"/>
          <w:lang w:val="pt-BR"/>
        </w:rPr>
        <w:t xml:space="preserve">) </w:t>
      </w:r>
      <w:r w:rsidR="001E40A6" w:rsidRPr="001E40A6">
        <w:rPr>
          <w:sz w:val="22"/>
          <w:szCs w:val="22"/>
          <w:lang w:val="pt-BR"/>
        </w:rPr>
        <w:t xml:space="preserve">Disseminadores de Educação Fiscal </w:t>
      </w:r>
      <w:r w:rsidR="001E40A6">
        <w:rPr>
          <w:sz w:val="22"/>
          <w:szCs w:val="22"/>
          <w:lang w:val="pt-BR"/>
        </w:rPr>
        <w:t>(</w:t>
      </w:r>
      <w:proofErr w:type="spellStart"/>
      <w:r w:rsidR="001E40A6">
        <w:rPr>
          <w:sz w:val="22"/>
          <w:szCs w:val="22"/>
          <w:lang w:val="pt-BR"/>
        </w:rPr>
        <w:t>iv</w:t>
      </w:r>
      <w:proofErr w:type="spellEnd"/>
      <w:r w:rsidR="001E40A6">
        <w:rPr>
          <w:sz w:val="22"/>
          <w:szCs w:val="22"/>
          <w:lang w:val="pt-BR"/>
        </w:rPr>
        <w:t>)</w:t>
      </w:r>
      <w:r w:rsidR="001E40A6" w:rsidRPr="001E40A6">
        <w:rPr>
          <w:sz w:val="22"/>
          <w:szCs w:val="22"/>
          <w:lang w:val="pt-BR"/>
        </w:rPr>
        <w:t xml:space="preserve"> Participação em Feiras</w:t>
      </w:r>
      <w:r w:rsidR="001E40A6">
        <w:rPr>
          <w:sz w:val="22"/>
          <w:szCs w:val="22"/>
          <w:lang w:val="pt-BR"/>
        </w:rPr>
        <w:t>; (v)</w:t>
      </w:r>
      <w:r w:rsidR="001E40A6" w:rsidRPr="001E40A6">
        <w:rPr>
          <w:sz w:val="22"/>
          <w:szCs w:val="22"/>
          <w:lang w:val="pt-BR"/>
        </w:rPr>
        <w:t xml:space="preserve"> Aplicação da Educação Fiscal nas universidades</w:t>
      </w:r>
      <w:r w:rsidR="001E40A6">
        <w:rPr>
          <w:sz w:val="22"/>
          <w:szCs w:val="22"/>
          <w:lang w:val="pt-BR"/>
        </w:rPr>
        <w:t xml:space="preserve"> e</w:t>
      </w:r>
      <w:r w:rsidR="001E40A6" w:rsidRPr="001E40A6">
        <w:rPr>
          <w:sz w:val="22"/>
          <w:szCs w:val="22"/>
          <w:lang w:val="pt-BR"/>
        </w:rPr>
        <w:t xml:space="preserve"> </w:t>
      </w:r>
      <w:r w:rsidR="001E40A6">
        <w:rPr>
          <w:sz w:val="22"/>
          <w:szCs w:val="22"/>
          <w:lang w:val="pt-BR"/>
        </w:rPr>
        <w:t xml:space="preserve">(vi) </w:t>
      </w:r>
      <w:r w:rsidR="001E40A6" w:rsidRPr="001E40A6">
        <w:rPr>
          <w:sz w:val="22"/>
          <w:szCs w:val="22"/>
          <w:lang w:val="pt-BR"/>
        </w:rPr>
        <w:t>Seminários.</w:t>
      </w:r>
      <w:r w:rsidR="001E40A6">
        <w:rPr>
          <w:sz w:val="22"/>
          <w:szCs w:val="22"/>
          <w:lang w:val="pt-BR"/>
        </w:rPr>
        <w:t xml:space="preserve"> Além disso foi criada a logomarca da Educação Fiscal e desenvolvido o novo Portal da Educação Fiscal no endereço </w:t>
      </w:r>
      <w:hyperlink r:id="rId30" w:history="1">
        <w:r w:rsidR="001E40A6" w:rsidRPr="00A50740">
          <w:rPr>
            <w:rStyle w:val="Hyperlink"/>
            <w:sz w:val="22"/>
            <w:szCs w:val="22"/>
            <w:lang w:val="pt-BR"/>
          </w:rPr>
          <w:t>http://www.educacaofiscal.sp.gov.br/</w:t>
        </w:r>
      </w:hyperlink>
      <w:r w:rsidR="001E40A6">
        <w:rPr>
          <w:sz w:val="22"/>
          <w:szCs w:val="22"/>
          <w:lang w:val="pt-BR"/>
        </w:rPr>
        <w:t xml:space="preserve"> </w:t>
      </w:r>
      <w:r w:rsidR="00094D36">
        <w:rPr>
          <w:sz w:val="22"/>
          <w:szCs w:val="22"/>
          <w:lang w:val="pt-BR"/>
        </w:rPr>
        <w:t xml:space="preserve">. </w:t>
      </w:r>
      <w:r w:rsidR="00094D36" w:rsidRPr="00094D36">
        <w:rPr>
          <w:sz w:val="22"/>
          <w:szCs w:val="22"/>
          <w:lang w:val="pt-BR"/>
        </w:rPr>
        <w:t xml:space="preserve">O portal contém informações sobre o programa no Estado, como o seu histórico, as atividades e projetos realizados, sendo que os interessados ou pesquisadores podem ter acesso a toda a legislação na qual o programa se fundamenta, e materiais didáticos como folders, cartilhas, apresentações, bem como ter acesso a vídeos que abordam relevantes </w:t>
      </w:r>
      <w:proofErr w:type="spellStart"/>
      <w:r w:rsidR="00094D36" w:rsidRPr="00094D36">
        <w:rPr>
          <w:sz w:val="22"/>
          <w:szCs w:val="22"/>
          <w:lang w:val="pt-BR"/>
        </w:rPr>
        <w:t>conteúdos</w:t>
      </w:r>
      <w:proofErr w:type="spellEnd"/>
      <w:r w:rsidR="00094D36" w:rsidRPr="00094D36">
        <w:rPr>
          <w:sz w:val="22"/>
          <w:szCs w:val="22"/>
          <w:lang w:val="pt-BR"/>
        </w:rPr>
        <w:t xml:space="preserve">. O portal também conta com um Fale Conosco, Glossários e </w:t>
      </w:r>
      <w:r w:rsidR="00094D36" w:rsidRPr="0067011A">
        <w:rPr>
          <w:i/>
          <w:sz w:val="22"/>
          <w:szCs w:val="22"/>
          <w:lang w:val="pt-BR"/>
        </w:rPr>
        <w:t>Links</w:t>
      </w:r>
      <w:r w:rsidR="00094D36" w:rsidRPr="00094D36">
        <w:rPr>
          <w:sz w:val="22"/>
          <w:szCs w:val="22"/>
          <w:lang w:val="pt-BR"/>
        </w:rPr>
        <w:t xml:space="preserve"> Úteis.</w:t>
      </w:r>
    </w:p>
    <w:p w14:paraId="5864D00B" w14:textId="58DCEE05" w:rsidR="00BF19DF" w:rsidRPr="00EB5315" w:rsidRDefault="00F70FB6" w:rsidP="00EB5315">
      <w:pPr>
        <w:pStyle w:val="Paragraph"/>
        <w:numPr>
          <w:ilvl w:val="0"/>
          <w:numId w:val="6"/>
        </w:numPr>
        <w:rPr>
          <w:sz w:val="22"/>
          <w:szCs w:val="22"/>
          <w:lang w:val="pt-BR"/>
        </w:rPr>
      </w:pPr>
      <w:r>
        <w:rPr>
          <w:b/>
          <w:sz w:val="22"/>
          <w:szCs w:val="22"/>
          <w:lang w:val="pt-BR"/>
        </w:rPr>
        <w:t>M</w:t>
      </w:r>
      <w:r w:rsidR="00BF19DF" w:rsidRPr="00DE752D">
        <w:rPr>
          <w:b/>
          <w:sz w:val="22"/>
          <w:szCs w:val="22"/>
          <w:lang w:val="pt-BR"/>
        </w:rPr>
        <w:t xml:space="preserve">odelo de </w:t>
      </w:r>
      <w:r w:rsidR="0071145D">
        <w:rPr>
          <w:b/>
          <w:sz w:val="22"/>
          <w:szCs w:val="22"/>
          <w:lang w:val="pt-BR"/>
        </w:rPr>
        <w:t xml:space="preserve">relacionamento com o contribuinte implantado. </w:t>
      </w:r>
      <w:r w:rsidR="00DB1E26">
        <w:rPr>
          <w:sz w:val="22"/>
          <w:szCs w:val="22"/>
          <w:lang w:val="pt-BR"/>
        </w:rPr>
        <w:t xml:space="preserve"> </w:t>
      </w:r>
      <w:r w:rsidR="00B43DFA" w:rsidRPr="00246B3A">
        <w:rPr>
          <w:i/>
          <w:sz w:val="22"/>
          <w:szCs w:val="22"/>
          <w:lang w:val="pt-BR"/>
        </w:rPr>
        <w:t>Meta alcançada</w:t>
      </w:r>
      <w:r w:rsidR="00B43DFA">
        <w:rPr>
          <w:sz w:val="22"/>
          <w:szCs w:val="22"/>
          <w:lang w:val="pt-BR"/>
        </w:rPr>
        <w:t xml:space="preserve">. O </w:t>
      </w:r>
      <w:r w:rsidR="002C45B8">
        <w:rPr>
          <w:sz w:val="22"/>
          <w:szCs w:val="22"/>
          <w:lang w:val="pt-BR"/>
        </w:rPr>
        <w:t>Produto foi desenvolvido em parceria com o produto aprimoramento do Portal da Internet da SEFAZ</w:t>
      </w:r>
      <w:r w:rsidR="00D126AE">
        <w:rPr>
          <w:sz w:val="22"/>
          <w:szCs w:val="22"/>
          <w:lang w:val="pt-BR"/>
        </w:rPr>
        <w:t xml:space="preserve"> (vide abaixo)</w:t>
      </w:r>
      <w:r w:rsidR="002C45B8">
        <w:rPr>
          <w:sz w:val="22"/>
          <w:szCs w:val="22"/>
          <w:lang w:val="pt-BR"/>
        </w:rPr>
        <w:t>.</w:t>
      </w:r>
      <w:r w:rsidR="00310804">
        <w:rPr>
          <w:sz w:val="22"/>
          <w:szCs w:val="22"/>
          <w:lang w:val="pt-BR"/>
        </w:rPr>
        <w:t xml:space="preserve"> A meta de se obter 70.000 acessos diários </w:t>
      </w:r>
      <w:r w:rsidR="00FC2929">
        <w:rPr>
          <w:sz w:val="22"/>
          <w:szCs w:val="22"/>
          <w:lang w:val="pt-BR"/>
        </w:rPr>
        <w:t>no novo</w:t>
      </w:r>
      <w:r w:rsidR="00310804">
        <w:rPr>
          <w:sz w:val="22"/>
          <w:szCs w:val="22"/>
          <w:lang w:val="pt-BR"/>
        </w:rPr>
        <w:t xml:space="preserve"> Portal do contribuinte em dias uteis foi atingida</w:t>
      </w:r>
      <w:r w:rsidR="00496886">
        <w:rPr>
          <w:sz w:val="22"/>
          <w:szCs w:val="22"/>
          <w:lang w:val="pt-BR"/>
        </w:rPr>
        <w:t xml:space="preserve">. Até o final do 1º semestre de 2017, o Portal contabilizou </w:t>
      </w:r>
      <w:r w:rsidR="00496886" w:rsidRPr="004609F7">
        <w:rPr>
          <w:sz w:val="22"/>
          <w:szCs w:val="22"/>
          <w:lang w:val="pt-BR"/>
        </w:rPr>
        <w:t>12.533.669 acessos</w:t>
      </w:r>
      <w:r w:rsidR="00496886">
        <w:rPr>
          <w:sz w:val="22"/>
          <w:szCs w:val="22"/>
          <w:lang w:val="pt-BR"/>
        </w:rPr>
        <w:t xml:space="preserve"> o que equivale a uma média de 154.357 acessos diários nos dias uteis.</w:t>
      </w:r>
      <w:r w:rsidR="00310804">
        <w:rPr>
          <w:sz w:val="22"/>
          <w:szCs w:val="22"/>
          <w:lang w:val="pt-BR"/>
        </w:rPr>
        <w:t xml:space="preserve"> </w:t>
      </w:r>
    </w:p>
    <w:p w14:paraId="2E8E2903" w14:textId="310B5C4F" w:rsidR="00BF19DF" w:rsidRPr="00F34135" w:rsidRDefault="00F70FB6" w:rsidP="00BF19DF">
      <w:pPr>
        <w:pStyle w:val="Paragraph"/>
        <w:numPr>
          <w:ilvl w:val="0"/>
          <w:numId w:val="6"/>
        </w:numPr>
        <w:rPr>
          <w:sz w:val="22"/>
          <w:szCs w:val="22"/>
          <w:lang w:val="pt-BR"/>
        </w:rPr>
      </w:pPr>
      <w:r>
        <w:rPr>
          <w:b/>
          <w:sz w:val="22"/>
          <w:szCs w:val="22"/>
          <w:lang w:val="pt-BR"/>
        </w:rPr>
        <w:t>I</w:t>
      </w:r>
      <w:r w:rsidR="0071145D">
        <w:rPr>
          <w:b/>
          <w:sz w:val="22"/>
          <w:szCs w:val="22"/>
          <w:lang w:val="pt-BR"/>
        </w:rPr>
        <w:t>nfraestrutura de desenvolvimento de sistemas de TI ampliada.</w:t>
      </w:r>
      <w:r w:rsidR="00BF19DF" w:rsidRPr="00481569">
        <w:rPr>
          <w:b/>
          <w:sz w:val="22"/>
          <w:szCs w:val="22"/>
          <w:lang w:val="pt-BR"/>
        </w:rPr>
        <w:t xml:space="preserve"> </w:t>
      </w:r>
      <w:r w:rsidR="00992F74" w:rsidRPr="00A714BD">
        <w:rPr>
          <w:i/>
          <w:sz w:val="22"/>
          <w:szCs w:val="22"/>
          <w:lang w:val="pt-BR"/>
        </w:rPr>
        <w:t>Meta alcançada.</w:t>
      </w:r>
      <w:r w:rsidR="00992F74">
        <w:rPr>
          <w:b/>
          <w:sz w:val="22"/>
          <w:szCs w:val="22"/>
          <w:lang w:val="pt-BR"/>
        </w:rPr>
        <w:t xml:space="preserve"> </w:t>
      </w:r>
      <w:r w:rsidR="000075BD" w:rsidRPr="000075BD">
        <w:rPr>
          <w:sz w:val="22"/>
          <w:szCs w:val="22"/>
          <w:lang w:val="pt-BR"/>
        </w:rPr>
        <w:t>O objetivo do projeto foi implantar uma metodologia de desenvolvimento de sistemas ágil com indicadores de desempenho confiáveis e melhor qualidade dos produtos, medidos por pontos de função, que permitisse o gerenciamento eficaz de recursos internos e de terceiros.</w:t>
      </w:r>
      <w:r w:rsidR="000075BD">
        <w:rPr>
          <w:b/>
          <w:sz w:val="22"/>
          <w:szCs w:val="22"/>
          <w:lang w:val="pt-BR"/>
        </w:rPr>
        <w:t xml:space="preserve"> </w:t>
      </w:r>
      <w:r w:rsidR="000075BD" w:rsidRPr="000075BD">
        <w:rPr>
          <w:sz w:val="22"/>
          <w:szCs w:val="22"/>
          <w:lang w:val="pt-BR"/>
        </w:rPr>
        <w:t xml:space="preserve">Para o alcance </w:t>
      </w:r>
      <w:r w:rsidR="000075BD">
        <w:rPr>
          <w:sz w:val="22"/>
          <w:szCs w:val="22"/>
          <w:lang w:val="pt-BR"/>
        </w:rPr>
        <w:t>desse objetivo foram realizados diversos treinamentos para capacitação</w:t>
      </w:r>
      <w:r w:rsidR="00486A39">
        <w:rPr>
          <w:sz w:val="22"/>
          <w:szCs w:val="22"/>
          <w:lang w:val="pt-BR"/>
        </w:rPr>
        <w:t xml:space="preserve"> da equipe, adquiridos disposi</w:t>
      </w:r>
      <w:r w:rsidR="000075BD">
        <w:rPr>
          <w:sz w:val="22"/>
          <w:szCs w:val="22"/>
          <w:lang w:val="pt-BR"/>
        </w:rPr>
        <w:t>tivos móveis</w:t>
      </w:r>
      <w:r w:rsidR="0053625E">
        <w:rPr>
          <w:sz w:val="22"/>
          <w:szCs w:val="22"/>
          <w:lang w:val="pt-BR"/>
        </w:rPr>
        <w:t xml:space="preserve"> e equipamentos para testes de homologação de aplicativos móveis. Desenvolvidos pela equipe de TI da SEFAZ. Isto serviu para criar um ambiente de testes de aplicativos para telefones celulares e tablets. A meta principal era ampliar a capacidade de desenvolvimento de sistema de 2711 pontos de função em 2010 para 8.500 pontos de função </w:t>
      </w:r>
      <w:r w:rsidR="005212B9">
        <w:rPr>
          <w:sz w:val="22"/>
          <w:szCs w:val="22"/>
          <w:lang w:val="pt-BR"/>
        </w:rPr>
        <w:t>até</w:t>
      </w:r>
      <w:r w:rsidR="0053625E">
        <w:rPr>
          <w:sz w:val="22"/>
          <w:szCs w:val="22"/>
          <w:lang w:val="pt-BR"/>
        </w:rPr>
        <w:t xml:space="preserve"> o final de 2014. Em 2015 alcançou-se 11.994 pontos de função e em 2016 foram 17.669 pontos de função.</w:t>
      </w:r>
    </w:p>
    <w:p w14:paraId="0024F52A" w14:textId="4041340D" w:rsidR="00BF19DF" w:rsidRPr="00751DA5" w:rsidRDefault="0071145D" w:rsidP="00BF19DF">
      <w:pPr>
        <w:pStyle w:val="Paragraph"/>
        <w:numPr>
          <w:ilvl w:val="0"/>
          <w:numId w:val="6"/>
        </w:numPr>
        <w:rPr>
          <w:sz w:val="22"/>
          <w:szCs w:val="22"/>
          <w:lang w:val="pt-BR"/>
        </w:rPr>
      </w:pPr>
      <w:r w:rsidRPr="00751DA5">
        <w:rPr>
          <w:b/>
          <w:sz w:val="22"/>
          <w:szCs w:val="22"/>
          <w:lang w:val="pt-BR"/>
        </w:rPr>
        <w:t>Metodologia de gerenciamento de processos, qualidade e níveis de serviço implantada.</w:t>
      </w:r>
      <w:r w:rsidR="00565B1A" w:rsidRPr="00751DA5">
        <w:rPr>
          <w:b/>
          <w:sz w:val="22"/>
          <w:szCs w:val="22"/>
          <w:lang w:val="pt-BR"/>
        </w:rPr>
        <w:t xml:space="preserve"> </w:t>
      </w:r>
      <w:r w:rsidR="00565B1A" w:rsidRPr="00751DA5">
        <w:rPr>
          <w:i/>
          <w:sz w:val="22"/>
          <w:szCs w:val="22"/>
          <w:lang w:val="pt-BR"/>
        </w:rPr>
        <w:t xml:space="preserve">Meta </w:t>
      </w:r>
      <w:r w:rsidR="00751DA5">
        <w:rPr>
          <w:i/>
          <w:sz w:val="22"/>
          <w:szCs w:val="22"/>
          <w:lang w:val="pt-BR"/>
        </w:rPr>
        <w:t xml:space="preserve">não </w:t>
      </w:r>
      <w:r w:rsidR="00565B1A" w:rsidRPr="00751DA5">
        <w:rPr>
          <w:i/>
          <w:sz w:val="22"/>
          <w:szCs w:val="22"/>
          <w:lang w:val="pt-BR"/>
        </w:rPr>
        <w:t>alcançada.</w:t>
      </w:r>
      <w:r w:rsidR="00565B1A" w:rsidRPr="00751DA5">
        <w:rPr>
          <w:b/>
          <w:sz w:val="22"/>
          <w:szCs w:val="22"/>
          <w:lang w:val="pt-BR"/>
        </w:rPr>
        <w:t xml:space="preserve"> </w:t>
      </w:r>
      <w:r w:rsidR="000349A0" w:rsidRPr="00751DA5">
        <w:rPr>
          <w:sz w:val="22"/>
          <w:szCs w:val="22"/>
          <w:lang w:val="pt-BR"/>
        </w:rPr>
        <w:t xml:space="preserve">Este produto </w:t>
      </w:r>
      <w:r w:rsidR="00CF30F4">
        <w:rPr>
          <w:sz w:val="22"/>
          <w:szCs w:val="22"/>
          <w:lang w:val="pt-BR"/>
        </w:rPr>
        <w:t xml:space="preserve">teve ampliação de seu escopo </w:t>
      </w:r>
      <w:r w:rsidR="00CF30F4" w:rsidRPr="00751DA5">
        <w:rPr>
          <w:sz w:val="22"/>
          <w:szCs w:val="22"/>
          <w:lang w:val="pt-BR"/>
        </w:rPr>
        <w:t>para todos os projetos da SEFAZ (e não apenas os projetos de TI)</w:t>
      </w:r>
      <w:r w:rsidR="00CF30F4">
        <w:rPr>
          <w:sz w:val="22"/>
          <w:szCs w:val="22"/>
          <w:lang w:val="pt-BR"/>
        </w:rPr>
        <w:t xml:space="preserve"> e seu orçamento foi transferido para o </w:t>
      </w:r>
      <w:r w:rsidR="000349A0" w:rsidRPr="00751DA5">
        <w:rPr>
          <w:sz w:val="22"/>
          <w:szCs w:val="22"/>
          <w:lang w:val="pt-BR"/>
        </w:rPr>
        <w:t xml:space="preserve">produto </w:t>
      </w:r>
      <w:r w:rsidR="000349A0" w:rsidRPr="00751DA5">
        <w:rPr>
          <w:b/>
          <w:sz w:val="22"/>
          <w:szCs w:val="22"/>
          <w:lang w:val="pt-BR"/>
        </w:rPr>
        <w:t>Metodologias e ferramentas de gerenciamento de projetos na SEFAZ aperfeiçoadas e difundidas</w:t>
      </w:r>
      <w:r w:rsidR="000349A0" w:rsidRPr="00751DA5">
        <w:rPr>
          <w:sz w:val="22"/>
          <w:szCs w:val="22"/>
          <w:lang w:val="pt-BR"/>
        </w:rPr>
        <w:t xml:space="preserve"> </w:t>
      </w:r>
      <w:proofErr w:type="gramStart"/>
      <w:r w:rsidR="005F5E9D" w:rsidRPr="00751DA5">
        <w:rPr>
          <w:sz w:val="22"/>
          <w:szCs w:val="22"/>
          <w:lang w:val="pt-BR"/>
        </w:rPr>
        <w:t>do Componente I</w:t>
      </w:r>
      <w:r w:rsidR="005F5E9D">
        <w:rPr>
          <w:sz w:val="22"/>
          <w:szCs w:val="22"/>
          <w:lang w:val="pt-BR"/>
        </w:rPr>
        <w:t>.</w:t>
      </w:r>
      <w:proofErr w:type="gramEnd"/>
      <w:r w:rsidR="00CF30F4">
        <w:rPr>
          <w:sz w:val="22"/>
          <w:szCs w:val="22"/>
          <w:lang w:val="pt-BR"/>
        </w:rPr>
        <w:t xml:space="preserve"> No entanto, o escopo referente a governança de TI não foi realizado devido às alterações internas da SEFAZ que tornaram inoportuna a realização do mesmo enquanto a maturidade do DTI não atingir um nível mais elevado. Assim não foi </w:t>
      </w:r>
      <w:r w:rsidR="00CF30F4">
        <w:rPr>
          <w:sz w:val="22"/>
          <w:szCs w:val="22"/>
          <w:lang w:val="pt-BR"/>
        </w:rPr>
        <w:lastRenderedPageBreak/>
        <w:t xml:space="preserve">possível </w:t>
      </w:r>
      <w:r w:rsidR="00F27393">
        <w:rPr>
          <w:sz w:val="22"/>
          <w:szCs w:val="22"/>
          <w:lang w:val="pt-BR"/>
        </w:rPr>
        <w:t>avaliar a quantidade de serviços com o acordo de nível de serviços (</w:t>
      </w:r>
      <w:proofErr w:type="gramStart"/>
      <w:r w:rsidR="00F27393">
        <w:rPr>
          <w:sz w:val="22"/>
          <w:szCs w:val="22"/>
          <w:lang w:val="pt-BR"/>
        </w:rPr>
        <w:t>SLA)/</w:t>
      </w:r>
      <w:proofErr w:type="gramEnd"/>
      <w:r w:rsidR="00F27393">
        <w:rPr>
          <w:sz w:val="22"/>
          <w:szCs w:val="22"/>
          <w:lang w:val="pt-BR"/>
        </w:rPr>
        <w:t>quantidade total de serviços de TI.</w:t>
      </w:r>
      <w:r w:rsidR="00CF30F4">
        <w:rPr>
          <w:sz w:val="22"/>
          <w:szCs w:val="22"/>
          <w:lang w:val="pt-BR"/>
        </w:rPr>
        <w:t xml:space="preserve">   </w:t>
      </w:r>
    </w:p>
    <w:p w14:paraId="73890264" w14:textId="30B4F452" w:rsidR="00BF19DF" w:rsidRPr="00A70B77" w:rsidRDefault="0071145D" w:rsidP="008411C4">
      <w:pPr>
        <w:pStyle w:val="Paragraph"/>
        <w:numPr>
          <w:ilvl w:val="0"/>
          <w:numId w:val="6"/>
        </w:numPr>
        <w:rPr>
          <w:sz w:val="22"/>
          <w:szCs w:val="22"/>
          <w:lang w:val="pt-BR"/>
        </w:rPr>
      </w:pPr>
      <w:r w:rsidRPr="006825F2">
        <w:rPr>
          <w:b/>
          <w:sz w:val="22"/>
          <w:szCs w:val="22"/>
          <w:lang w:val="pt-BR"/>
        </w:rPr>
        <w:t>Boas práticas de gestão operacional de TI implantadas.</w:t>
      </w:r>
      <w:r w:rsidR="00BF19DF" w:rsidRPr="006825F2">
        <w:rPr>
          <w:b/>
          <w:sz w:val="22"/>
          <w:szCs w:val="22"/>
          <w:lang w:val="pt-BR"/>
        </w:rPr>
        <w:t xml:space="preserve"> </w:t>
      </w:r>
      <w:r w:rsidR="00AA1632" w:rsidRPr="00A70B77">
        <w:rPr>
          <w:i/>
          <w:sz w:val="22"/>
          <w:szCs w:val="22"/>
          <w:lang w:val="pt-BR"/>
        </w:rPr>
        <w:t>Meta alcançada.</w:t>
      </w:r>
      <w:r w:rsidR="00CF5098" w:rsidRPr="00A70B77">
        <w:rPr>
          <w:i/>
          <w:sz w:val="22"/>
          <w:szCs w:val="22"/>
          <w:lang w:val="pt-BR"/>
        </w:rPr>
        <w:t xml:space="preserve"> </w:t>
      </w:r>
      <w:r w:rsidR="00CF5098" w:rsidRPr="00A70B77">
        <w:rPr>
          <w:sz w:val="22"/>
          <w:szCs w:val="22"/>
          <w:lang w:val="pt-BR"/>
        </w:rPr>
        <w:t xml:space="preserve">Este produto foi concebido para tratar do pilar da Governança de TIC, de Gerenciamento de Serviços de TI, que na versão 3 das melhores práticas na biblioteca da ITIL, traz como cerne a visão de serviços de TI, considerando que a prestação de serviços não se restringe à disponibilização de itens de Tecnologia isoladamente para as áreas clientes, mas um conjunto de itens de tecnologia (hardware; software; aplicação; links de comunicação; etc.) que geram um valor para o negócio e permitem, ao cliente do DTI, oferecer serviços à população, aos contribuintes e internamente a outras áreas. Desde o início do produto, não houve mais a avaliação baseada nos controles do COBIT. Porém, o projeto fez, para os processos que foram trabalhados, uma avaliação de maturidade </w:t>
      </w:r>
      <w:r w:rsidR="00CF5098" w:rsidRPr="00A70B77">
        <w:rPr>
          <w:i/>
          <w:sz w:val="22"/>
          <w:szCs w:val="22"/>
          <w:lang w:val="pt-BR"/>
        </w:rPr>
        <w:t>vis a vis</w:t>
      </w:r>
      <w:r w:rsidR="00CF5098" w:rsidRPr="00A70B77">
        <w:rPr>
          <w:sz w:val="22"/>
          <w:szCs w:val="22"/>
          <w:lang w:val="pt-BR"/>
        </w:rPr>
        <w:t xml:space="preserve"> as melhores práticas do ITIL. Os processos de Gerenciamento de Incidentes; Cumprimento de Requisição; Gerenciamento de Mudança e Gerenciamento de Liberação e Implantação tiveram seus indicadores melhorados em maturidade e/ou escopo. A meta foi alcançada em 2015 quando se atingiu 97,63% no nível de atendimento de requisições e incidentes dentro do acordo de nível de serviços (Número de chamados dentro do acordo / número de chamados totais). Em 2016 o indicador </w:t>
      </w:r>
      <w:r w:rsidR="00873908" w:rsidRPr="00A70B77">
        <w:rPr>
          <w:sz w:val="22"/>
          <w:szCs w:val="22"/>
          <w:lang w:val="pt-BR"/>
        </w:rPr>
        <w:t>foi 97</w:t>
      </w:r>
      <w:r w:rsidR="00CF5098" w:rsidRPr="00A70B77">
        <w:rPr>
          <w:sz w:val="22"/>
          <w:szCs w:val="22"/>
          <w:lang w:val="pt-BR"/>
        </w:rPr>
        <w:t xml:space="preserve">,36%, </w:t>
      </w:r>
      <w:r w:rsidR="00583265" w:rsidRPr="00A70B77">
        <w:rPr>
          <w:sz w:val="22"/>
          <w:szCs w:val="22"/>
          <w:lang w:val="pt-BR"/>
        </w:rPr>
        <w:t>mantend</w:t>
      </w:r>
      <w:r w:rsidR="00CF5098" w:rsidRPr="00A70B77">
        <w:rPr>
          <w:sz w:val="22"/>
          <w:szCs w:val="22"/>
          <w:lang w:val="pt-BR"/>
        </w:rPr>
        <w:t xml:space="preserve">o a meta. </w:t>
      </w:r>
      <w:r w:rsidR="00AE5D54" w:rsidRPr="00A70B77">
        <w:rPr>
          <w:sz w:val="22"/>
          <w:szCs w:val="22"/>
          <w:lang w:val="pt-BR"/>
        </w:rPr>
        <w:t xml:space="preserve"> </w:t>
      </w:r>
      <w:r w:rsidR="004153B8" w:rsidRPr="00A70B77">
        <w:rPr>
          <w:sz w:val="22"/>
          <w:szCs w:val="22"/>
          <w:lang w:val="pt-BR"/>
        </w:rPr>
        <w:t xml:space="preserve"> </w:t>
      </w:r>
    </w:p>
    <w:p w14:paraId="6A2DA512" w14:textId="38A22A28" w:rsidR="00BF19DF" w:rsidRPr="00481569" w:rsidRDefault="00F70FB6" w:rsidP="00BF19DF">
      <w:pPr>
        <w:pStyle w:val="Paragraph"/>
        <w:numPr>
          <w:ilvl w:val="0"/>
          <w:numId w:val="6"/>
        </w:numPr>
        <w:rPr>
          <w:sz w:val="22"/>
          <w:szCs w:val="22"/>
          <w:lang w:val="pt-BR"/>
        </w:rPr>
      </w:pPr>
      <w:r w:rsidRPr="006A6C51">
        <w:rPr>
          <w:b/>
          <w:sz w:val="22"/>
          <w:szCs w:val="22"/>
          <w:lang w:val="pt-BR"/>
        </w:rPr>
        <w:t>S</w:t>
      </w:r>
      <w:r w:rsidR="0071145D" w:rsidRPr="006A6C51">
        <w:rPr>
          <w:b/>
          <w:sz w:val="22"/>
          <w:szCs w:val="22"/>
          <w:lang w:val="pt-BR"/>
        </w:rPr>
        <w:t>istemática de replicação e direcionamento de clientes a um site de contingencia externo à sede da SEFAZ definida e implantada.</w:t>
      </w:r>
      <w:r w:rsidR="00BF19DF" w:rsidRPr="00481569">
        <w:rPr>
          <w:sz w:val="22"/>
          <w:szCs w:val="22"/>
          <w:lang w:val="pt-BR"/>
        </w:rPr>
        <w:t xml:space="preserve"> </w:t>
      </w:r>
      <w:r w:rsidR="00992F74" w:rsidRPr="00353761">
        <w:rPr>
          <w:i/>
          <w:sz w:val="22"/>
          <w:szCs w:val="22"/>
          <w:lang w:val="pt-BR"/>
        </w:rPr>
        <w:t>Meta alcançada.</w:t>
      </w:r>
      <w:r w:rsidR="00B716F2">
        <w:rPr>
          <w:i/>
          <w:sz w:val="22"/>
          <w:szCs w:val="22"/>
          <w:lang w:val="pt-BR"/>
        </w:rPr>
        <w:t xml:space="preserve"> </w:t>
      </w:r>
      <w:r w:rsidR="006A6C51">
        <w:rPr>
          <w:sz w:val="22"/>
          <w:szCs w:val="22"/>
          <w:lang w:val="pt-BR"/>
        </w:rPr>
        <w:t xml:space="preserve">O site de contingencia em Campinas está habilitado a </w:t>
      </w:r>
      <w:r w:rsidR="00C81D8F">
        <w:rPr>
          <w:sz w:val="22"/>
          <w:szCs w:val="22"/>
          <w:lang w:val="pt-BR"/>
        </w:rPr>
        <w:t>a</w:t>
      </w:r>
      <w:r w:rsidR="006A6C51">
        <w:rPr>
          <w:sz w:val="22"/>
          <w:szCs w:val="22"/>
          <w:lang w:val="pt-BR"/>
        </w:rPr>
        <w:t>ssumir o redirecionamento para os seguintes sistemas críticos: (i) e-mail corporat</w:t>
      </w:r>
      <w:r w:rsidR="00490E95">
        <w:rPr>
          <w:sz w:val="22"/>
          <w:szCs w:val="22"/>
          <w:lang w:val="pt-BR"/>
        </w:rPr>
        <w:t>ivo</w:t>
      </w:r>
      <w:r w:rsidR="006A6C51">
        <w:rPr>
          <w:sz w:val="22"/>
          <w:szCs w:val="22"/>
          <w:lang w:val="pt-BR"/>
        </w:rPr>
        <w:t>; (</w:t>
      </w:r>
      <w:proofErr w:type="spellStart"/>
      <w:r w:rsidR="006A6C51">
        <w:rPr>
          <w:sz w:val="22"/>
          <w:szCs w:val="22"/>
          <w:lang w:val="pt-BR"/>
        </w:rPr>
        <w:t>ii</w:t>
      </w:r>
      <w:proofErr w:type="spellEnd"/>
      <w:r w:rsidR="006A6C51">
        <w:rPr>
          <w:sz w:val="22"/>
          <w:szCs w:val="22"/>
          <w:lang w:val="pt-BR"/>
        </w:rPr>
        <w:t>) NF-e; (</w:t>
      </w:r>
      <w:proofErr w:type="spellStart"/>
      <w:r w:rsidR="006A6C51">
        <w:rPr>
          <w:sz w:val="22"/>
          <w:szCs w:val="22"/>
          <w:lang w:val="pt-BR"/>
        </w:rPr>
        <w:t>iii</w:t>
      </w:r>
      <w:proofErr w:type="spellEnd"/>
      <w:r w:rsidR="006A6C51">
        <w:rPr>
          <w:sz w:val="22"/>
          <w:szCs w:val="22"/>
          <w:lang w:val="pt-BR"/>
        </w:rPr>
        <w:t>) CT-e; e (</w:t>
      </w:r>
      <w:proofErr w:type="spellStart"/>
      <w:r w:rsidR="006A6C51">
        <w:rPr>
          <w:sz w:val="22"/>
          <w:szCs w:val="22"/>
          <w:lang w:val="pt-BR"/>
        </w:rPr>
        <w:t>iv</w:t>
      </w:r>
      <w:proofErr w:type="spellEnd"/>
      <w:r w:rsidR="006A6C51">
        <w:rPr>
          <w:sz w:val="22"/>
          <w:szCs w:val="22"/>
          <w:lang w:val="pt-BR"/>
        </w:rPr>
        <w:t xml:space="preserve">) provedor de autenticação SEFAZ </w:t>
      </w:r>
      <w:proofErr w:type="spellStart"/>
      <w:r w:rsidR="006A6C51" w:rsidRPr="006A6C51">
        <w:rPr>
          <w:i/>
          <w:sz w:val="22"/>
          <w:szCs w:val="22"/>
          <w:lang w:val="pt-BR"/>
        </w:rPr>
        <w:t>Identity</w:t>
      </w:r>
      <w:proofErr w:type="spellEnd"/>
      <w:r w:rsidR="006A6C51">
        <w:rPr>
          <w:sz w:val="22"/>
          <w:szCs w:val="22"/>
          <w:lang w:val="pt-BR"/>
        </w:rPr>
        <w:t xml:space="preserve"> (sistema padrão para autenticação nos sistemas da SEFAZ). Além desses sistemas o site de contingencia atua como site principal dos seguintes sistemas críticos: (i) SAT; (</w:t>
      </w:r>
      <w:proofErr w:type="spellStart"/>
      <w:r w:rsidR="006A6C51">
        <w:rPr>
          <w:sz w:val="22"/>
          <w:szCs w:val="22"/>
          <w:lang w:val="pt-BR"/>
        </w:rPr>
        <w:t>ii</w:t>
      </w:r>
      <w:proofErr w:type="spellEnd"/>
      <w:r w:rsidR="006A6C51">
        <w:rPr>
          <w:sz w:val="22"/>
          <w:szCs w:val="22"/>
          <w:lang w:val="pt-BR"/>
        </w:rPr>
        <w:t>) NFC-e e Portal de Serviços Tributários (</w:t>
      </w:r>
      <w:proofErr w:type="gramStart"/>
      <w:r w:rsidR="006A6C51">
        <w:rPr>
          <w:sz w:val="22"/>
          <w:szCs w:val="22"/>
          <w:lang w:val="pt-BR"/>
        </w:rPr>
        <w:t>PST)/</w:t>
      </w:r>
      <w:proofErr w:type="gramEnd"/>
      <w:r w:rsidR="006A6C51">
        <w:rPr>
          <w:sz w:val="22"/>
          <w:szCs w:val="22"/>
          <w:lang w:val="pt-BR"/>
        </w:rPr>
        <w:t xml:space="preserve">Site Institucional (novo sistema crítico).     </w:t>
      </w:r>
    </w:p>
    <w:p w14:paraId="74228F5C" w14:textId="770AAD0B" w:rsidR="00BF19DF" w:rsidRPr="00BB3ABD" w:rsidRDefault="0071145D" w:rsidP="00BF19DF">
      <w:pPr>
        <w:pStyle w:val="Paragraph"/>
        <w:numPr>
          <w:ilvl w:val="0"/>
          <w:numId w:val="6"/>
        </w:numPr>
        <w:rPr>
          <w:sz w:val="22"/>
          <w:szCs w:val="22"/>
          <w:lang w:val="pt-BR"/>
        </w:rPr>
      </w:pPr>
      <w:r>
        <w:rPr>
          <w:b/>
          <w:sz w:val="22"/>
          <w:szCs w:val="22"/>
          <w:lang w:val="pt-BR"/>
        </w:rPr>
        <w:t>Arquitetura e modelo de negócio de TI formalizado e institucionalizado.</w:t>
      </w:r>
      <w:r w:rsidR="00BF19DF" w:rsidRPr="00481569">
        <w:rPr>
          <w:sz w:val="22"/>
          <w:szCs w:val="22"/>
          <w:lang w:val="pt-BR"/>
        </w:rPr>
        <w:t xml:space="preserve"> </w:t>
      </w:r>
      <w:r w:rsidR="003C2B22" w:rsidRPr="00353761">
        <w:rPr>
          <w:i/>
          <w:sz w:val="22"/>
          <w:szCs w:val="22"/>
          <w:lang w:val="pt-BR"/>
        </w:rPr>
        <w:t>Meta alcançada.</w:t>
      </w:r>
      <w:r w:rsidR="00FF53A6">
        <w:rPr>
          <w:i/>
          <w:sz w:val="22"/>
          <w:szCs w:val="22"/>
          <w:lang w:val="pt-BR"/>
        </w:rPr>
        <w:t xml:space="preserve"> </w:t>
      </w:r>
      <w:r w:rsidR="00FF53A6">
        <w:rPr>
          <w:sz w:val="22"/>
          <w:szCs w:val="22"/>
          <w:lang w:val="pt-BR"/>
        </w:rPr>
        <w:t xml:space="preserve">O projeto implementou </w:t>
      </w:r>
      <w:r w:rsidR="00A725DE">
        <w:rPr>
          <w:sz w:val="22"/>
          <w:szCs w:val="22"/>
          <w:lang w:val="pt-BR"/>
        </w:rPr>
        <w:t xml:space="preserve">um conjunto de artefatos para superar a dependência de pessoas chaves no tratamento de demanda de TI assim como a insuficiência de documentação técnica no Departamento de Tecnologia de Informação (DTI). Esta ação possibilitou a formação de uma equipe de arquitetos composta por servidores públicos concursados, distribuídos pelas </w:t>
      </w:r>
      <w:r w:rsidR="000075BD">
        <w:rPr>
          <w:sz w:val="22"/>
          <w:szCs w:val="22"/>
          <w:lang w:val="pt-BR"/>
        </w:rPr>
        <w:t>diversas</w:t>
      </w:r>
      <w:r w:rsidR="00A725DE">
        <w:rPr>
          <w:sz w:val="22"/>
          <w:szCs w:val="22"/>
          <w:lang w:val="pt-BR"/>
        </w:rPr>
        <w:t xml:space="preserve"> áreas da DTI.</w:t>
      </w:r>
    </w:p>
    <w:p w14:paraId="455D3462" w14:textId="035ECE97" w:rsidR="00E115BB" w:rsidRPr="00E115BB" w:rsidRDefault="0071145D" w:rsidP="00AC65FE">
      <w:pPr>
        <w:pStyle w:val="Paragraph"/>
        <w:numPr>
          <w:ilvl w:val="0"/>
          <w:numId w:val="6"/>
        </w:numPr>
        <w:rPr>
          <w:sz w:val="22"/>
          <w:szCs w:val="22"/>
          <w:lang w:val="pt-BR"/>
        </w:rPr>
      </w:pPr>
      <w:r w:rsidRPr="00E115BB">
        <w:rPr>
          <w:b/>
          <w:sz w:val="22"/>
          <w:szCs w:val="22"/>
          <w:lang w:val="pt-BR"/>
        </w:rPr>
        <w:t>Implantação de boas práticas de gestão da segurança da informação</w:t>
      </w:r>
      <w:r w:rsidR="00BF19DF" w:rsidRPr="00E115BB">
        <w:rPr>
          <w:bCs/>
          <w:sz w:val="22"/>
          <w:szCs w:val="22"/>
          <w:lang w:val="pt-BR"/>
        </w:rPr>
        <w:t>.</w:t>
      </w:r>
      <w:r w:rsidR="00BF19DF" w:rsidRPr="00E115BB">
        <w:rPr>
          <w:sz w:val="22"/>
          <w:szCs w:val="22"/>
          <w:lang w:val="pt-BR"/>
        </w:rPr>
        <w:t xml:space="preserve"> </w:t>
      </w:r>
      <w:r w:rsidR="003C2B22" w:rsidRPr="00E115BB">
        <w:rPr>
          <w:i/>
          <w:sz w:val="22"/>
          <w:szCs w:val="22"/>
          <w:lang w:val="pt-BR"/>
        </w:rPr>
        <w:t xml:space="preserve">Meta </w:t>
      </w:r>
      <w:r w:rsidR="00E115BB" w:rsidRPr="00E115BB">
        <w:rPr>
          <w:i/>
          <w:sz w:val="22"/>
          <w:szCs w:val="22"/>
          <w:lang w:val="pt-BR"/>
        </w:rPr>
        <w:t xml:space="preserve">não mensurada. </w:t>
      </w:r>
      <w:r w:rsidR="00E115BB" w:rsidRPr="00E115BB">
        <w:rPr>
          <w:sz w:val="22"/>
          <w:szCs w:val="22"/>
          <w:lang w:val="pt-BR"/>
        </w:rPr>
        <w:t xml:space="preserve">Este produto possui duas grandes entregas voltadas para o aumento do índice de maturidade dos processos de segurança da informação na SEFAZ, baseado no COBIT 4.1. Foi observado que, para elevar a maturidade de qualquer um dos processos de TIC na SEFAZ, seria necessário iniciar com as atividades de conscientização e mudança de cultura de todos os usuários. </w:t>
      </w:r>
      <w:r w:rsidR="00E115BB">
        <w:rPr>
          <w:sz w:val="22"/>
          <w:szCs w:val="22"/>
          <w:lang w:val="pt-BR"/>
        </w:rPr>
        <w:t>Dessa forma</w:t>
      </w:r>
      <w:r w:rsidR="00E115BB" w:rsidRPr="00E115BB">
        <w:rPr>
          <w:sz w:val="22"/>
          <w:szCs w:val="22"/>
          <w:lang w:val="pt-BR"/>
        </w:rPr>
        <w:t>, no início do Produto foi trabalhado fortemente o programa de conscientização e, embora não tenha sido realizada uma avaliação para validação d</w:t>
      </w:r>
      <w:r w:rsidR="00E115BB">
        <w:rPr>
          <w:sz w:val="22"/>
          <w:szCs w:val="22"/>
          <w:lang w:val="pt-BR"/>
        </w:rPr>
        <w:t>o indicador da meta</w:t>
      </w:r>
      <w:r w:rsidR="00E115BB" w:rsidRPr="00E115BB">
        <w:rPr>
          <w:sz w:val="22"/>
          <w:szCs w:val="22"/>
          <w:lang w:val="pt-BR"/>
        </w:rPr>
        <w:t xml:space="preserve">, ocorreram respostas muito positivas após a execução do primeiro programa e </w:t>
      </w:r>
      <w:r w:rsidR="00E115BB">
        <w:rPr>
          <w:sz w:val="22"/>
          <w:szCs w:val="22"/>
          <w:lang w:val="pt-BR"/>
        </w:rPr>
        <w:t xml:space="preserve">a equipe do Centro de Segurança (CSI) da SEFAZ está planejando os próximos, além de continuar com as ações de conscientização como encaminhamento periódico de dicas de segurança aos usuários e a preparação de um novo site interno com informações de segurança. A equipe da CSI foi capacitada </w:t>
      </w:r>
      <w:r w:rsidR="00EB38FF">
        <w:rPr>
          <w:sz w:val="22"/>
          <w:szCs w:val="22"/>
          <w:lang w:val="pt-BR"/>
        </w:rPr>
        <w:t>e foram adquiridos softwares de segurança.</w:t>
      </w:r>
    </w:p>
    <w:p w14:paraId="4DDBE0F1" w14:textId="6AB2BFA4" w:rsidR="00BF5694" w:rsidRDefault="00B64076" w:rsidP="007F4E8A">
      <w:pPr>
        <w:pStyle w:val="Paragraph"/>
        <w:numPr>
          <w:ilvl w:val="0"/>
          <w:numId w:val="6"/>
        </w:numPr>
        <w:rPr>
          <w:sz w:val="22"/>
          <w:szCs w:val="22"/>
          <w:lang w:val="pt-BR"/>
        </w:rPr>
      </w:pPr>
      <w:r>
        <w:rPr>
          <w:b/>
          <w:sz w:val="22"/>
          <w:szCs w:val="22"/>
          <w:lang w:val="pt-BR"/>
        </w:rPr>
        <w:t>Implantação de ambiente para gestão corporativa de conteúdo de documentos.</w:t>
      </w:r>
      <w:r w:rsidR="00BF19DF" w:rsidRPr="007F4E8A">
        <w:rPr>
          <w:sz w:val="22"/>
          <w:szCs w:val="22"/>
          <w:lang w:val="pt-BR"/>
        </w:rPr>
        <w:t xml:space="preserve"> </w:t>
      </w:r>
      <w:r w:rsidR="007F4E8A" w:rsidRPr="001645D2">
        <w:rPr>
          <w:i/>
          <w:sz w:val="22"/>
          <w:szCs w:val="22"/>
          <w:lang w:val="pt-BR"/>
        </w:rPr>
        <w:t xml:space="preserve">Meta </w:t>
      </w:r>
      <w:r w:rsidR="00227370">
        <w:rPr>
          <w:i/>
          <w:sz w:val="22"/>
          <w:szCs w:val="22"/>
          <w:lang w:val="pt-BR"/>
        </w:rPr>
        <w:t xml:space="preserve">não </w:t>
      </w:r>
      <w:r w:rsidR="007F4E8A" w:rsidRPr="001645D2">
        <w:rPr>
          <w:i/>
          <w:sz w:val="22"/>
          <w:szCs w:val="22"/>
          <w:lang w:val="pt-BR"/>
        </w:rPr>
        <w:t>alcançada.</w:t>
      </w:r>
      <w:r w:rsidR="007F4E8A" w:rsidRPr="007F4E8A">
        <w:rPr>
          <w:sz w:val="22"/>
          <w:szCs w:val="22"/>
          <w:lang w:val="pt-BR"/>
        </w:rPr>
        <w:t xml:space="preserve"> </w:t>
      </w:r>
      <w:r w:rsidR="004E77F6">
        <w:rPr>
          <w:sz w:val="22"/>
          <w:szCs w:val="22"/>
          <w:lang w:val="pt-BR"/>
        </w:rPr>
        <w:t>O projeto foi descontinuado. A</w:t>
      </w:r>
      <w:r w:rsidR="00973BEA">
        <w:rPr>
          <w:sz w:val="22"/>
          <w:szCs w:val="22"/>
          <w:lang w:val="pt-BR"/>
        </w:rPr>
        <w:t xml:space="preserve"> solução corporativa ECM/GED</w:t>
      </w:r>
      <w:r w:rsidR="004E77F6">
        <w:rPr>
          <w:sz w:val="22"/>
          <w:szCs w:val="22"/>
          <w:lang w:val="pt-BR"/>
        </w:rPr>
        <w:t xml:space="preserve"> não foi adquirida pois não houve interesse/demanda por parte da Coordenadoria de compras </w:t>
      </w:r>
      <w:r w:rsidR="00402791">
        <w:rPr>
          <w:sz w:val="22"/>
          <w:szCs w:val="22"/>
          <w:lang w:val="pt-BR"/>
        </w:rPr>
        <w:t>Eletrônicas</w:t>
      </w:r>
      <w:r w:rsidR="004E77F6">
        <w:rPr>
          <w:sz w:val="22"/>
          <w:szCs w:val="22"/>
          <w:lang w:val="pt-BR"/>
        </w:rPr>
        <w:t xml:space="preserve"> e de Entidades Descentralizadas (CCE).</w:t>
      </w:r>
    </w:p>
    <w:p w14:paraId="075166FB" w14:textId="0AA537E4" w:rsidR="00BF19DF" w:rsidRPr="00C945C4" w:rsidRDefault="00B64076" w:rsidP="007F4E8A">
      <w:pPr>
        <w:pStyle w:val="Paragraph"/>
        <w:numPr>
          <w:ilvl w:val="0"/>
          <w:numId w:val="6"/>
        </w:numPr>
        <w:rPr>
          <w:bCs/>
          <w:sz w:val="22"/>
          <w:szCs w:val="22"/>
          <w:lang w:val="pt-BR"/>
        </w:rPr>
      </w:pPr>
      <w:r w:rsidRPr="003F79D1">
        <w:rPr>
          <w:b/>
          <w:sz w:val="22"/>
          <w:szCs w:val="22"/>
          <w:lang w:val="pt-BR"/>
        </w:rPr>
        <w:t>Reformulação das ferramentas de comunicação e colaboração</w:t>
      </w:r>
      <w:r w:rsidR="004B46DC">
        <w:rPr>
          <w:sz w:val="22"/>
          <w:szCs w:val="22"/>
          <w:lang w:val="pt-BR"/>
        </w:rPr>
        <w:t>.</w:t>
      </w:r>
      <w:r w:rsidR="00BF19DF" w:rsidRPr="007F4E8A">
        <w:rPr>
          <w:sz w:val="22"/>
          <w:szCs w:val="22"/>
          <w:lang w:val="pt-BR"/>
        </w:rPr>
        <w:t xml:space="preserve"> </w:t>
      </w:r>
      <w:r w:rsidR="008E0A39" w:rsidRPr="001645D2">
        <w:rPr>
          <w:i/>
          <w:sz w:val="22"/>
          <w:szCs w:val="22"/>
          <w:lang w:val="pt-BR"/>
        </w:rPr>
        <w:t>Meta alcançada</w:t>
      </w:r>
      <w:r w:rsidR="001645D2">
        <w:rPr>
          <w:i/>
          <w:sz w:val="22"/>
          <w:szCs w:val="22"/>
          <w:lang w:val="pt-BR"/>
        </w:rPr>
        <w:t>.</w:t>
      </w:r>
      <w:r w:rsidR="003F79D1">
        <w:rPr>
          <w:i/>
          <w:sz w:val="22"/>
          <w:szCs w:val="22"/>
          <w:lang w:val="pt-BR"/>
        </w:rPr>
        <w:t xml:space="preserve"> </w:t>
      </w:r>
      <w:r w:rsidR="003F79D1">
        <w:rPr>
          <w:sz w:val="22"/>
          <w:szCs w:val="22"/>
          <w:lang w:val="pt-BR"/>
        </w:rPr>
        <w:t>Os principais avanços deste produto abrangem: (i) a solução de controle de acesso à rede; (</w:t>
      </w:r>
      <w:proofErr w:type="spellStart"/>
      <w:r w:rsidR="003F79D1">
        <w:rPr>
          <w:sz w:val="22"/>
          <w:szCs w:val="22"/>
          <w:lang w:val="pt-BR"/>
        </w:rPr>
        <w:t>ii</w:t>
      </w:r>
      <w:proofErr w:type="spellEnd"/>
      <w:r w:rsidR="003F79D1">
        <w:rPr>
          <w:sz w:val="22"/>
          <w:szCs w:val="22"/>
          <w:lang w:val="pt-BR"/>
        </w:rPr>
        <w:t xml:space="preserve">) a </w:t>
      </w:r>
      <w:r w:rsidR="003F79D1">
        <w:rPr>
          <w:sz w:val="22"/>
          <w:szCs w:val="22"/>
          <w:lang w:val="pt-BR"/>
        </w:rPr>
        <w:lastRenderedPageBreak/>
        <w:t>solução de acesso remoto; (</w:t>
      </w:r>
      <w:proofErr w:type="spellStart"/>
      <w:r w:rsidR="003F79D1">
        <w:rPr>
          <w:sz w:val="22"/>
          <w:szCs w:val="22"/>
          <w:lang w:val="pt-BR"/>
        </w:rPr>
        <w:t>iii</w:t>
      </w:r>
      <w:proofErr w:type="spellEnd"/>
      <w:r w:rsidR="003F79D1">
        <w:rPr>
          <w:sz w:val="22"/>
          <w:szCs w:val="22"/>
          <w:lang w:val="pt-BR"/>
        </w:rPr>
        <w:t>) a atualização da plataforma de tel</w:t>
      </w:r>
      <w:r w:rsidR="00AA700E">
        <w:rPr>
          <w:sz w:val="22"/>
          <w:szCs w:val="22"/>
          <w:lang w:val="pt-BR"/>
        </w:rPr>
        <w:t>e</w:t>
      </w:r>
      <w:r w:rsidR="003F79D1">
        <w:rPr>
          <w:sz w:val="22"/>
          <w:szCs w:val="22"/>
          <w:lang w:val="pt-BR"/>
        </w:rPr>
        <w:t xml:space="preserve">fonia </w:t>
      </w:r>
      <w:r w:rsidR="00D9595A">
        <w:rPr>
          <w:sz w:val="22"/>
          <w:szCs w:val="22"/>
          <w:lang w:val="pt-BR"/>
        </w:rPr>
        <w:t xml:space="preserve">IP </w:t>
      </w:r>
      <w:r w:rsidR="003F79D1">
        <w:rPr>
          <w:sz w:val="22"/>
          <w:szCs w:val="22"/>
          <w:lang w:val="pt-BR"/>
        </w:rPr>
        <w:t>da SEFAZ</w:t>
      </w:r>
      <w:r w:rsidR="00AA700E">
        <w:rPr>
          <w:sz w:val="22"/>
          <w:szCs w:val="22"/>
          <w:lang w:val="pt-BR"/>
        </w:rPr>
        <w:t xml:space="preserve"> e (</w:t>
      </w:r>
      <w:proofErr w:type="spellStart"/>
      <w:r w:rsidR="00AA700E">
        <w:rPr>
          <w:sz w:val="22"/>
          <w:szCs w:val="22"/>
          <w:lang w:val="pt-BR"/>
        </w:rPr>
        <w:t>iv</w:t>
      </w:r>
      <w:proofErr w:type="spellEnd"/>
      <w:r w:rsidR="00AA700E">
        <w:rPr>
          <w:sz w:val="22"/>
          <w:szCs w:val="22"/>
          <w:lang w:val="pt-BR"/>
        </w:rPr>
        <w:t>) implantação da solução de colaboração e comunicação unificada.</w:t>
      </w:r>
      <w:r w:rsidR="003F79D1">
        <w:rPr>
          <w:sz w:val="22"/>
          <w:szCs w:val="22"/>
          <w:lang w:val="pt-BR"/>
        </w:rPr>
        <w:t xml:space="preserve"> </w:t>
      </w:r>
      <w:r w:rsidR="00D9595A">
        <w:rPr>
          <w:sz w:val="22"/>
          <w:szCs w:val="22"/>
          <w:lang w:val="pt-BR"/>
        </w:rPr>
        <w:t>Estas soluções propiciaram um incremento de segurança na rede de dados da SEFAZ além de facilitar o teletrabalho.</w:t>
      </w:r>
    </w:p>
    <w:p w14:paraId="58E84E19" w14:textId="707627E9" w:rsidR="00BF19DF" w:rsidRPr="00481569" w:rsidRDefault="00B64076" w:rsidP="00BF19DF">
      <w:pPr>
        <w:pStyle w:val="Paragraph"/>
        <w:numPr>
          <w:ilvl w:val="0"/>
          <w:numId w:val="6"/>
        </w:numPr>
        <w:rPr>
          <w:sz w:val="22"/>
          <w:szCs w:val="22"/>
          <w:lang w:val="pt-BR"/>
        </w:rPr>
      </w:pPr>
      <w:r w:rsidRPr="00B207EC">
        <w:rPr>
          <w:b/>
          <w:sz w:val="22"/>
          <w:szCs w:val="22"/>
          <w:lang w:val="pt-BR"/>
        </w:rPr>
        <w:t>Ampliação da capacidade de armazenamento de documentos eletrônicos</w:t>
      </w:r>
      <w:r w:rsidR="00BF19DF" w:rsidRPr="00B207EC">
        <w:rPr>
          <w:b/>
          <w:sz w:val="22"/>
          <w:szCs w:val="22"/>
          <w:lang w:val="pt-BR"/>
        </w:rPr>
        <w:t>.</w:t>
      </w:r>
      <w:r w:rsidR="00BF19DF">
        <w:rPr>
          <w:sz w:val="22"/>
          <w:szCs w:val="22"/>
          <w:lang w:val="pt-BR"/>
        </w:rPr>
        <w:t xml:space="preserve"> </w:t>
      </w:r>
      <w:r w:rsidR="00FF3001" w:rsidRPr="001645D2">
        <w:rPr>
          <w:i/>
          <w:sz w:val="22"/>
          <w:szCs w:val="22"/>
          <w:lang w:val="pt-BR"/>
        </w:rPr>
        <w:t>Meta alcançada.</w:t>
      </w:r>
      <w:r w:rsidR="008D49CF" w:rsidRPr="008D49CF">
        <w:rPr>
          <w:rFonts w:eastAsia="Arial Unicode MS"/>
          <w:bCs/>
          <w:sz w:val="15"/>
          <w:szCs w:val="15"/>
          <w:lang w:val="pt-BR"/>
        </w:rPr>
        <w:t xml:space="preserve"> </w:t>
      </w:r>
      <w:r w:rsidR="00B207EC" w:rsidRPr="00B207EC">
        <w:rPr>
          <w:sz w:val="22"/>
          <w:szCs w:val="22"/>
          <w:lang w:val="pt-BR"/>
        </w:rPr>
        <w:t xml:space="preserve">A capacidade de armazenamento de altíssimo desempenho na SEFAZ </w:t>
      </w:r>
      <w:r w:rsidR="00B207EC">
        <w:rPr>
          <w:sz w:val="22"/>
          <w:szCs w:val="22"/>
          <w:lang w:val="pt-BR"/>
        </w:rPr>
        <w:t xml:space="preserve">passou de 1,98 </w:t>
      </w:r>
      <w:proofErr w:type="spellStart"/>
      <w:r w:rsidR="00B207EC">
        <w:rPr>
          <w:sz w:val="22"/>
          <w:szCs w:val="22"/>
          <w:lang w:val="pt-BR"/>
        </w:rPr>
        <w:t>Petabytes</w:t>
      </w:r>
      <w:proofErr w:type="spellEnd"/>
      <w:r w:rsidR="00B207EC">
        <w:rPr>
          <w:sz w:val="22"/>
          <w:szCs w:val="22"/>
          <w:lang w:val="pt-BR"/>
        </w:rPr>
        <w:t xml:space="preserve"> em 2013 para 4,56 PB em 2015 e dará suporte aos sistemas que consomem grande massa de dados como o NFC-e e o SAT.  Além da ampliação total da capacidade de armazenamento de dados, a quantidade de </w:t>
      </w:r>
      <w:proofErr w:type="spellStart"/>
      <w:r w:rsidR="00B207EC">
        <w:rPr>
          <w:sz w:val="22"/>
          <w:szCs w:val="22"/>
          <w:lang w:val="pt-BR"/>
        </w:rPr>
        <w:t>daso</w:t>
      </w:r>
      <w:proofErr w:type="spellEnd"/>
      <w:r w:rsidR="00B207EC">
        <w:rPr>
          <w:sz w:val="22"/>
          <w:szCs w:val="22"/>
          <w:lang w:val="pt-BR"/>
        </w:rPr>
        <w:t xml:space="preserve"> que podem ser replicados entre o site principal (Sala Cofre de São Paulo) e de continuidade (Sala Cofre de </w:t>
      </w:r>
      <w:r w:rsidR="005F5E9D">
        <w:rPr>
          <w:sz w:val="22"/>
          <w:szCs w:val="22"/>
          <w:lang w:val="pt-BR"/>
        </w:rPr>
        <w:t>Campinas)</w:t>
      </w:r>
      <w:r w:rsidR="00B207EC">
        <w:rPr>
          <w:sz w:val="22"/>
          <w:szCs w:val="22"/>
          <w:lang w:val="pt-BR"/>
        </w:rPr>
        <w:t xml:space="preserve"> aumentou em 900 </w:t>
      </w:r>
      <w:proofErr w:type="spellStart"/>
      <w:r w:rsidR="00B207EC" w:rsidRPr="005F5E9D">
        <w:rPr>
          <w:i/>
          <w:sz w:val="22"/>
          <w:szCs w:val="22"/>
          <w:lang w:val="pt-BR"/>
        </w:rPr>
        <w:t>Terabytes</w:t>
      </w:r>
      <w:proofErr w:type="spellEnd"/>
      <w:r w:rsidR="00B207EC">
        <w:rPr>
          <w:sz w:val="22"/>
          <w:szCs w:val="22"/>
          <w:lang w:val="pt-BR"/>
        </w:rPr>
        <w:t>.</w:t>
      </w:r>
    </w:p>
    <w:p w14:paraId="630907A5" w14:textId="4DD811AA" w:rsidR="00BF19DF" w:rsidRPr="00481569" w:rsidRDefault="00B64076" w:rsidP="00BF19DF">
      <w:pPr>
        <w:pStyle w:val="Paragraph"/>
        <w:numPr>
          <w:ilvl w:val="0"/>
          <w:numId w:val="6"/>
        </w:numPr>
        <w:rPr>
          <w:sz w:val="22"/>
          <w:szCs w:val="22"/>
          <w:lang w:val="pt-BR"/>
        </w:rPr>
      </w:pPr>
      <w:r w:rsidRPr="003B2C29">
        <w:rPr>
          <w:b/>
          <w:sz w:val="22"/>
          <w:szCs w:val="22"/>
          <w:lang w:val="pt-BR"/>
        </w:rPr>
        <w:t>Estrutura física e tecnológica da Escola Fazendária adequada</w:t>
      </w:r>
      <w:r w:rsidR="00BF19DF" w:rsidRPr="003B2C29">
        <w:rPr>
          <w:b/>
          <w:sz w:val="22"/>
          <w:szCs w:val="22"/>
          <w:lang w:val="pt-BR"/>
        </w:rPr>
        <w:t>.</w:t>
      </w:r>
      <w:r w:rsidR="00BF19DF" w:rsidRPr="00481569">
        <w:rPr>
          <w:b/>
          <w:sz w:val="22"/>
          <w:szCs w:val="22"/>
          <w:lang w:val="pt-BR"/>
        </w:rPr>
        <w:t xml:space="preserve"> </w:t>
      </w:r>
      <w:r w:rsidR="003177D4" w:rsidRPr="001645D2">
        <w:rPr>
          <w:i/>
          <w:sz w:val="22"/>
          <w:szCs w:val="22"/>
          <w:lang w:val="pt-BR"/>
        </w:rPr>
        <w:t>M</w:t>
      </w:r>
      <w:r w:rsidR="007F4E8A" w:rsidRPr="001645D2">
        <w:rPr>
          <w:i/>
          <w:sz w:val="22"/>
          <w:szCs w:val="22"/>
          <w:lang w:val="pt-BR"/>
        </w:rPr>
        <w:t>e</w:t>
      </w:r>
      <w:r w:rsidR="003177D4" w:rsidRPr="001645D2">
        <w:rPr>
          <w:i/>
          <w:sz w:val="22"/>
          <w:szCs w:val="22"/>
          <w:lang w:val="pt-BR"/>
        </w:rPr>
        <w:t xml:space="preserve">ta </w:t>
      </w:r>
      <w:r w:rsidR="00090065">
        <w:rPr>
          <w:i/>
          <w:sz w:val="22"/>
          <w:szCs w:val="22"/>
          <w:lang w:val="pt-BR"/>
        </w:rPr>
        <w:t>parcialm</w:t>
      </w:r>
      <w:r w:rsidR="00FD1524">
        <w:rPr>
          <w:i/>
          <w:sz w:val="22"/>
          <w:szCs w:val="22"/>
          <w:lang w:val="pt-BR"/>
        </w:rPr>
        <w:t>e</w:t>
      </w:r>
      <w:r w:rsidR="00090065">
        <w:rPr>
          <w:i/>
          <w:sz w:val="22"/>
          <w:szCs w:val="22"/>
          <w:lang w:val="pt-BR"/>
        </w:rPr>
        <w:t xml:space="preserve">nte </w:t>
      </w:r>
      <w:r w:rsidR="003177D4" w:rsidRPr="001645D2">
        <w:rPr>
          <w:i/>
          <w:sz w:val="22"/>
          <w:szCs w:val="22"/>
          <w:lang w:val="pt-BR"/>
        </w:rPr>
        <w:t>alcançada.</w:t>
      </w:r>
      <w:r w:rsidR="003177D4" w:rsidRPr="001645D2">
        <w:rPr>
          <w:sz w:val="22"/>
          <w:szCs w:val="22"/>
          <w:lang w:val="pt-BR"/>
        </w:rPr>
        <w:t xml:space="preserve"> </w:t>
      </w:r>
      <w:r w:rsidR="00090065" w:rsidRPr="00090065">
        <w:rPr>
          <w:sz w:val="22"/>
          <w:szCs w:val="22"/>
          <w:lang w:val="pt-BR"/>
        </w:rPr>
        <w:t xml:space="preserve">Embora tenha havido avanços na </w:t>
      </w:r>
      <w:r w:rsidR="00090065">
        <w:rPr>
          <w:sz w:val="22"/>
          <w:szCs w:val="22"/>
          <w:lang w:val="pt-BR"/>
        </w:rPr>
        <w:t>estrutura física da</w:t>
      </w:r>
      <w:r w:rsidR="003B2C29">
        <w:rPr>
          <w:sz w:val="22"/>
          <w:szCs w:val="22"/>
          <w:lang w:val="pt-BR"/>
        </w:rPr>
        <w:t xml:space="preserve">s salas de aula da FAZESP da capital e do interior, com a atualização dos recursos tecnológicos/audiovisuais e dos mobiliários, </w:t>
      </w:r>
      <w:r w:rsidR="00090065" w:rsidRPr="00090065">
        <w:rPr>
          <w:sz w:val="22"/>
          <w:szCs w:val="22"/>
          <w:lang w:val="pt-BR"/>
        </w:rPr>
        <w:t xml:space="preserve">ocorreu </w:t>
      </w:r>
      <w:r w:rsidR="003B2C29">
        <w:rPr>
          <w:sz w:val="22"/>
          <w:szCs w:val="22"/>
          <w:lang w:val="pt-BR"/>
        </w:rPr>
        <w:t xml:space="preserve">em algumas unidades regionais, </w:t>
      </w:r>
      <w:r w:rsidR="00090065" w:rsidRPr="00090065">
        <w:rPr>
          <w:sz w:val="22"/>
          <w:szCs w:val="22"/>
          <w:lang w:val="pt-BR"/>
        </w:rPr>
        <w:t xml:space="preserve">um </w:t>
      </w:r>
      <w:r w:rsidR="003B2C29">
        <w:rPr>
          <w:sz w:val="22"/>
          <w:szCs w:val="22"/>
          <w:lang w:val="pt-BR"/>
        </w:rPr>
        <w:t xml:space="preserve">decréscimo </w:t>
      </w:r>
      <w:r w:rsidR="00090065" w:rsidRPr="00090065">
        <w:rPr>
          <w:sz w:val="22"/>
          <w:szCs w:val="22"/>
          <w:lang w:val="pt-BR"/>
        </w:rPr>
        <w:t>no número de assentos para capacitação por conta da necessidade de se aproveitarem espaços antes ocupados por salas de treinamento para serem tra</w:t>
      </w:r>
      <w:r w:rsidR="003B2C29">
        <w:rPr>
          <w:sz w:val="22"/>
          <w:szCs w:val="22"/>
          <w:lang w:val="pt-BR"/>
        </w:rPr>
        <w:t>nsformados em áreas de trabalho (como</w:t>
      </w:r>
      <w:r w:rsidR="000441C7">
        <w:rPr>
          <w:sz w:val="22"/>
          <w:szCs w:val="22"/>
          <w:lang w:val="pt-BR"/>
        </w:rPr>
        <w:t xml:space="preserve"> foi o caso da regional de Marilia</w:t>
      </w:r>
      <w:r w:rsidR="003B2C29">
        <w:rPr>
          <w:sz w:val="22"/>
          <w:szCs w:val="22"/>
          <w:lang w:val="pt-BR"/>
        </w:rPr>
        <w:t xml:space="preserve">). Até o final do primeiro semestre de 2017 o </w:t>
      </w:r>
      <w:r w:rsidR="005F66F6">
        <w:rPr>
          <w:sz w:val="22"/>
          <w:szCs w:val="22"/>
          <w:lang w:val="pt-BR"/>
        </w:rPr>
        <w:t>número</w:t>
      </w:r>
      <w:r w:rsidR="003B2C29">
        <w:rPr>
          <w:sz w:val="22"/>
          <w:szCs w:val="22"/>
          <w:lang w:val="pt-BR"/>
        </w:rPr>
        <w:t xml:space="preserve"> de vagas disponíveis </w:t>
      </w:r>
      <w:r w:rsidR="000441C7">
        <w:rPr>
          <w:sz w:val="22"/>
          <w:szCs w:val="22"/>
          <w:lang w:val="pt-BR"/>
        </w:rPr>
        <w:t xml:space="preserve">para capacitação era 2.346 (a meta era 2.850 vagas). Com a conclusão das obras de reforma, no segundo semestre de 2017, nas regionais de Presidente Prudente, Jundiaí e Taubaté a meta será alcançada atingindo 2.869 vagas. </w:t>
      </w:r>
      <w:r w:rsidR="003B2C29">
        <w:rPr>
          <w:sz w:val="22"/>
          <w:szCs w:val="22"/>
          <w:lang w:val="pt-BR"/>
        </w:rPr>
        <w:t xml:space="preserve"> </w:t>
      </w:r>
      <w:r w:rsidR="00090065">
        <w:rPr>
          <w:sz w:val="22"/>
          <w:szCs w:val="22"/>
          <w:lang w:val="pt-BR"/>
        </w:rPr>
        <w:t xml:space="preserve"> </w:t>
      </w:r>
    </w:p>
    <w:p w14:paraId="6C773ABA" w14:textId="2CF0E400" w:rsidR="00BF19DF" w:rsidRPr="00F9124D" w:rsidRDefault="00F70FB6" w:rsidP="00240EE3">
      <w:pPr>
        <w:pStyle w:val="Paragraph"/>
        <w:numPr>
          <w:ilvl w:val="0"/>
          <w:numId w:val="6"/>
        </w:numPr>
        <w:rPr>
          <w:sz w:val="22"/>
          <w:szCs w:val="22"/>
          <w:lang w:val="pt-BR"/>
        </w:rPr>
      </w:pPr>
      <w:r>
        <w:rPr>
          <w:b/>
          <w:sz w:val="22"/>
          <w:szCs w:val="22"/>
          <w:lang w:val="pt-BR"/>
        </w:rPr>
        <w:t>M</w:t>
      </w:r>
      <w:r w:rsidR="00BF19DF" w:rsidRPr="00ED0465">
        <w:rPr>
          <w:b/>
          <w:sz w:val="22"/>
          <w:szCs w:val="22"/>
          <w:lang w:val="pt-BR"/>
        </w:rPr>
        <w:t xml:space="preserve">odelo de </w:t>
      </w:r>
      <w:r w:rsidR="00B64076">
        <w:rPr>
          <w:b/>
          <w:sz w:val="22"/>
          <w:szCs w:val="22"/>
          <w:lang w:val="pt-BR"/>
        </w:rPr>
        <w:t>atuação e gestão da Escola fazendária revisado e implantado.</w:t>
      </w:r>
      <w:r w:rsidR="00BF19DF" w:rsidRPr="00F9124D">
        <w:rPr>
          <w:sz w:val="22"/>
          <w:szCs w:val="22"/>
          <w:lang w:val="pt-BR"/>
        </w:rPr>
        <w:t xml:space="preserve"> </w:t>
      </w:r>
      <w:r w:rsidR="006B77EE" w:rsidRPr="006342D1">
        <w:rPr>
          <w:i/>
          <w:sz w:val="22"/>
          <w:szCs w:val="22"/>
          <w:lang w:val="pt-BR"/>
        </w:rPr>
        <w:t>Meta</w:t>
      </w:r>
      <w:r w:rsidR="006342D1">
        <w:rPr>
          <w:i/>
          <w:sz w:val="22"/>
          <w:szCs w:val="22"/>
          <w:lang w:val="pt-BR"/>
        </w:rPr>
        <w:t xml:space="preserve"> </w:t>
      </w:r>
      <w:r w:rsidR="006B77EE" w:rsidRPr="006342D1">
        <w:rPr>
          <w:i/>
          <w:sz w:val="22"/>
          <w:szCs w:val="22"/>
          <w:lang w:val="pt-BR"/>
        </w:rPr>
        <w:t>alcançada.</w:t>
      </w:r>
      <w:r w:rsidR="00C737C8" w:rsidRPr="00C737C8">
        <w:rPr>
          <w:sz w:val="22"/>
          <w:szCs w:val="22"/>
          <w:lang w:val="pt-BR"/>
        </w:rPr>
        <w:t xml:space="preserve">  </w:t>
      </w:r>
      <w:r w:rsidR="00FA463A">
        <w:rPr>
          <w:sz w:val="22"/>
          <w:szCs w:val="22"/>
          <w:lang w:val="pt-BR"/>
        </w:rPr>
        <w:t xml:space="preserve">Esta ação teve </w:t>
      </w:r>
      <w:r w:rsidR="00402791">
        <w:rPr>
          <w:sz w:val="22"/>
          <w:szCs w:val="22"/>
          <w:lang w:val="pt-BR"/>
        </w:rPr>
        <w:t>início</w:t>
      </w:r>
      <w:r w:rsidR="00FA463A">
        <w:rPr>
          <w:sz w:val="22"/>
          <w:szCs w:val="22"/>
          <w:lang w:val="pt-BR"/>
        </w:rPr>
        <w:t xml:space="preserve"> em 2011 com o mapeamento de todos os macroprocessos e processos da </w:t>
      </w:r>
      <w:r w:rsidR="008E7A2F">
        <w:rPr>
          <w:sz w:val="22"/>
          <w:szCs w:val="22"/>
          <w:lang w:val="pt-BR"/>
        </w:rPr>
        <w:t>FAZESP</w:t>
      </w:r>
      <w:r w:rsidR="00FA463A">
        <w:rPr>
          <w:sz w:val="22"/>
          <w:szCs w:val="22"/>
          <w:lang w:val="pt-BR"/>
        </w:rPr>
        <w:t>. Foi implantado o Sistema de Gestão da Escola Fazendária, integrado ao Banco de Talentos e ao Sistema de Promoção de Servidores, bem como foi introduzido o Programa de Incentivo à Participação em cursos de Pós-Graduação, com critérios de seleção e regras próprias</w:t>
      </w:r>
      <w:r w:rsidR="00240EE3">
        <w:rPr>
          <w:sz w:val="22"/>
          <w:szCs w:val="22"/>
          <w:lang w:val="pt-BR"/>
        </w:rPr>
        <w:t xml:space="preserve"> (</w:t>
      </w:r>
      <w:r w:rsidR="00240EE3" w:rsidRPr="00240EE3">
        <w:rPr>
          <w:sz w:val="22"/>
          <w:szCs w:val="22"/>
          <w:lang w:val="pt-BR"/>
        </w:rPr>
        <w:t xml:space="preserve">Resolução SF </w:t>
      </w:r>
      <w:r w:rsidR="005F66F6">
        <w:rPr>
          <w:sz w:val="22"/>
          <w:szCs w:val="22"/>
          <w:lang w:val="pt-BR"/>
        </w:rPr>
        <w:t>N</w:t>
      </w:r>
      <w:r w:rsidR="005F66F6" w:rsidRPr="00240EE3">
        <w:rPr>
          <w:sz w:val="22"/>
          <w:szCs w:val="22"/>
          <w:lang w:val="pt-BR"/>
        </w:rPr>
        <w:t>º</w:t>
      </w:r>
      <w:r w:rsidR="00240EE3" w:rsidRPr="00240EE3">
        <w:rPr>
          <w:sz w:val="22"/>
          <w:szCs w:val="22"/>
          <w:lang w:val="pt-BR"/>
        </w:rPr>
        <w:t xml:space="preserve"> 82, de 08-12-2011</w:t>
      </w:r>
      <w:r w:rsidR="00240EE3">
        <w:rPr>
          <w:sz w:val="22"/>
          <w:szCs w:val="22"/>
          <w:lang w:val="pt-BR"/>
        </w:rPr>
        <w:t>)</w:t>
      </w:r>
      <w:r w:rsidR="00FA463A">
        <w:rPr>
          <w:sz w:val="22"/>
          <w:szCs w:val="22"/>
          <w:lang w:val="pt-BR"/>
        </w:rPr>
        <w:t>.</w:t>
      </w:r>
    </w:p>
    <w:p w14:paraId="3514E017" w14:textId="4642C8BF" w:rsidR="00BF19DF" w:rsidRDefault="00F70FB6" w:rsidP="00757956">
      <w:pPr>
        <w:pStyle w:val="Paragraph"/>
        <w:numPr>
          <w:ilvl w:val="0"/>
          <w:numId w:val="6"/>
        </w:numPr>
        <w:rPr>
          <w:sz w:val="22"/>
          <w:szCs w:val="22"/>
          <w:lang w:val="pt-BR"/>
        </w:rPr>
      </w:pPr>
      <w:r w:rsidRPr="00EB7B50">
        <w:rPr>
          <w:b/>
          <w:sz w:val="22"/>
          <w:szCs w:val="22"/>
          <w:lang w:val="pt-BR"/>
        </w:rPr>
        <w:t>P</w:t>
      </w:r>
      <w:r w:rsidR="00BF19DF" w:rsidRPr="00EB7B50">
        <w:rPr>
          <w:b/>
          <w:sz w:val="22"/>
          <w:szCs w:val="22"/>
          <w:lang w:val="pt-BR"/>
        </w:rPr>
        <w:t xml:space="preserve">rograma de </w:t>
      </w:r>
      <w:r w:rsidR="00B64076" w:rsidRPr="00EB7B50">
        <w:rPr>
          <w:b/>
          <w:sz w:val="22"/>
          <w:szCs w:val="22"/>
          <w:lang w:val="pt-BR"/>
        </w:rPr>
        <w:t>educação à distância aperfeiçoado e ampliado.</w:t>
      </w:r>
      <w:r w:rsidR="00BF19DF" w:rsidRPr="00E168A9">
        <w:rPr>
          <w:b/>
          <w:sz w:val="22"/>
          <w:szCs w:val="22"/>
          <w:lang w:val="pt-BR"/>
        </w:rPr>
        <w:t xml:space="preserve"> </w:t>
      </w:r>
      <w:r w:rsidR="001E05CE" w:rsidRPr="006342D1">
        <w:rPr>
          <w:i/>
          <w:sz w:val="22"/>
          <w:szCs w:val="22"/>
          <w:lang w:val="pt-BR"/>
        </w:rPr>
        <w:t>Meta alcançada.</w:t>
      </w:r>
      <w:r w:rsidR="008D49CF">
        <w:rPr>
          <w:sz w:val="22"/>
          <w:szCs w:val="22"/>
          <w:lang w:val="pt-BR"/>
        </w:rPr>
        <w:t xml:space="preserve"> </w:t>
      </w:r>
      <w:r w:rsidR="00757956">
        <w:rPr>
          <w:sz w:val="22"/>
          <w:szCs w:val="22"/>
          <w:lang w:val="pt-BR"/>
        </w:rPr>
        <w:t xml:space="preserve">Foi desenvolvido o Ambiente </w:t>
      </w:r>
      <w:r w:rsidR="00757956" w:rsidRPr="00757956">
        <w:rPr>
          <w:sz w:val="22"/>
          <w:szCs w:val="22"/>
          <w:lang w:val="pt-BR"/>
        </w:rPr>
        <w:t xml:space="preserve">Virtual de Aprendizagem </w:t>
      </w:r>
      <w:r w:rsidR="00757956">
        <w:rPr>
          <w:sz w:val="22"/>
          <w:szCs w:val="22"/>
          <w:lang w:val="pt-BR"/>
        </w:rPr>
        <w:t>(AVA), s</w:t>
      </w:r>
      <w:r w:rsidR="00757956" w:rsidRPr="00757956">
        <w:rPr>
          <w:sz w:val="22"/>
          <w:szCs w:val="22"/>
          <w:lang w:val="pt-BR"/>
        </w:rPr>
        <w:t>istema de gerenciamento de cursos a distância</w:t>
      </w:r>
      <w:r w:rsidR="00757956">
        <w:rPr>
          <w:sz w:val="22"/>
          <w:szCs w:val="22"/>
          <w:lang w:val="pt-BR"/>
        </w:rPr>
        <w:t>:</w:t>
      </w:r>
      <w:r w:rsidR="00757956" w:rsidRPr="00757956">
        <w:rPr>
          <w:sz w:val="22"/>
          <w:szCs w:val="22"/>
          <w:lang w:val="pt-BR"/>
        </w:rPr>
        <w:t xml:space="preserve"> </w:t>
      </w:r>
      <w:hyperlink r:id="rId31" w:history="1">
        <w:r w:rsidR="00757956" w:rsidRPr="00830624">
          <w:rPr>
            <w:rStyle w:val="Hyperlink"/>
            <w:sz w:val="22"/>
            <w:szCs w:val="22"/>
            <w:lang w:val="pt-BR"/>
          </w:rPr>
          <w:t>http://fazesp.ilog.com.br/</w:t>
        </w:r>
      </w:hyperlink>
      <w:r w:rsidR="00757956">
        <w:rPr>
          <w:sz w:val="22"/>
          <w:szCs w:val="22"/>
          <w:lang w:val="pt-BR"/>
        </w:rPr>
        <w:t xml:space="preserve"> </w:t>
      </w:r>
      <w:r w:rsidR="00361FCB">
        <w:rPr>
          <w:sz w:val="22"/>
          <w:szCs w:val="22"/>
          <w:lang w:val="pt-BR"/>
        </w:rPr>
        <w:t xml:space="preserve">e atualizado em 2016 na plataforma LMS, com o </w:t>
      </w:r>
      <w:proofErr w:type="spellStart"/>
      <w:r w:rsidR="00361FCB" w:rsidRPr="00361FCB">
        <w:rPr>
          <w:i/>
          <w:sz w:val="22"/>
          <w:szCs w:val="22"/>
          <w:lang w:val="pt-BR"/>
        </w:rPr>
        <w:t>moodle</w:t>
      </w:r>
      <w:proofErr w:type="spellEnd"/>
      <w:r w:rsidR="00361FCB">
        <w:rPr>
          <w:sz w:val="22"/>
          <w:szCs w:val="22"/>
          <w:lang w:val="pt-BR"/>
        </w:rPr>
        <w:t xml:space="preserve"> 3.2. </w:t>
      </w:r>
      <w:r w:rsidR="00361FCB" w:rsidRPr="00361FCB">
        <w:rPr>
          <w:sz w:val="22"/>
          <w:szCs w:val="22"/>
          <w:lang w:val="pt-BR"/>
        </w:rPr>
        <w:t>A oferta de cursos</w:t>
      </w:r>
      <w:r w:rsidR="00361FCB">
        <w:rPr>
          <w:sz w:val="22"/>
          <w:szCs w:val="22"/>
          <w:lang w:val="pt-BR"/>
        </w:rPr>
        <w:t xml:space="preserve"> em EA</w:t>
      </w:r>
      <w:r w:rsidR="00361FCB" w:rsidRPr="00361FCB">
        <w:rPr>
          <w:sz w:val="22"/>
          <w:szCs w:val="22"/>
          <w:lang w:val="pt-BR"/>
        </w:rPr>
        <w:t>D foi ampliada acima da meta prevista</w:t>
      </w:r>
      <w:r w:rsidR="00361FCB">
        <w:rPr>
          <w:sz w:val="22"/>
          <w:szCs w:val="22"/>
          <w:lang w:val="pt-BR"/>
        </w:rPr>
        <w:t xml:space="preserve"> que era de 55.500 horas aulas. De 2011 até </w:t>
      </w:r>
      <w:r w:rsidR="00757956">
        <w:rPr>
          <w:sz w:val="22"/>
          <w:szCs w:val="22"/>
          <w:lang w:val="pt-BR"/>
        </w:rPr>
        <w:t xml:space="preserve">o </w:t>
      </w:r>
      <w:r w:rsidR="00361FCB">
        <w:rPr>
          <w:sz w:val="22"/>
          <w:szCs w:val="22"/>
          <w:lang w:val="pt-BR"/>
        </w:rPr>
        <w:t>primeiro semestre de 2017</w:t>
      </w:r>
      <w:r w:rsidR="00757956">
        <w:rPr>
          <w:sz w:val="22"/>
          <w:szCs w:val="22"/>
          <w:lang w:val="pt-BR"/>
        </w:rPr>
        <w:t xml:space="preserve"> haviam sido dispo</w:t>
      </w:r>
      <w:r w:rsidR="00402791">
        <w:rPr>
          <w:sz w:val="22"/>
          <w:szCs w:val="22"/>
          <w:lang w:val="pt-BR"/>
        </w:rPr>
        <w:t>ni</w:t>
      </w:r>
      <w:r w:rsidR="00757956">
        <w:rPr>
          <w:sz w:val="22"/>
          <w:szCs w:val="22"/>
          <w:lang w:val="pt-BR"/>
        </w:rPr>
        <w:t xml:space="preserve">bilizadas </w:t>
      </w:r>
      <w:r w:rsidR="00361FCB">
        <w:rPr>
          <w:sz w:val="22"/>
          <w:szCs w:val="22"/>
          <w:lang w:val="pt-BR"/>
        </w:rPr>
        <w:t>1.075.486</w:t>
      </w:r>
      <w:r w:rsidR="00757956">
        <w:rPr>
          <w:sz w:val="22"/>
          <w:szCs w:val="22"/>
          <w:lang w:val="pt-BR"/>
        </w:rPr>
        <w:t xml:space="preserve"> horas aula por meio de</w:t>
      </w:r>
      <w:r w:rsidR="008E7A2F">
        <w:rPr>
          <w:sz w:val="22"/>
          <w:szCs w:val="22"/>
          <w:lang w:val="pt-BR"/>
        </w:rPr>
        <w:t xml:space="preserve"> EA</w:t>
      </w:r>
      <w:r w:rsidR="00757956">
        <w:rPr>
          <w:sz w:val="22"/>
          <w:szCs w:val="22"/>
          <w:lang w:val="pt-BR"/>
        </w:rPr>
        <w:t>D.</w:t>
      </w:r>
      <w:r w:rsidR="00361FCB">
        <w:rPr>
          <w:sz w:val="22"/>
          <w:szCs w:val="22"/>
          <w:lang w:val="pt-BR"/>
        </w:rPr>
        <w:t xml:space="preserve"> </w:t>
      </w:r>
      <w:r w:rsidR="00F2117F">
        <w:rPr>
          <w:sz w:val="22"/>
          <w:szCs w:val="22"/>
          <w:lang w:val="pt-BR"/>
        </w:rPr>
        <w:t>Atualmente</w:t>
      </w:r>
      <w:r w:rsidR="00361FCB">
        <w:rPr>
          <w:sz w:val="22"/>
          <w:szCs w:val="22"/>
          <w:lang w:val="pt-BR"/>
        </w:rPr>
        <w:t xml:space="preserve"> a FAZESP dispões de uma lista razoável de cursos online que forma desenvolvidos ou adquiridos pelo PROFISCO. Vide: </w:t>
      </w:r>
      <w:hyperlink r:id="rId32" w:history="1">
        <w:r w:rsidR="00361FCB" w:rsidRPr="00361FCB">
          <w:rPr>
            <w:rStyle w:val="Hyperlink"/>
            <w:sz w:val="22"/>
            <w:szCs w:val="22"/>
            <w:lang w:val="pt-BR"/>
          </w:rPr>
          <w:t>http://fazesp.fazenda.sp.gov.br/</w:t>
        </w:r>
      </w:hyperlink>
      <w:r w:rsidR="00361FCB">
        <w:rPr>
          <w:sz w:val="22"/>
          <w:szCs w:val="22"/>
          <w:lang w:val="pt-BR"/>
        </w:rPr>
        <w:t xml:space="preserve">  </w:t>
      </w:r>
    </w:p>
    <w:p w14:paraId="31F277E4" w14:textId="1956C4F0" w:rsidR="00B64076" w:rsidRDefault="00B64076" w:rsidP="00B46252">
      <w:pPr>
        <w:pStyle w:val="Paragraph"/>
        <w:numPr>
          <w:ilvl w:val="0"/>
          <w:numId w:val="6"/>
        </w:numPr>
        <w:rPr>
          <w:sz w:val="22"/>
          <w:szCs w:val="22"/>
          <w:lang w:val="pt-BR"/>
        </w:rPr>
      </w:pPr>
      <w:r w:rsidRPr="00776DBB">
        <w:rPr>
          <w:b/>
          <w:sz w:val="22"/>
          <w:szCs w:val="22"/>
          <w:lang w:val="pt-BR"/>
        </w:rPr>
        <w:t>Avaliação de desempenho por competências implantada.</w:t>
      </w:r>
      <w:r w:rsidR="00617E91">
        <w:rPr>
          <w:b/>
          <w:sz w:val="22"/>
          <w:szCs w:val="22"/>
          <w:lang w:val="pt-BR"/>
        </w:rPr>
        <w:t xml:space="preserve"> </w:t>
      </w:r>
      <w:r w:rsidR="00776DBB" w:rsidRPr="0016194F">
        <w:rPr>
          <w:i/>
          <w:sz w:val="22"/>
          <w:szCs w:val="22"/>
          <w:lang w:val="pt-BR"/>
        </w:rPr>
        <w:t>Meta não alcançada.</w:t>
      </w:r>
      <w:r w:rsidR="00776DBB">
        <w:rPr>
          <w:b/>
          <w:sz w:val="22"/>
          <w:szCs w:val="22"/>
          <w:lang w:val="pt-BR"/>
        </w:rPr>
        <w:t xml:space="preserve"> </w:t>
      </w:r>
      <w:r w:rsidR="0010260C">
        <w:rPr>
          <w:sz w:val="22"/>
          <w:szCs w:val="22"/>
          <w:lang w:val="pt-BR"/>
        </w:rPr>
        <w:t xml:space="preserve">Foram executados serviços de consultoria para proposição de melhorias e concepção de modelos de avaliação, mapeamento de competências (foram mapeadas 44 competências distintas), eventos de capacitação, desenvolvimento de projeto piloto de implantação das avaliações e elaboração de plano de comunicação. Embora uma nova sistemática tenha sido concebida, a mesma não foi implantada até o momento.   </w:t>
      </w:r>
    </w:p>
    <w:p w14:paraId="07C1C2F6" w14:textId="5C2C80AE" w:rsidR="00B64076" w:rsidRDefault="00B64076" w:rsidP="006430D5">
      <w:pPr>
        <w:pStyle w:val="Paragraph"/>
        <w:numPr>
          <w:ilvl w:val="0"/>
          <w:numId w:val="6"/>
        </w:numPr>
        <w:rPr>
          <w:b/>
          <w:sz w:val="22"/>
          <w:szCs w:val="22"/>
          <w:lang w:val="pt-BR"/>
        </w:rPr>
      </w:pPr>
      <w:r w:rsidRPr="00B64076">
        <w:rPr>
          <w:b/>
          <w:sz w:val="22"/>
          <w:szCs w:val="22"/>
          <w:lang w:val="pt-BR"/>
        </w:rPr>
        <w:t>Gestão do conhecimento da SEFAZ aprimorada</w:t>
      </w:r>
      <w:r w:rsidR="00490FD6" w:rsidRPr="00490FD6">
        <w:rPr>
          <w:i/>
          <w:sz w:val="22"/>
          <w:szCs w:val="22"/>
          <w:lang w:val="pt-BR"/>
        </w:rPr>
        <w:t xml:space="preserve"> </w:t>
      </w:r>
      <w:r w:rsidR="00490FD6" w:rsidRPr="006342D1">
        <w:rPr>
          <w:i/>
          <w:sz w:val="22"/>
          <w:szCs w:val="22"/>
          <w:lang w:val="pt-BR"/>
        </w:rPr>
        <w:t>Meta alcançada.</w:t>
      </w:r>
      <w:r w:rsidR="00490FD6">
        <w:rPr>
          <w:sz w:val="22"/>
          <w:szCs w:val="22"/>
          <w:lang w:val="pt-BR"/>
        </w:rPr>
        <w:t xml:space="preserve"> Em 2011 foi criado um site do Projeto. Em 2012 foi realizado um projeto piloto de Gestão do Conhecimento (GC) com </w:t>
      </w:r>
      <w:r w:rsidR="00490FD6" w:rsidRPr="000B45ED">
        <w:rPr>
          <w:sz w:val="22"/>
          <w:szCs w:val="22"/>
          <w:lang w:val="pt-BR"/>
        </w:rPr>
        <w:t xml:space="preserve">a </w:t>
      </w:r>
      <w:r w:rsidR="000B45ED" w:rsidRPr="009E3A9F">
        <w:rPr>
          <w:rFonts w:eastAsia="Batang"/>
          <w:sz w:val="22"/>
          <w:szCs w:val="22"/>
          <w:lang w:val="pt-BR"/>
        </w:rPr>
        <w:t>Coordenadoria de Compras Eletrônicas e de Entidades Descentralizadas</w:t>
      </w:r>
      <w:r w:rsidR="000B45ED" w:rsidRPr="009E3A9F">
        <w:rPr>
          <w:sz w:val="22"/>
          <w:szCs w:val="22"/>
          <w:lang w:val="pt-BR"/>
        </w:rPr>
        <w:t xml:space="preserve"> (</w:t>
      </w:r>
      <w:r w:rsidR="00490FD6" w:rsidRPr="009E3A9F">
        <w:rPr>
          <w:sz w:val="22"/>
          <w:szCs w:val="22"/>
          <w:lang w:val="pt-BR"/>
        </w:rPr>
        <w:t>CCE</w:t>
      </w:r>
      <w:r w:rsidR="000B45ED" w:rsidRPr="009E3A9F">
        <w:rPr>
          <w:sz w:val="22"/>
          <w:szCs w:val="22"/>
          <w:lang w:val="pt-BR"/>
        </w:rPr>
        <w:t>)</w:t>
      </w:r>
      <w:r w:rsidR="00490FD6" w:rsidRPr="009E3A9F">
        <w:rPr>
          <w:sz w:val="22"/>
          <w:szCs w:val="22"/>
          <w:lang w:val="pt-BR"/>
        </w:rPr>
        <w:t>. O projeto de GC na Coordenadoria de Administração Tributária (CAT) foi estruturado em 5 temas., a saber: fiscalização, Atendimento, Arrecadação,</w:t>
      </w:r>
      <w:r w:rsidR="00490FD6">
        <w:rPr>
          <w:sz w:val="22"/>
          <w:szCs w:val="22"/>
          <w:lang w:val="pt-BR"/>
        </w:rPr>
        <w:t xml:space="preserve"> Contencioso e Legislação.</w:t>
      </w:r>
      <w:r w:rsidR="006430D5">
        <w:rPr>
          <w:sz w:val="22"/>
          <w:szCs w:val="22"/>
          <w:lang w:val="pt-BR"/>
        </w:rPr>
        <w:t xml:space="preserve"> </w:t>
      </w:r>
      <w:r w:rsidR="006430D5" w:rsidRPr="006430D5">
        <w:rPr>
          <w:sz w:val="22"/>
          <w:szCs w:val="22"/>
          <w:lang w:val="pt-BR"/>
        </w:rPr>
        <w:t xml:space="preserve">Os portais gerados têm contribuído para uma melhor circulação do conhecimento nas Coordenadorias alvo do projeto (CAT e CCE). </w:t>
      </w:r>
      <w:r w:rsidR="00473B12">
        <w:rPr>
          <w:sz w:val="22"/>
          <w:szCs w:val="22"/>
          <w:lang w:val="pt-BR"/>
        </w:rPr>
        <w:t>Ocorreram</w:t>
      </w:r>
      <w:r w:rsidR="006430D5" w:rsidRPr="006430D5">
        <w:rPr>
          <w:sz w:val="22"/>
          <w:szCs w:val="22"/>
          <w:lang w:val="pt-BR"/>
        </w:rPr>
        <w:t xml:space="preserve"> avanços no registro e compartilhamento dos conhecimentos necessários ao trabalho nestas Coordenadorias, além de um conhecimento maior sobre quais são os principais insumos para a realização do trabalho em cada uma delas.</w:t>
      </w:r>
    </w:p>
    <w:p w14:paraId="5EF3C293" w14:textId="295FFCE2" w:rsidR="00B64076" w:rsidRPr="00B64076" w:rsidRDefault="00B64076" w:rsidP="00B46252">
      <w:pPr>
        <w:pStyle w:val="Paragraph"/>
        <w:numPr>
          <w:ilvl w:val="0"/>
          <w:numId w:val="6"/>
        </w:numPr>
        <w:rPr>
          <w:b/>
          <w:sz w:val="22"/>
          <w:szCs w:val="22"/>
          <w:lang w:val="pt-BR"/>
        </w:rPr>
      </w:pPr>
      <w:r>
        <w:rPr>
          <w:b/>
          <w:sz w:val="22"/>
          <w:szCs w:val="22"/>
          <w:lang w:val="pt-BR"/>
        </w:rPr>
        <w:lastRenderedPageBreak/>
        <w:t xml:space="preserve">Mecanismos de estimulo à inovação na SEFAZ implantados. </w:t>
      </w:r>
      <w:r w:rsidR="00FA0CD8" w:rsidRPr="00FA0CD8">
        <w:rPr>
          <w:i/>
          <w:sz w:val="22"/>
          <w:szCs w:val="22"/>
          <w:lang w:val="pt-BR"/>
        </w:rPr>
        <w:t>Meta não alcançada.</w:t>
      </w:r>
      <w:r w:rsidR="00FA0CD8">
        <w:rPr>
          <w:b/>
          <w:sz w:val="22"/>
          <w:szCs w:val="22"/>
          <w:lang w:val="pt-BR"/>
        </w:rPr>
        <w:t xml:space="preserve"> </w:t>
      </w:r>
      <w:r w:rsidR="00860852" w:rsidRPr="00860852">
        <w:rPr>
          <w:sz w:val="22"/>
          <w:szCs w:val="22"/>
          <w:lang w:val="pt-BR"/>
        </w:rPr>
        <w:t xml:space="preserve">O projeto foi </w:t>
      </w:r>
      <w:r w:rsidR="00090065">
        <w:rPr>
          <w:sz w:val="22"/>
          <w:szCs w:val="22"/>
          <w:lang w:val="pt-BR"/>
        </w:rPr>
        <w:t xml:space="preserve">descontinuado e </w:t>
      </w:r>
      <w:r w:rsidR="00860852" w:rsidRPr="00860852">
        <w:rPr>
          <w:sz w:val="22"/>
          <w:szCs w:val="22"/>
          <w:lang w:val="pt-BR"/>
        </w:rPr>
        <w:t>acoplado ao projeto de Gestão do Conhecimento</w:t>
      </w:r>
      <w:r w:rsidR="009B2C31">
        <w:rPr>
          <w:sz w:val="22"/>
          <w:szCs w:val="22"/>
          <w:lang w:val="pt-BR"/>
        </w:rPr>
        <w:t xml:space="preserve"> acima</w:t>
      </w:r>
      <w:r w:rsidR="00860852" w:rsidRPr="00860852">
        <w:rPr>
          <w:sz w:val="22"/>
          <w:szCs w:val="22"/>
          <w:lang w:val="pt-BR"/>
        </w:rPr>
        <w:t>.</w:t>
      </w:r>
    </w:p>
    <w:p w14:paraId="16DD5094" w14:textId="24EBD2A1" w:rsidR="00B64076" w:rsidRPr="009B2C31" w:rsidRDefault="00B64076" w:rsidP="00473B12">
      <w:pPr>
        <w:pStyle w:val="Paragraph"/>
        <w:numPr>
          <w:ilvl w:val="0"/>
          <w:numId w:val="6"/>
        </w:numPr>
        <w:rPr>
          <w:sz w:val="22"/>
          <w:szCs w:val="22"/>
          <w:lang w:val="pt-BR"/>
        </w:rPr>
      </w:pPr>
      <w:r w:rsidRPr="009B2C31">
        <w:rPr>
          <w:b/>
          <w:sz w:val="22"/>
          <w:szCs w:val="22"/>
          <w:lang w:val="pt-BR"/>
        </w:rPr>
        <w:t>Aprimoramento do Portal da Internet da SEFAZ.</w:t>
      </w:r>
      <w:r w:rsidR="00BE5E17" w:rsidRPr="009B2C31">
        <w:rPr>
          <w:b/>
          <w:sz w:val="22"/>
          <w:szCs w:val="22"/>
          <w:lang w:val="pt-BR"/>
        </w:rPr>
        <w:t xml:space="preserve"> </w:t>
      </w:r>
      <w:r w:rsidR="00BE5E17" w:rsidRPr="009B2C31">
        <w:rPr>
          <w:i/>
          <w:sz w:val="22"/>
          <w:szCs w:val="22"/>
          <w:lang w:val="pt-BR"/>
        </w:rPr>
        <w:t>Meta alcançada.</w:t>
      </w:r>
      <w:r w:rsidR="00BE5E17" w:rsidRPr="009B2C31">
        <w:rPr>
          <w:b/>
          <w:sz w:val="22"/>
          <w:szCs w:val="22"/>
          <w:lang w:val="pt-BR"/>
        </w:rPr>
        <w:t xml:space="preserve"> </w:t>
      </w:r>
      <w:r w:rsidR="00402791" w:rsidRPr="009B2C31">
        <w:rPr>
          <w:sz w:val="22"/>
          <w:szCs w:val="22"/>
          <w:lang w:val="pt-BR"/>
        </w:rPr>
        <w:t>Este projeto foi executado em parceria com o projeto</w:t>
      </w:r>
      <w:r w:rsidR="00402791" w:rsidRPr="009B2C31">
        <w:rPr>
          <w:b/>
          <w:sz w:val="22"/>
          <w:szCs w:val="22"/>
          <w:lang w:val="pt-BR"/>
        </w:rPr>
        <w:t xml:space="preserve"> </w:t>
      </w:r>
      <w:r w:rsidR="00D126AE" w:rsidRPr="009B2C31">
        <w:rPr>
          <w:b/>
          <w:sz w:val="22"/>
          <w:szCs w:val="22"/>
          <w:lang w:val="pt-BR"/>
        </w:rPr>
        <w:t>modelo de relacionamento com o contribuinte implantado.</w:t>
      </w:r>
      <w:r w:rsidR="00D126AE" w:rsidRPr="009B2C31">
        <w:rPr>
          <w:sz w:val="22"/>
          <w:szCs w:val="22"/>
          <w:lang w:val="pt-BR"/>
        </w:rPr>
        <w:t xml:space="preserve"> </w:t>
      </w:r>
      <w:r w:rsidR="00BE5E17" w:rsidRPr="009B2C31">
        <w:rPr>
          <w:sz w:val="22"/>
          <w:szCs w:val="22"/>
          <w:lang w:val="pt-BR"/>
        </w:rPr>
        <w:t>O novo portal da Internet da SEFAZ foi lançado em 9/01/2017</w:t>
      </w:r>
      <w:r w:rsidR="00473B12" w:rsidRPr="009B2C31">
        <w:rPr>
          <w:sz w:val="22"/>
          <w:szCs w:val="22"/>
          <w:lang w:val="pt-BR"/>
        </w:rPr>
        <w:t xml:space="preserve"> no endereço </w:t>
      </w:r>
      <w:hyperlink r:id="rId33" w:history="1">
        <w:r w:rsidR="00473B12" w:rsidRPr="009B2C31">
          <w:rPr>
            <w:rStyle w:val="Hyperlink"/>
            <w:sz w:val="22"/>
            <w:szCs w:val="22"/>
            <w:lang w:val="pt-BR"/>
          </w:rPr>
          <w:t>https://portal.fazenda.sp.gov.br</w:t>
        </w:r>
      </w:hyperlink>
      <w:r w:rsidR="00473B12" w:rsidRPr="009B2C31">
        <w:rPr>
          <w:sz w:val="22"/>
          <w:szCs w:val="22"/>
          <w:lang w:val="pt-BR"/>
        </w:rPr>
        <w:t xml:space="preserve"> </w:t>
      </w:r>
      <w:r w:rsidR="00402791" w:rsidRPr="009B2C31">
        <w:rPr>
          <w:sz w:val="22"/>
          <w:szCs w:val="22"/>
          <w:lang w:val="pt-BR"/>
        </w:rPr>
        <w:t xml:space="preserve">e teve, em seu primeiro mês, um percentual de 74,03% de avaliação de acessibilidade. </w:t>
      </w:r>
      <w:r w:rsidR="00BE5E17" w:rsidRPr="009B2C31">
        <w:rPr>
          <w:sz w:val="22"/>
          <w:szCs w:val="22"/>
          <w:lang w:val="pt-BR"/>
        </w:rPr>
        <w:t xml:space="preserve"> </w:t>
      </w:r>
      <w:r w:rsidR="004609F7" w:rsidRPr="009B2C31">
        <w:rPr>
          <w:sz w:val="22"/>
          <w:szCs w:val="22"/>
          <w:lang w:val="pt-BR"/>
        </w:rPr>
        <w:t xml:space="preserve">O </w:t>
      </w:r>
      <w:r w:rsidR="00402791" w:rsidRPr="009B2C31">
        <w:rPr>
          <w:sz w:val="22"/>
          <w:szCs w:val="22"/>
          <w:lang w:val="pt-BR"/>
        </w:rPr>
        <w:t>Portal</w:t>
      </w:r>
      <w:r w:rsidR="004609F7" w:rsidRPr="009B2C31">
        <w:rPr>
          <w:sz w:val="22"/>
          <w:szCs w:val="22"/>
          <w:lang w:val="pt-BR"/>
        </w:rPr>
        <w:t xml:space="preserve"> agrega tecnologias alinhadas aos padrões atuais e possui infraestrutura digital adequada para suportar a expansão do conjunto de serviços virtuais colocado à disposição dos contribuintes. </w:t>
      </w:r>
      <w:r w:rsidR="00BE5E17" w:rsidRPr="009B2C31">
        <w:rPr>
          <w:sz w:val="22"/>
          <w:szCs w:val="22"/>
          <w:lang w:val="pt-BR"/>
        </w:rPr>
        <w:t xml:space="preserve">O </w:t>
      </w:r>
      <w:r w:rsidR="00402791" w:rsidRPr="009B2C31">
        <w:rPr>
          <w:sz w:val="22"/>
          <w:szCs w:val="22"/>
          <w:lang w:val="pt-BR"/>
        </w:rPr>
        <w:t>P</w:t>
      </w:r>
      <w:r w:rsidR="00BE5E17" w:rsidRPr="009B2C31">
        <w:rPr>
          <w:sz w:val="22"/>
          <w:szCs w:val="22"/>
          <w:lang w:val="pt-BR"/>
        </w:rPr>
        <w:t xml:space="preserve">ortal foi arquitetado de forma que os serviços possam ser </w:t>
      </w:r>
      <w:r w:rsidR="00D6003C" w:rsidRPr="009B2C31">
        <w:rPr>
          <w:sz w:val="22"/>
          <w:szCs w:val="22"/>
          <w:lang w:val="pt-BR"/>
        </w:rPr>
        <w:t>inseridos</w:t>
      </w:r>
      <w:r w:rsidR="00BE5E17" w:rsidRPr="009B2C31">
        <w:rPr>
          <w:sz w:val="22"/>
          <w:szCs w:val="22"/>
          <w:lang w:val="pt-BR"/>
        </w:rPr>
        <w:t xml:space="preserve"> dentro dele com o mesmo design. Esse design foi feito com a preocupação de se atender aos padrões de acessibilidade. </w:t>
      </w:r>
      <w:r w:rsidR="004609F7" w:rsidRPr="009B2C31">
        <w:rPr>
          <w:sz w:val="22"/>
          <w:szCs w:val="22"/>
          <w:lang w:val="pt-BR"/>
        </w:rPr>
        <w:t>Os serviços disponíveis no catálogo online do novo portal estão sinalizados com ícones que indicam quais deles podem ser concluídos totalmente online, os que são acessíveis somente com certificação digital, serviços que solicitam o login e senha, ou exigem o comparecimento em uma unidade de atendimento da Secretaria. Com o objetivo de facilitar a navegação, o novo portal conta com uma ferramenta de busca, capaz de indexar palavras para que, mesmo em caso de pequenos erros de digitação, a pesquisa seja redirecionada para o resultado esperado. No Portal traz ainda informações sobre as receitas, gastos na manutenção dos serviços públicos, investimentos, relatórios da L</w:t>
      </w:r>
      <w:r w:rsidR="00241E2B">
        <w:rPr>
          <w:sz w:val="22"/>
          <w:szCs w:val="22"/>
          <w:lang w:val="pt-BR"/>
        </w:rPr>
        <w:t xml:space="preserve">ei de </w:t>
      </w:r>
      <w:r w:rsidR="004609F7" w:rsidRPr="009B2C31">
        <w:rPr>
          <w:sz w:val="22"/>
          <w:szCs w:val="22"/>
          <w:lang w:val="pt-BR"/>
        </w:rPr>
        <w:t>R</w:t>
      </w:r>
      <w:r w:rsidR="00241E2B">
        <w:rPr>
          <w:sz w:val="22"/>
          <w:szCs w:val="22"/>
          <w:lang w:val="pt-BR"/>
        </w:rPr>
        <w:t xml:space="preserve">esponsabilidade </w:t>
      </w:r>
      <w:r w:rsidR="004609F7" w:rsidRPr="009B2C31">
        <w:rPr>
          <w:sz w:val="22"/>
          <w:szCs w:val="22"/>
          <w:lang w:val="pt-BR"/>
        </w:rPr>
        <w:t>F</w:t>
      </w:r>
      <w:r w:rsidR="00241E2B">
        <w:rPr>
          <w:sz w:val="22"/>
          <w:szCs w:val="22"/>
          <w:lang w:val="pt-BR"/>
        </w:rPr>
        <w:t>iscal (LRF)</w:t>
      </w:r>
      <w:r w:rsidR="004609F7" w:rsidRPr="009B2C31">
        <w:rPr>
          <w:sz w:val="22"/>
          <w:szCs w:val="22"/>
          <w:lang w:val="pt-BR"/>
        </w:rPr>
        <w:t xml:space="preserve">, compras, contratos públicos e transferências de recursos, entre outras. Também estão acessíveis dados sobre o Balanço Geral do Estado, legislação, tributos, informações das empresas de participação estatal, repasses de impostos e materiais para consulta com planilhas detalhadas e atualizadas.  </w:t>
      </w:r>
      <w:r w:rsidR="00D126AE" w:rsidRPr="009B2C31">
        <w:rPr>
          <w:sz w:val="22"/>
          <w:szCs w:val="22"/>
          <w:lang w:val="pt-BR"/>
        </w:rPr>
        <w:t xml:space="preserve">Os próximos passos envolvem a conclusão da integração do Portal com todos os serviços </w:t>
      </w:r>
      <w:r w:rsidR="00090065" w:rsidRPr="009B2C31">
        <w:rPr>
          <w:sz w:val="22"/>
          <w:szCs w:val="22"/>
          <w:lang w:val="pt-BR"/>
        </w:rPr>
        <w:t>oferecidos</w:t>
      </w:r>
      <w:r w:rsidR="00D126AE" w:rsidRPr="009B2C31">
        <w:rPr>
          <w:sz w:val="22"/>
          <w:szCs w:val="22"/>
          <w:lang w:val="pt-BR"/>
        </w:rPr>
        <w:t xml:space="preserve"> pela SEFAZ. </w:t>
      </w:r>
    </w:p>
    <w:bookmarkEnd w:id="8"/>
    <w:p w14:paraId="518D509F" w14:textId="77777777" w:rsidR="00D6003C" w:rsidRPr="00BE5E17" w:rsidRDefault="00D6003C" w:rsidP="00D6003C">
      <w:pPr>
        <w:pStyle w:val="Paragraph"/>
        <w:ind w:left="1080" w:firstLine="0"/>
        <w:rPr>
          <w:sz w:val="22"/>
          <w:szCs w:val="22"/>
          <w:lang w:val="pt-BR"/>
        </w:rPr>
      </w:pPr>
    </w:p>
    <w:p w14:paraId="4741DD31" w14:textId="5F35BAF7" w:rsidR="00A72AD5" w:rsidRPr="00127416" w:rsidRDefault="003D6A0A" w:rsidP="003D6A0A">
      <w:pPr>
        <w:pStyle w:val="Heading3"/>
        <w:numPr>
          <w:ilvl w:val="0"/>
          <w:numId w:val="3"/>
        </w:numPr>
        <w:rPr>
          <w:rFonts w:ascii="Times New Roman" w:hAnsi="Times New Roman" w:cs="Times New Roman"/>
          <w:color w:val="auto"/>
        </w:rPr>
      </w:pPr>
      <w:bookmarkStart w:id="9" w:name="_Toc428366752"/>
      <w:bookmarkStart w:id="10" w:name="_Toc423924433"/>
      <w:r w:rsidRPr="00127416">
        <w:rPr>
          <w:rFonts w:ascii="Times New Roman" w:hAnsi="Times New Roman" w:cs="Times New Roman"/>
          <w:color w:val="auto"/>
        </w:rPr>
        <w:t xml:space="preserve">Situação </w:t>
      </w:r>
      <w:r w:rsidR="00A72AD5" w:rsidRPr="00127416">
        <w:rPr>
          <w:rFonts w:ascii="Times New Roman" w:hAnsi="Times New Roman" w:cs="Times New Roman"/>
          <w:color w:val="auto"/>
        </w:rPr>
        <w:t>dos produtos emblemáticos</w:t>
      </w:r>
      <w:bookmarkEnd w:id="9"/>
      <w:r w:rsidR="00A72AD5" w:rsidRPr="00127416">
        <w:rPr>
          <w:rFonts w:ascii="Times New Roman" w:hAnsi="Times New Roman" w:cs="Times New Roman"/>
          <w:color w:val="auto"/>
        </w:rPr>
        <w:t xml:space="preserve"> </w:t>
      </w:r>
      <w:r w:rsidR="006352A4">
        <w:rPr>
          <w:rFonts w:ascii="Times New Roman" w:hAnsi="Times New Roman" w:cs="Times New Roman"/>
          <w:color w:val="auto"/>
        </w:rPr>
        <w:t>da linha de crédito do CCLIP PROFISCO</w:t>
      </w:r>
    </w:p>
    <w:p w14:paraId="44CF68F5" w14:textId="77777777" w:rsidR="00EE67E7" w:rsidRDefault="00EE67E7" w:rsidP="00882E49">
      <w:pPr>
        <w:spacing w:line="240" w:lineRule="auto"/>
        <w:jc w:val="both"/>
        <w:rPr>
          <w:rFonts w:ascii="Times New Roman" w:hAnsi="Times New Roman" w:cs="Times New Roman"/>
        </w:rPr>
      </w:pPr>
    </w:p>
    <w:p w14:paraId="63FA55C5" w14:textId="79ED3AE1" w:rsidR="00A72AD5" w:rsidRDefault="00A72AD5" w:rsidP="00882E49">
      <w:pPr>
        <w:spacing w:line="240" w:lineRule="auto"/>
        <w:jc w:val="both"/>
        <w:rPr>
          <w:rFonts w:ascii="Times New Roman" w:hAnsi="Times New Roman" w:cs="Times New Roman"/>
        </w:rPr>
      </w:pPr>
      <w:r w:rsidRPr="00830264">
        <w:rPr>
          <w:rFonts w:ascii="Times New Roman" w:hAnsi="Times New Roman" w:cs="Times New Roman"/>
        </w:rPr>
        <w:t>Este capítulo analisa a situação do P</w:t>
      </w:r>
      <w:r>
        <w:rPr>
          <w:rFonts w:ascii="Times New Roman" w:hAnsi="Times New Roman" w:cs="Times New Roman"/>
        </w:rPr>
        <w:t>ROF</w:t>
      </w:r>
      <w:r w:rsidR="00882E49">
        <w:rPr>
          <w:rFonts w:ascii="Times New Roman" w:hAnsi="Times New Roman" w:cs="Times New Roman"/>
        </w:rPr>
        <w:t>ISCO</w:t>
      </w:r>
      <w:r w:rsidR="00CA2028">
        <w:rPr>
          <w:rFonts w:ascii="Times New Roman" w:hAnsi="Times New Roman" w:cs="Times New Roman"/>
        </w:rPr>
        <w:t>/</w:t>
      </w:r>
      <w:r w:rsidR="009E7870">
        <w:rPr>
          <w:rFonts w:ascii="Times New Roman" w:hAnsi="Times New Roman" w:cs="Times New Roman"/>
        </w:rPr>
        <w:t>SP</w:t>
      </w:r>
      <w:r w:rsidRPr="00830264">
        <w:rPr>
          <w:rFonts w:ascii="Times New Roman" w:hAnsi="Times New Roman" w:cs="Times New Roman"/>
        </w:rPr>
        <w:t xml:space="preserve"> em relação aos 20 produtos emblemáticos selecionados pela metodologia </w:t>
      </w:r>
      <w:r w:rsidR="00C3226B" w:rsidRPr="004D6EDE">
        <w:rPr>
          <w:rFonts w:ascii="Times New Roman" w:hAnsi="Times New Roman" w:cs="Times New Roman"/>
        </w:rPr>
        <w:t>Aceleração da Execução dos Projetos</w:t>
      </w:r>
      <w:r w:rsidR="00C3226B" w:rsidRPr="000364B5">
        <w:rPr>
          <w:sz w:val="18"/>
          <w:szCs w:val="18"/>
        </w:rPr>
        <w:t xml:space="preserve"> </w:t>
      </w:r>
      <w:r w:rsidR="00C3226B">
        <w:rPr>
          <w:sz w:val="18"/>
          <w:szCs w:val="18"/>
        </w:rPr>
        <w:t>(</w:t>
      </w:r>
      <w:r w:rsidRPr="00830264">
        <w:rPr>
          <w:rFonts w:ascii="Times New Roman" w:hAnsi="Times New Roman" w:cs="Times New Roman"/>
        </w:rPr>
        <w:t>ARP</w:t>
      </w:r>
      <w:r w:rsidR="00C3226B">
        <w:rPr>
          <w:rFonts w:ascii="Times New Roman" w:hAnsi="Times New Roman" w:cs="Times New Roman"/>
        </w:rPr>
        <w:t>)</w:t>
      </w:r>
      <w:r w:rsidR="00E0435B">
        <w:rPr>
          <w:rStyle w:val="FootnoteReference"/>
          <w:rFonts w:ascii="Times New Roman" w:hAnsi="Times New Roman" w:cs="Times New Roman"/>
        </w:rPr>
        <w:footnoteReference w:id="3"/>
      </w:r>
      <w:r w:rsidR="002E7185">
        <w:rPr>
          <w:rFonts w:ascii="Times New Roman" w:hAnsi="Times New Roman" w:cs="Times New Roman"/>
        </w:rPr>
        <w:t xml:space="preserve"> </w:t>
      </w:r>
      <w:r w:rsidRPr="00830264">
        <w:rPr>
          <w:rFonts w:ascii="Times New Roman" w:hAnsi="Times New Roman" w:cs="Times New Roman"/>
        </w:rPr>
        <w:t xml:space="preserve">e analisados no </w:t>
      </w:r>
      <w:hyperlink r:id="rId34" w:history="1">
        <w:r w:rsidR="00EE2EAB" w:rsidRPr="00EE2EAB">
          <w:rPr>
            <w:rStyle w:val="Hyperlink"/>
            <w:rFonts w:ascii="Times New Roman" w:hAnsi="Times New Roman" w:cs="Times New Roman"/>
          </w:rPr>
          <w:t>Relatório de Avaliação Intermediária II do PROFISCO</w:t>
        </w:r>
      </w:hyperlink>
      <w:r w:rsidR="00882E49">
        <w:rPr>
          <w:rFonts w:ascii="Times New Roman" w:hAnsi="Times New Roman" w:cs="Times New Roman"/>
        </w:rPr>
        <w:t>, a saber</w:t>
      </w:r>
      <w:r>
        <w:rPr>
          <w:rFonts w:ascii="Times New Roman" w:hAnsi="Times New Roman" w:cs="Times New Roman"/>
        </w:rPr>
        <w:t>:</w:t>
      </w:r>
    </w:p>
    <w:p w14:paraId="15B94D72" w14:textId="77777777" w:rsidR="00A72AD5" w:rsidRPr="00830264" w:rsidRDefault="00A72AD5" w:rsidP="00882E49">
      <w:pPr>
        <w:spacing w:line="240" w:lineRule="auto"/>
        <w:jc w:val="both"/>
        <w:rPr>
          <w:rFonts w:ascii="Times New Roman" w:hAnsi="Times New Roman" w:cs="Times New Roman"/>
        </w:rPr>
      </w:pPr>
      <w:r w:rsidRPr="00830264">
        <w:rPr>
          <w:rFonts w:ascii="Times New Roman" w:hAnsi="Times New Roman" w:cs="Times New Roman"/>
          <w:b/>
        </w:rPr>
        <w:t>Produtos associados ao aumento da arrecadação</w:t>
      </w:r>
      <w:r w:rsidRPr="00830264">
        <w:rPr>
          <w:rFonts w:ascii="Times New Roman" w:hAnsi="Times New Roman" w:cs="Times New Roman"/>
        </w:rPr>
        <w:t xml:space="preserve">. </w:t>
      </w:r>
      <w:r>
        <w:rPr>
          <w:rFonts w:ascii="Times New Roman" w:hAnsi="Times New Roman" w:cs="Times New Roman"/>
        </w:rPr>
        <w:t xml:space="preserve">(1) Cadastro de contribuintes na </w:t>
      </w:r>
      <w:r w:rsidRPr="005F68BB">
        <w:rPr>
          <w:rFonts w:ascii="Times New Roman" w:hAnsi="Times New Roman" w:cs="Times New Roman"/>
          <w:kern w:val="36"/>
        </w:rPr>
        <w:t>Rede Nacional para a Simplificação do Registro e da Legalização de Empresas e Negócios</w:t>
      </w:r>
      <w:r w:rsidRPr="005F68BB">
        <w:rPr>
          <w:rFonts w:ascii="Times New Roman" w:hAnsi="Times New Roman" w:cs="Times New Roman"/>
        </w:rPr>
        <w:t xml:space="preserve"> (RE</w:t>
      </w:r>
      <w:r w:rsidRPr="00830264">
        <w:rPr>
          <w:rFonts w:ascii="Times New Roman" w:hAnsi="Times New Roman" w:cs="Times New Roman"/>
        </w:rPr>
        <w:t>DESIM); (2) Utilização de dados do Sistema Público de Escrituração Digital (SPED); (3) Modelo de fiscalização de estabelecimentos; (4) Modelo de fiscalização do trânsito de mercadorias; (5) Modelo de inteligência fiscal; (6) Implantação dos projetos do SPED – Nota fiscal eletrônica (NF-e), Escrituração Fiscal Digital (EFD) e Escrituração Contábil Digital (ECD); (7) Modelo de julgamento do contencioso e cobrança administrativa do crédito tributário; e (8) Projeção de Variáveis Econômico-Fiscais.</w:t>
      </w:r>
    </w:p>
    <w:p w14:paraId="00DCD0F4" w14:textId="77777777" w:rsidR="00A72AD5" w:rsidRPr="00830264" w:rsidRDefault="00A72AD5" w:rsidP="00882E49">
      <w:pPr>
        <w:spacing w:line="240" w:lineRule="auto"/>
        <w:jc w:val="both"/>
        <w:rPr>
          <w:rFonts w:ascii="Times New Roman" w:hAnsi="Times New Roman" w:cs="Times New Roman"/>
        </w:rPr>
      </w:pPr>
      <w:r w:rsidRPr="00830264">
        <w:rPr>
          <w:rFonts w:ascii="Times New Roman" w:hAnsi="Times New Roman" w:cs="Times New Roman"/>
          <w:b/>
        </w:rPr>
        <w:t>Produtos associados à contenção das despesas</w:t>
      </w:r>
      <w:r w:rsidRPr="00830264">
        <w:rPr>
          <w:rFonts w:ascii="Times New Roman" w:hAnsi="Times New Roman" w:cs="Times New Roman"/>
        </w:rPr>
        <w:t>: (1) Gestão de riscos aplicada à administração fiscal; (2) Novo modelo de contabilidade pública; (3) Apropriação de custos públicos; (4) Gestão de controle interno; e (5) Sistema de planejamento e finanças públicas.</w:t>
      </w:r>
    </w:p>
    <w:p w14:paraId="3248DF82" w14:textId="77777777" w:rsidR="00A72AD5" w:rsidRPr="00830264" w:rsidRDefault="00A72AD5" w:rsidP="00882E49">
      <w:pPr>
        <w:spacing w:line="240" w:lineRule="auto"/>
        <w:jc w:val="both"/>
        <w:rPr>
          <w:rFonts w:ascii="Times New Roman" w:hAnsi="Times New Roman" w:cs="Times New Roman"/>
        </w:rPr>
      </w:pPr>
      <w:r w:rsidRPr="00830264">
        <w:rPr>
          <w:rFonts w:ascii="Times New Roman" w:hAnsi="Times New Roman" w:cs="Times New Roman"/>
          <w:lang w:eastAsia="pt-BR"/>
        </w:rPr>
        <w:t>P</w:t>
      </w:r>
      <w:r w:rsidRPr="00830264">
        <w:rPr>
          <w:rFonts w:ascii="Times New Roman" w:hAnsi="Times New Roman" w:cs="Times New Roman"/>
          <w:b/>
          <w:lang w:eastAsia="pt-BR"/>
        </w:rPr>
        <w:t>rodutos associados à melhoria da qualidade e aumento da oferta de serviços ao contribuinte</w:t>
      </w:r>
      <w:r w:rsidRPr="00830264">
        <w:rPr>
          <w:rFonts w:ascii="Times New Roman" w:hAnsi="Times New Roman" w:cs="Times New Roman"/>
          <w:lang w:eastAsia="pt-BR"/>
        </w:rPr>
        <w:t xml:space="preserve">. </w:t>
      </w:r>
      <w:r w:rsidRPr="00830264">
        <w:rPr>
          <w:rFonts w:ascii="Times New Roman" w:hAnsi="Times New Roman" w:cs="Times New Roman"/>
        </w:rPr>
        <w:t xml:space="preserve">(1) Transparência fiscal; (2) Desenvolvimento de pessoal; (3) Gestão do conhecimento; (4) Gestão de </w:t>
      </w:r>
      <w:r w:rsidRPr="00830264">
        <w:rPr>
          <w:rFonts w:ascii="Times New Roman" w:hAnsi="Times New Roman" w:cs="Times New Roman"/>
        </w:rPr>
        <w:lastRenderedPageBreak/>
        <w:t>Tecnologia de Informação e comunicação (TIC); (5) Gestão por competências e por resultados; (6) Modelo de atendimento ao contribuinte; e (7) Redesenho de processos.</w:t>
      </w:r>
    </w:p>
    <w:p w14:paraId="30B340EA" w14:textId="775E5B6D" w:rsidR="008F7DF6" w:rsidRDefault="00AE27A8" w:rsidP="008F7DF6">
      <w:pPr>
        <w:spacing w:line="240" w:lineRule="auto"/>
        <w:jc w:val="both"/>
        <w:rPr>
          <w:rFonts w:ascii="Times New Roman" w:hAnsi="Times New Roman" w:cs="Times New Roman"/>
        </w:rPr>
      </w:pPr>
      <w:r w:rsidRPr="00790A19">
        <w:rPr>
          <w:rFonts w:ascii="Times New Roman" w:hAnsi="Times New Roman" w:cs="Times New Roman"/>
        </w:rPr>
        <w:t>Dos 20 produtos emblemáticos definidos para o PROFISCO, 13 produtos fazem parte do PROFISCO</w:t>
      </w:r>
      <w:r w:rsidR="00CA2028">
        <w:rPr>
          <w:rFonts w:ascii="Times New Roman" w:hAnsi="Times New Roman" w:cs="Times New Roman"/>
        </w:rPr>
        <w:t>/</w:t>
      </w:r>
      <w:r w:rsidR="00F11034">
        <w:rPr>
          <w:rFonts w:ascii="Times New Roman" w:hAnsi="Times New Roman" w:cs="Times New Roman"/>
        </w:rPr>
        <w:t>SP</w:t>
      </w:r>
      <w:r w:rsidR="009C7194">
        <w:rPr>
          <w:rFonts w:ascii="Times New Roman" w:hAnsi="Times New Roman" w:cs="Times New Roman"/>
        </w:rPr>
        <w:t xml:space="preserve"> e foram implantados</w:t>
      </w:r>
      <w:r w:rsidRPr="00790A19">
        <w:rPr>
          <w:rFonts w:ascii="Times New Roman" w:hAnsi="Times New Roman" w:cs="Times New Roman"/>
        </w:rPr>
        <w:t>.</w:t>
      </w:r>
      <w:r>
        <w:rPr>
          <w:rFonts w:ascii="Times New Roman" w:hAnsi="Times New Roman" w:cs="Times New Roman"/>
        </w:rPr>
        <w:t xml:space="preserve"> </w:t>
      </w:r>
      <w:r w:rsidR="009C7194">
        <w:rPr>
          <w:rFonts w:ascii="Times New Roman" w:hAnsi="Times New Roman" w:cs="Times New Roman"/>
        </w:rPr>
        <w:t xml:space="preserve">São eles: </w:t>
      </w:r>
      <w:r w:rsidR="00C57ACD">
        <w:rPr>
          <w:rFonts w:ascii="Times New Roman" w:hAnsi="Times New Roman" w:cs="Times New Roman"/>
        </w:rPr>
        <w:t xml:space="preserve">A tabela </w:t>
      </w:r>
      <w:r w:rsidR="00E07C32">
        <w:rPr>
          <w:rFonts w:ascii="Times New Roman" w:hAnsi="Times New Roman" w:cs="Times New Roman"/>
        </w:rPr>
        <w:t>2</w:t>
      </w:r>
      <w:r w:rsidR="008F7DF6">
        <w:rPr>
          <w:rFonts w:ascii="Times New Roman" w:hAnsi="Times New Roman" w:cs="Times New Roman"/>
        </w:rPr>
        <w:t xml:space="preserve"> a seguir apresenta os produtos emblemáticos que integram o PROF</w:t>
      </w:r>
      <w:r w:rsidR="00882E49">
        <w:rPr>
          <w:rFonts w:ascii="Times New Roman" w:hAnsi="Times New Roman" w:cs="Times New Roman"/>
        </w:rPr>
        <w:t>ISCO</w:t>
      </w:r>
      <w:r w:rsidR="00CA2028">
        <w:rPr>
          <w:rFonts w:ascii="Times New Roman" w:hAnsi="Times New Roman" w:cs="Times New Roman"/>
        </w:rPr>
        <w:t>/</w:t>
      </w:r>
      <w:r w:rsidR="00F11034">
        <w:rPr>
          <w:rFonts w:ascii="Times New Roman" w:hAnsi="Times New Roman" w:cs="Times New Roman"/>
        </w:rPr>
        <w:t>SP</w:t>
      </w:r>
      <w:r w:rsidR="008F7DF6">
        <w:rPr>
          <w:rFonts w:ascii="Times New Roman" w:hAnsi="Times New Roman" w:cs="Times New Roman"/>
        </w:rPr>
        <w:t xml:space="preserve"> e sua situação de execução.</w:t>
      </w:r>
    </w:p>
    <w:p w14:paraId="16811CEB" w14:textId="04320805" w:rsidR="00C57ACD" w:rsidRDefault="00C57ACD" w:rsidP="008F7DF6">
      <w:pPr>
        <w:spacing w:line="240" w:lineRule="auto"/>
        <w:jc w:val="both"/>
        <w:rPr>
          <w:rFonts w:ascii="Times New Roman" w:hAnsi="Times New Roman" w:cs="Times New Roman"/>
          <w:b/>
        </w:rPr>
      </w:pPr>
      <w:r w:rsidRPr="00C57ACD">
        <w:rPr>
          <w:rFonts w:ascii="Times New Roman" w:hAnsi="Times New Roman" w:cs="Times New Roman"/>
          <w:b/>
        </w:rPr>
        <w:t xml:space="preserve">Tabela </w:t>
      </w:r>
      <w:r w:rsidR="00E07C32">
        <w:rPr>
          <w:rFonts w:ascii="Times New Roman" w:hAnsi="Times New Roman" w:cs="Times New Roman"/>
          <w:b/>
        </w:rPr>
        <w:t>2</w:t>
      </w:r>
      <w:r w:rsidRPr="00C57ACD">
        <w:rPr>
          <w:rFonts w:ascii="Times New Roman" w:hAnsi="Times New Roman" w:cs="Times New Roman"/>
          <w:b/>
        </w:rPr>
        <w:t>. Contri</w:t>
      </w:r>
      <w:r w:rsidR="00CA2028">
        <w:rPr>
          <w:rFonts w:ascii="Times New Roman" w:hAnsi="Times New Roman" w:cs="Times New Roman"/>
          <w:b/>
        </w:rPr>
        <w:t>buição dos produtos do PROFISCO/</w:t>
      </w:r>
      <w:r w:rsidR="0095483C">
        <w:rPr>
          <w:rFonts w:ascii="Times New Roman" w:hAnsi="Times New Roman" w:cs="Times New Roman"/>
          <w:b/>
        </w:rPr>
        <w:t>SP</w:t>
      </w:r>
      <w:r w:rsidRPr="00C57ACD">
        <w:rPr>
          <w:rFonts w:ascii="Times New Roman" w:hAnsi="Times New Roman" w:cs="Times New Roman"/>
          <w:b/>
        </w:rPr>
        <w:t xml:space="preserve"> para a linha de crédito do PROFISCO</w:t>
      </w:r>
    </w:p>
    <w:tbl>
      <w:tblPr>
        <w:tblStyle w:val="TableGrid"/>
        <w:tblW w:w="0" w:type="auto"/>
        <w:jc w:val="center"/>
        <w:tblLook w:val="04A0" w:firstRow="1" w:lastRow="0" w:firstColumn="1" w:lastColumn="0" w:noHBand="0" w:noVBand="1"/>
      </w:tblPr>
      <w:tblGrid>
        <w:gridCol w:w="6077"/>
        <w:gridCol w:w="1701"/>
      </w:tblGrid>
      <w:tr w:rsidR="008F7DF6" w:rsidRPr="009143B8" w14:paraId="6B13AB27" w14:textId="77777777" w:rsidTr="00412F1E">
        <w:trPr>
          <w:jc w:val="center"/>
        </w:trPr>
        <w:tc>
          <w:tcPr>
            <w:tcW w:w="7778" w:type="dxa"/>
            <w:gridSpan w:val="2"/>
          </w:tcPr>
          <w:p w14:paraId="67CE294F" w14:textId="77777777" w:rsidR="008F7DF6" w:rsidRPr="009143B8" w:rsidRDefault="008F7DF6" w:rsidP="008F7DF6">
            <w:pPr>
              <w:jc w:val="center"/>
              <w:rPr>
                <w:b/>
                <w:kern w:val="36"/>
                <w:sz w:val="20"/>
                <w:szCs w:val="20"/>
              </w:rPr>
            </w:pPr>
            <w:r w:rsidRPr="009143B8">
              <w:rPr>
                <w:b/>
                <w:kern w:val="36"/>
                <w:sz w:val="20"/>
                <w:szCs w:val="20"/>
              </w:rPr>
              <w:t>Produtos associados ao aumento da arrecadação</w:t>
            </w:r>
          </w:p>
        </w:tc>
      </w:tr>
      <w:tr w:rsidR="00A62823" w:rsidRPr="008F7DF6" w14:paraId="337E24ED" w14:textId="77777777" w:rsidTr="00412F1E">
        <w:trPr>
          <w:jc w:val="center"/>
        </w:trPr>
        <w:tc>
          <w:tcPr>
            <w:tcW w:w="6077" w:type="dxa"/>
          </w:tcPr>
          <w:p w14:paraId="6C99EB74" w14:textId="3BB440A2" w:rsidR="00A62823" w:rsidRPr="008F7DF6" w:rsidRDefault="00ED2E84" w:rsidP="00FC2231">
            <w:pPr>
              <w:jc w:val="both"/>
              <w:rPr>
                <w:kern w:val="36"/>
                <w:sz w:val="20"/>
                <w:szCs w:val="20"/>
              </w:rPr>
            </w:pPr>
            <w:r w:rsidRPr="00ED2E84">
              <w:rPr>
                <w:kern w:val="36"/>
                <w:sz w:val="20"/>
                <w:szCs w:val="20"/>
              </w:rPr>
              <w:t>Implantação dos projetos do SPED – Nota fiscal eletrônica (NF-e), Escrituração Fiscal Digital (EFD) e Escrituração Contábil Digital (ECD)</w:t>
            </w:r>
          </w:p>
        </w:tc>
        <w:tc>
          <w:tcPr>
            <w:tcW w:w="1701" w:type="dxa"/>
          </w:tcPr>
          <w:p w14:paraId="67EABDBF" w14:textId="21F76514" w:rsidR="00A62823" w:rsidRPr="009143B8" w:rsidRDefault="00B74E33" w:rsidP="003000B7">
            <w:pPr>
              <w:jc w:val="both"/>
              <w:rPr>
                <w:kern w:val="36"/>
                <w:sz w:val="20"/>
                <w:szCs w:val="20"/>
              </w:rPr>
            </w:pPr>
            <w:r>
              <w:rPr>
                <w:kern w:val="36"/>
                <w:sz w:val="20"/>
                <w:szCs w:val="20"/>
              </w:rPr>
              <w:t>Concluído</w:t>
            </w:r>
          </w:p>
        </w:tc>
      </w:tr>
      <w:tr w:rsidR="00A62823" w:rsidRPr="008F7DF6" w14:paraId="46EA7E08" w14:textId="77777777" w:rsidTr="00412F1E">
        <w:trPr>
          <w:jc w:val="center"/>
        </w:trPr>
        <w:tc>
          <w:tcPr>
            <w:tcW w:w="6077" w:type="dxa"/>
          </w:tcPr>
          <w:p w14:paraId="095B5817" w14:textId="793ED39E" w:rsidR="00A62823" w:rsidRPr="00FC2231" w:rsidRDefault="00A21109" w:rsidP="008F7DF6">
            <w:pPr>
              <w:jc w:val="both"/>
              <w:rPr>
                <w:kern w:val="36"/>
                <w:sz w:val="20"/>
                <w:szCs w:val="20"/>
              </w:rPr>
            </w:pPr>
            <w:r w:rsidRPr="00A21109">
              <w:rPr>
                <w:kern w:val="36"/>
                <w:sz w:val="20"/>
                <w:szCs w:val="20"/>
              </w:rPr>
              <w:t>Metodologia de fiscalização utilizando as informações da NF-e implantada</w:t>
            </w:r>
          </w:p>
        </w:tc>
        <w:tc>
          <w:tcPr>
            <w:tcW w:w="1701" w:type="dxa"/>
          </w:tcPr>
          <w:p w14:paraId="104F227B" w14:textId="00B082E5" w:rsidR="00A62823" w:rsidRPr="009143B8" w:rsidRDefault="00B74E33" w:rsidP="003000B7">
            <w:pPr>
              <w:jc w:val="both"/>
              <w:rPr>
                <w:kern w:val="36"/>
                <w:sz w:val="20"/>
                <w:szCs w:val="20"/>
              </w:rPr>
            </w:pPr>
            <w:r>
              <w:rPr>
                <w:kern w:val="36"/>
                <w:sz w:val="20"/>
                <w:szCs w:val="20"/>
              </w:rPr>
              <w:t>Concluído</w:t>
            </w:r>
          </w:p>
        </w:tc>
      </w:tr>
      <w:tr w:rsidR="00847B21" w:rsidRPr="008F7DF6" w14:paraId="0306E569" w14:textId="77777777" w:rsidTr="005212B9">
        <w:trPr>
          <w:jc w:val="center"/>
        </w:trPr>
        <w:tc>
          <w:tcPr>
            <w:tcW w:w="7778" w:type="dxa"/>
            <w:gridSpan w:val="2"/>
          </w:tcPr>
          <w:p w14:paraId="26360FBF" w14:textId="3090342E" w:rsidR="00847B21" w:rsidRPr="009143B8" w:rsidRDefault="00847B21" w:rsidP="00847B21">
            <w:pPr>
              <w:jc w:val="center"/>
              <w:rPr>
                <w:kern w:val="36"/>
                <w:sz w:val="20"/>
                <w:szCs w:val="20"/>
              </w:rPr>
            </w:pPr>
            <w:r w:rsidRPr="009143B8">
              <w:rPr>
                <w:b/>
                <w:kern w:val="36"/>
                <w:sz w:val="20"/>
                <w:szCs w:val="20"/>
              </w:rPr>
              <w:t>Produtos associados à melhoria d</w:t>
            </w:r>
            <w:r>
              <w:rPr>
                <w:b/>
                <w:kern w:val="36"/>
                <w:sz w:val="20"/>
                <w:szCs w:val="20"/>
              </w:rPr>
              <w:t>o gasto público</w:t>
            </w:r>
          </w:p>
        </w:tc>
      </w:tr>
      <w:tr w:rsidR="00847B21" w:rsidRPr="008F7DF6" w14:paraId="4F086E8E" w14:textId="77777777" w:rsidTr="00412F1E">
        <w:trPr>
          <w:jc w:val="center"/>
        </w:trPr>
        <w:tc>
          <w:tcPr>
            <w:tcW w:w="6077" w:type="dxa"/>
          </w:tcPr>
          <w:p w14:paraId="153DC120" w14:textId="3223188D" w:rsidR="00847B21" w:rsidRPr="00412F1E" w:rsidRDefault="00FE5E1A" w:rsidP="00412F1E">
            <w:pPr>
              <w:jc w:val="both"/>
              <w:rPr>
                <w:kern w:val="36"/>
                <w:sz w:val="20"/>
                <w:szCs w:val="20"/>
              </w:rPr>
            </w:pPr>
            <w:r>
              <w:rPr>
                <w:kern w:val="36"/>
                <w:sz w:val="20"/>
                <w:szCs w:val="20"/>
              </w:rPr>
              <w:t xml:space="preserve">Sistema de Custos Integrados ao SIAFEM </w:t>
            </w:r>
          </w:p>
        </w:tc>
        <w:tc>
          <w:tcPr>
            <w:tcW w:w="1701" w:type="dxa"/>
          </w:tcPr>
          <w:p w14:paraId="7D26A803" w14:textId="782B3FA6" w:rsidR="00847B21" w:rsidRPr="009143B8" w:rsidRDefault="00B74E33" w:rsidP="003000B7">
            <w:pPr>
              <w:jc w:val="both"/>
              <w:rPr>
                <w:kern w:val="36"/>
                <w:sz w:val="20"/>
                <w:szCs w:val="20"/>
              </w:rPr>
            </w:pPr>
            <w:r>
              <w:rPr>
                <w:kern w:val="36"/>
                <w:sz w:val="20"/>
                <w:szCs w:val="20"/>
              </w:rPr>
              <w:t>Concluído</w:t>
            </w:r>
          </w:p>
        </w:tc>
      </w:tr>
      <w:tr w:rsidR="008F7DF6" w:rsidRPr="009143B8" w14:paraId="06E57ED7" w14:textId="77777777" w:rsidTr="00412F1E">
        <w:trPr>
          <w:jc w:val="center"/>
        </w:trPr>
        <w:tc>
          <w:tcPr>
            <w:tcW w:w="7778" w:type="dxa"/>
            <w:gridSpan w:val="2"/>
          </w:tcPr>
          <w:p w14:paraId="3438ECE9" w14:textId="77777777" w:rsidR="008F7DF6" w:rsidRPr="009143B8" w:rsidRDefault="008F7DF6" w:rsidP="003000B7">
            <w:pPr>
              <w:jc w:val="center"/>
              <w:rPr>
                <w:b/>
                <w:kern w:val="36"/>
                <w:sz w:val="20"/>
                <w:szCs w:val="20"/>
              </w:rPr>
            </w:pPr>
            <w:r w:rsidRPr="009143B8">
              <w:rPr>
                <w:b/>
                <w:kern w:val="36"/>
                <w:sz w:val="20"/>
                <w:szCs w:val="20"/>
              </w:rPr>
              <w:t>Produtos associados à melhoria da qualidade e aumento da oferta de serviços ao contribuinte</w:t>
            </w:r>
          </w:p>
        </w:tc>
      </w:tr>
      <w:tr w:rsidR="008F7DF6" w:rsidRPr="008F7DF6" w14:paraId="32AEB990" w14:textId="77777777" w:rsidTr="00412F1E">
        <w:trPr>
          <w:jc w:val="center"/>
        </w:trPr>
        <w:tc>
          <w:tcPr>
            <w:tcW w:w="6077" w:type="dxa"/>
          </w:tcPr>
          <w:p w14:paraId="2D3FA991" w14:textId="1D6CB738" w:rsidR="008F7DF6" w:rsidRPr="008F7DF6" w:rsidRDefault="00FE5E1A" w:rsidP="00A62823">
            <w:pPr>
              <w:jc w:val="both"/>
              <w:rPr>
                <w:kern w:val="36"/>
                <w:sz w:val="20"/>
                <w:szCs w:val="20"/>
              </w:rPr>
            </w:pPr>
            <w:r>
              <w:rPr>
                <w:kern w:val="36"/>
                <w:sz w:val="20"/>
                <w:szCs w:val="20"/>
              </w:rPr>
              <w:t>Gestão do Conhecimento</w:t>
            </w:r>
          </w:p>
        </w:tc>
        <w:tc>
          <w:tcPr>
            <w:tcW w:w="1701" w:type="dxa"/>
          </w:tcPr>
          <w:p w14:paraId="7E58E0A3" w14:textId="3FADDCFF" w:rsidR="008F7DF6" w:rsidRPr="009143B8" w:rsidRDefault="00B74E33" w:rsidP="003000B7">
            <w:pPr>
              <w:jc w:val="both"/>
              <w:rPr>
                <w:kern w:val="36"/>
                <w:sz w:val="20"/>
                <w:szCs w:val="20"/>
              </w:rPr>
            </w:pPr>
            <w:r>
              <w:rPr>
                <w:kern w:val="36"/>
                <w:sz w:val="20"/>
                <w:szCs w:val="20"/>
              </w:rPr>
              <w:t>Concluído</w:t>
            </w:r>
          </w:p>
        </w:tc>
      </w:tr>
      <w:tr w:rsidR="00A62823" w:rsidRPr="009143B8" w14:paraId="29D1A4E4" w14:textId="77777777" w:rsidTr="00412F1E">
        <w:trPr>
          <w:jc w:val="center"/>
        </w:trPr>
        <w:tc>
          <w:tcPr>
            <w:tcW w:w="6077" w:type="dxa"/>
          </w:tcPr>
          <w:p w14:paraId="741195F6" w14:textId="30461F1E" w:rsidR="00A62823" w:rsidRDefault="00FE5E1A" w:rsidP="003000B7">
            <w:pPr>
              <w:jc w:val="both"/>
              <w:rPr>
                <w:kern w:val="36"/>
                <w:sz w:val="20"/>
                <w:szCs w:val="20"/>
              </w:rPr>
            </w:pPr>
            <w:r>
              <w:rPr>
                <w:kern w:val="36"/>
                <w:sz w:val="20"/>
                <w:szCs w:val="20"/>
              </w:rPr>
              <w:t>Arquitetura e Modelo de Negócio de TI</w:t>
            </w:r>
          </w:p>
        </w:tc>
        <w:tc>
          <w:tcPr>
            <w:tcW w:w="1701" w:type="dxa"/>
          </w:tcPr>
          <w:p w14:paraId="61B2F799" w14:textId="16AD5F4D" w:rsidR="00A62823" w:rsidRPr="009143B8" w:rsidRDefault="00B74E33" w:rsidP="003000B7">
            <w:pPr>
              <w:jc w:val="both"/>
              <w:rPr>
                <w:kern w:val="36"/>
                <w:sz w:val="20"/>
                <w:szCs w:val="20"/>
              </w:rPr>
            </w:pPr>
            <w:r>
              <w:rPr>
                <w:kern w:val="36"/>
                <w:sz w:val="20"/>
                <w:szCs w:val="20"/>
              </w:rPr>
              <w:t>Concluído</w:t>
            </w:r>
          </w:p>
        </w:tc>
      </w:tr>
      <w:tr w:rsidR="00A62823" w:rsidRPr="009143B8" w14:paraId="514D44FB" w14:textId="77777777" w:rsidTr="00412F1E">
        <w:trPr>
          <w:jc w:val="center"/>
        </w:trPr>
        <w:tc>
          <w:tcPr>
            <w:tcW w:w="6077" w:type="dxa"/>
          </w:tcPr>
          <w:p w14:paraId="6AAF7F6A" w14:textId="542BCC60" w:rsidR="00A62823" w:rsidRDefault="00FE5E1A" w:rsidP="003000B7">
            <w:pPr>
              <w:jc w:val="both"/>
              <w:rPr>
                <w:kern w:val="36"/>
                <w:sz w:val="20"/>
                <w:szCs w:val="20"/>
              </w:rPr>
            </w:pPr>
            <w:r>
              <w:rPr>
                <w:kern w:val="36"/>
                <w:sz w:val="20"/>
                <w:szCs w:val="20"/>
              </w:rPr>
              <w:t xml:space="preserve">Novo Modelo de Relacionamento Eletrônico com o Contribuinte/Portal </w:t>
            </w:r>
          </w:p>
        </w:tc>
        <w:tc>
          <w:tcPr>
            <w:tcW w:w="1701" w:type="dxa"/>
          </w:tcPr>
          <w:p w14:paraId="69B7F560" w14:textId="02DB52D7" w:rsidR="00A62823" w:rsidRPr="009143B8" w:rsidRDefault="00B74E33" w:rsidP="003000B7">
            <w:pPr>
              <w:jc w:val="both"/>
              <w:rPr>
                <w:kern w:val="36"/>
                <w:sz w:val="20"/>
                <w:szCs w:val="20"/>
              </w:rPr>
            </w:pPr>
            <w:r>
              <w:rPr>
                <w:kern w:val="36"/>
                <w:sz w:val="20"/>
                <w:szCs w:val="20"/>
              </w:rPr>
              <w:t>Concluído</w:t>
            </w:r>
          </w:p>
        </w:tc>
      </w:tr>
      <w:tr w:rsidR="00A62823" w:rsidRPr="009143B8" w14:paraId="76A5CBD7" w14:textId="77777777" w:rsidTr="00412F1E">
        <w:trPr>
          <w:jc w:val="center"/>
        </w:trPr>
        <w:tc>
          <w:tcPr>
            <w:tcW w:w="6077" w:type="dxa"/>
          </w:tcPr>
          <w:p w14:paraId="1C5C3A9C" w14:textId="24B7A02C" w:rsidR="00A62823" w:rsidRPr="00A62823" w:rsidRDefault="00FE5E1A" w:rsidP="003000B7">
            <w:pPr>
              <w:jc w:val="both"/>
              <w:rPr>
                <w:kern w:val="36"/>
                <w:sz w:val="20"/>
                <w:szCs w:val="20"/>
              </w:rPr>
            </w:pPr>
            <w:r>
              <w:rPr>
                <w:kern w:val="36"/>
                <w:sz w:val="20"/>
                <w:szCs w:val="20"/>
              </w:rPr>
              <w:t xml:space="preserve">Avaliação de Desempenho por Competências </w:t>
            </w:r>
          </w:p>
        </w:tc>
        <w:tc>
          <w:tcPr>
            <w:tcW w:w="1701" w:type="dxa"/>
          </w:tcPr>
          <w:p w14:paraId="19413BF4" w14:textId="65D7B92D" w:rsidR="00A62823" w:rsidRPr="009143B8" w:rsidRDefault="00B74E33" w:rsidP="003000B7">
            <w:pPr>
              <w:jc w:val="both"/>
              <w:rPr>
                <w:kern w:val="36"/>
                <w:sz w:val="20"/>
                <w:szCs w:val="20"/>
              </w:rPr>
            </w:pPr>
            <w:r>
              <w:rPr>
                <w:kern w:val="36"/>
                <w:sz w:val="20"/>
                <w:szCs w:val="20"/>
              </w:rPr>
              <w:t>Concluído</w:t>
            </w:r>
          </w:p>
        </w:tc>
      </w:tr>
      <w:tr w:rsidR="00A62823" w:rsidRPr="009143B8" w14:paraId="65728E19" w14:textId="77777777" w:rsidTr="00412F1E">
        <w:trPr>
          <w:jc w:val="center"/>
        </w:trPr>
        <w:tc>
          <w:tcPr>
            <w:tcW w:w="6077" w:type="dxa"/>
          </w:tcPr>
          <w:p w14:paraId="5189ECE4" w14:textId="265EA6E5" w:rsidR="00A62823" w:rsidRDefault="00ED2E84" w:rsidP="002F3B7F">
            <w:pPr>
              <w:jc w:val="both"/>
              <w:rPr>
                <w:kern w:val="36"/>
                <w:sz w:val="20"/>
                <w:szCs w:val="20"/>
              </w:rPr>
            </w:pPr>
            <w:r w:rsidRPr="00ED2E84">
              <w:rPr>
                <w:kern w:val="36"/>
                <w:sz w:val="20"/>
                <w:szCs w:val="20"/>
              </w:rPr>
              <w:t xml:space="preserve">Rotinas de </w:t>
            </w:r>
            <w:r>
              <w:rPr>
                <w:kern w:val="36"/>
                <w:sz w:val="20"/>
                <w:szCs w:val="20"/>
              </w:rPr>
              <w:t>I</w:t>
            </w:r>
            <w:r w:rsidRPr="00ED2E84">
              <w:rPr>
                <w:kern w:val="36"/>
                <w:sz w:val="20"/>
                <w:szCs w:val="20"/>
              </w:rPr>
              <w:t xml:space="preserve">dentificação e </w:t>
            </w:r>
            <w:r>
              <w:rPr>
                <w:kern w:val="36"/>
                <w:sz w:val="20"/>
                <w:szCs w:val="20"/>
              </w:rPr>
              <w:t>Otimização de P</w:t>
            </w:r>
            <w:r w:rsidRPr="00ED2E84">
              <w:rPr>
                <w:kern w:val="36"/>
                <w:sz w:val="20"/>
                <w:szCs w:val="20"/>
              </w:rPr>
              <w:t>rocessos</w:t>
            </w:r>
          </w:p>
        </w:tc>
        <w:tc>
          <w:tcPr>
            <w:tcW w:w="1701" w:type="dxa"/>
          </w:tcPr>
          <w:p w14:paraId="3351D559" w14:textId="348E4155" w:rsidR="00A62823" w:rsidRPr="009143B8" w:rsidRDefault="00B74E33" w:rsidP="00A62823">
            <w:pPr>
              <w:jc w:val="both"/>
              <w:rPr>
                <w:kern w:val="36"/>
                <w:sz w:val="20"/>
                <w:szCs w:val="20"/>
              </w:rPr>
            </w:pPr>
            <w:r>
              <w:rPr>
                <w:kern w:val="36"/>
                <w:sz w:val="20"/>
                <w:szCs w:val="20"/>
              </w:rPr>
              <w:t>Concluído</w:t>
            </w:r>
          </w:p>
        </w:tc>
      </w:tr>
      <w:tr w:rsidR="00A62823" w:rsidRPr="009143B8" w14:paraId="02DF9926" w14:textId="77777777" w:rsidTr="00412F1E">
        <w:trPr>
          <w:jc w:val="center"/>
        </w:trPr>
        <w:tc>
          <w:tcPr>
            <w:tcW w:w="6077" w:type="dxa"/>
          </w:tcPr>
          <w:p w14:paraId="76C23BF5" w14:textId="7C45CD87" w:rsidR="00A62823" w:rsidRPr="009143B8" w:rsidRDefault="00F70FB6" w:rsidP="003000B7">
            <w:pPr>
              <w:jc w:val="both"/>
              <w:rPr>
                <w:kern w:val="36"/>
                <w:sz w:val="20"/>
                <w:szCs w:val="20"/>
              </w:rPr>
            </w:pPr>
            <w:r>
              <w:rPr>
                <w:kern w:val="36"/>
                <w:sz w:val="20"/>
                <w:szCs w:val="20"/>
              </w:rPr>
              <w:t>Programa de EA</w:t>
            </w:r>
            <w:r w:rsidR="00ED2E84">
              <w:rPr>
                <w:kern w:val="36"/>
                <w:sz w:val="20"/>
                <w:szCs w:val="20"/>
              </w:rPr>
              <w:t>D e Modelo de Atuação da FAZESP</w:t>
            </w:r>
          </w:p>
        </w:tc>
        <w:tc>
          <w:tcPr>
            <w:tcW w:w="1701" w:type="dxa"/>
          </w:tcPr>
          <w:p w14:paraId="14830EE8" w14:textId="0E65CC0A" w:rsidR="00A62823" w:rsidRPr="009143B8" w:rsidRDefault="00B74E33" w:rsidP="003000B7">
            <w:pPr>
              <w:jc w:val="both"/>
              <w:rPr>
                <w:kern w:val="36"/>
                <w:sz w:val="20"/>
                <w:szCs w:val="20"/>
              </w:rPr>
            </w:pPr>
            <w:r>
              <w:rPr>
                <w:kern w:val="36"/>
                <w:sz w:val="20"/>
                <w:szCs w:val="20"/>
              </w:rPr>
              <w:t>Concluído</w:t>
            </w:r>
          </w:p>
        </w:tc>
      </w:tr>
    </w:tbl>
    <w:p w14:paraId="5703097D" w14:textId="77777777" w:rsidR="009143B8" w:rsidRDefault="009143B8" w:rsidP="009143B8">
      <w:pPr>
        <w:pStyle w:val="Heading3"/>
        <w:spacing w:before="0"/>
        <w:ind w:left="720"/>
        <w:rPr>
          <w:rFonts w:ascii="Times New Roman" w:hAnsi="Times New Roman" w:cs="Times New Roman"/>
          <w:color w:val="auto"/>
          <w:sz w:val="24"/>
          <w:szCs w:val="24"/>
        </w:rPr>
      </w:pPr>
    </w:p>
    <w:p w14:paraId="09715FF9" w14:textId="77777777" w:rsidR="00AB7235" w:rsidRPr="00882E49" w:rsidRDefault="00AB7235" w:rsidP="00C75E54">
      <w:pPr>
        <w:pStyle w:val="Heading3"/>
        <w:numPr>
          <w:ilvl w:val="0"/>
          <w:numId w:val="3"/>
        </w:numPr>
        <w:spacing w:after="240"/>
        <w:rPr>
          <w:rFonts w:ascii="Times New Roman" w:hAnsi="Times New Roman" w:cs="Times New Roman"/>
          <w:color w:val="auto"/>
        </w:rPr>
      </w:pPr>
      <w:bookmarkStart w:id="11" w:name="_Toc431190864"/>
      <w:bookmarkEnd w:id="10"/>
      <w:r w:rsidRPr="00882E49">
        <w:rPr>
          <w:rFonts w:ascii="Times New Roman" w:hAnsi="Times New Roman" w:cs="Times New Roman"/>
          <w:color w:val="auto"/>
        </w:rPr>
        <w:t>Resultados Imprevistos</w:t>
      </w:r>
      <w:bookmarkEnd w:id="11"/>
      <w:r w:rsidRPr="00882E49">
        <w:rPr>
          <w:rFonts w:ascii="Times New Roman" w:hAnsi="Times New Roman" w:cs="Times New Roman"/>
          <w:color w:val="auto"/>
        </w:rPr>
        <w:t xml:space="preserve"> </w:t>
      </w:r>
    </w:p>
    <w:p w14:paraId="2DAA806D" w14:textId="68D41692" w:rsidR="006D6219" w:rsidRPr="00B6324A" w:rsidRDefault="00A1052A" w:rsidP="006D6219">
      <w:pPr>
        <w:spacing w:before="120" w:after="120" w:line="240" w:lineRule="auto"/>
        <w:ind w:right="4"/>
        <w:jc w:val="both"/>
        <w:rPr>
          <w:rFonts w:ascii="Times New Roman" w:hAnsi="Times New Roman" w:cs="Times New Roman"/>
        </w:rPr>
      </w:pPr>
      <w:r w:rsidRPr="002D2EF9">
        <w:rPr>
          <w:rFonts w:ascii="Times New Roman" w:hAnsi="Times New Roman" w:cs="Times New Roman"/>
        </w:rPr>
        <w:t xml:space="preserve">Os resultados alcançados com a implantação </w:t>
      </w:r>
      <w:r>
        <w:rPr>
          <w:rFonts w:ascii="Times New Roman" w:hAnsi="Times New Roman" w:cs="Times New Roman"/>
        </w:rPr>
        <w:t xml:space="preserve">do </w:t>
      </w:r>
      <w:r w:rsidR="00023CA7">
        <w:rPr>
          <w:rFonts w:ascii="Times New Roman" w:hAnsi="Times New Roman" w:cs="Times New Roman"/>
        </w:rPr>
        <w:t>projeto</w:t>
      </w:r>
      <w:r w:rsidRPr="002D2EF9">
        <w:rPr>
          <w:rFonts w:ascii="Times New Roman" w:hAnsi="Times New Roman" w:cs="Times New Roman"/>
        </w:rPr>
        <w:t xml:space="preserve"> estão dentro do esperado, não foi identificado nenhum imprevisto relacionado com os indicadores apurados</w:t>
      </w:r>
      <w:r>
        <w:rPr>
          <w:rFonts w:ascii="Times New Roman" w:hAnsi="Times New Roman" w:cs="Times New Roman"/>
        </w:rPr>
        <w:t xml:space="preserve">. </w:t>
      </w:r>
      <w:r w:rsidR="001A645F" w:rsidRPr="006D6219">
        <w:rPr>
          <w:rFonts w:ascii="Times New Roman" w:eastAsia="Times New Roman" w:hAnsi="Times New Roman" w:cs="Times New Roman"/>
        </w:rPr>
        <w:t xml:space="preserve">No entanto, </w:t>
      </w:r>
      <w:r w:rsidR="00023CA7">
        <w:rPr>
          <w:rFonts w:ascii="Times New Roman" w:eastAsia="Times New Roman" w:hAnsi="Times New Roman" w:cs="Times New Roman"/>
        </w:rPr>
        <w:t xml:space="preserve">podem ser destacados </w:t>
      </w:r>
      <w:r w:rsidR="00F55751">
        <w:rPr>
          <w:rFonts w:ascii="Times New Roman" w:eastAsia="Times New Roman" w:hAnsi="Times New Roman" w:cs="Times New Roman"/>
        </w:rPr>
        <w:t xml:space="preserve">algumas externalidades negativas: </w:t>
      </w:r>
      <w:r w:rsidR="00F55751" w:rsidRPr="00F55751">
        <w:rPr>
          <w:rFonts w:ascii="Times New Roman" w:hAnsi="Times New Roman" w:cs="Times New Roman"/>
        </w:rPr>
        <w:t>(i) Valorização do dólar (principalmente nos dois últimos anos do Contrato de Empréstimo) reverteu em perdas cambiais de grande vulto em relação ao dólar da internalização com o do pagamento das faturas. A S</w:t>
      </w:r>
      <w:r w:rsidR="00F55751">
        <w:rPr>
          <w:rFonts w:ascii="Times New Roman" w:hAnsi="Times New Roman" w:cs="Times New Roman"/>
        </w:rPr>
        <w:t>EFAZ</w:t>
      </w:r>
      <w:r w:rsidR="00F55751" w:rsidRPr="00F55751">
        <w:rPr>
          <w:rFonts w:ascii="Times New Roman" w:hAnsi="Times New Roman" w:cs="Times New Roman"/>
        </w:rPr>
        <w:t xml:space="preserve"> enfrentou dificuldades para justificar os valores dos desembolsos por motivo do câmbio utilizado ser o da data de pagamento; e, (</w:t>
      </w:r>
      <w:proofErr w:type="spellStart"/>
      <w:r w:rsidR="00F55751" w:rsidRPr="00F55751">
        <w:rPr>
          <w:rFonts w:ascii="Times New Roman" w:hAnsi="Times New Roman" w:cs="Times New Roman"/>
        </w:rPr>
        <w:t>ii</w:t>
      </w:r>
      <w:proofErr w:type="spellEnd"/>
      <w:r w:rsidR="00F55751" w:rsidRPr="00F55751">
        <w:rPr>
          <w:rFonts w:ascii="Times New Roman" w:hAnsi="Times New Roman" w:cs="Times New Roman"/>
        </w:rPr>
        <w:t>) A crise financeira que contribuiu para que o Estado de São Paulo não superasse alguns resultados estratégicos na área fiscal.</w:t>
      </w:r>
    </w:p>
    <w:p w14:paraId="7313E962" w14:textId="1F8BFF5C" w:rsidR="00083475" w:rsidRPr="00882E49" w:rsidRDefault="00083475" w:rsidP="00F27572">
      <w:pPr>
        <w:pStyle w:val="Heading2"/>
        <w:numPr>
          <w:ilvl w:val="1"/>
          <w:numId w:val="7"/>
        </w:numPr>
        <w:spacing w:line="240" w:lineRule="auto"/>
        <w:rPr>
          <w:rFonts w:ascii="Times New Roman" w:hAnsi="Times New Roman" w:cs="Times New Roman"/>
          <w:color w:val="auto"/>
          <w:sz w:val="22"/>
          <w:szCs w:val="22"/>
        </w:rPr>
      </w:pPr>
      <w:bookmarkStart w:id="12" w:name="_Toc428366754"/>
      <w:r w:rsidRPr="00882E49">
        <w:rPr>
          <w:rFonts w:ascii="Times New Roman" w:hAnsi="Times New Roman" w:cs="Times New Roman"/>
          <w:color w:val="auto"/>
          <w:sz w:val="22"/>
          <w:szCs w:val="22"/>
        </w:rPr>
        <w:t>Eficiência</w:t>
      </w:r>
      <w:bookmarkEnd w:id="12"/>
    </w:p>
    <w:p w14:paraId="4088228A" w14:textId="60CA09C8" w:rsidR="00F131A6" w:rsidRDefault="00BF06A2" w:rsidP="0012633C">
      <w:pPr>
        <w:tabs>
          <w:tab w:val="left" w:pos="0"/>
          <w:tab w:val="left" w:pos="720"/>
        </w:tabs>
        <w:spacing w:before="240" w:line="240" w:lineRule="auto"/>
        <w:jc w:val="both"/>
        <w:rPr>
          <w:rFonts w:ascii="Times New Roman" w:eastAsia="Times New Roman" w:hAnsi="Times New Roman" w:cs="Times New Roman"/>
        </w:rPr>
      </w:pPr>
      <w:r w:rsidRPr="00592D65">
        <w:rPr>
          <w:rFonts w:ascii="Times New Roman" w:hAnsi="Times New Roman"/>
          <w:b/>
          <w:bCs/>
        </w:rPr>
        <w:t xml:space="preserve">Análise Financeira </w:t>
      </w:r>
      <w:proofErr w:type="spellStart"/>
      <w:r w:rsidRPr="00592D65">
        <w:rPr>
          <w:rFonts w:ascii="Times New Roman" w:hAnsi="Times New Roman"/>
          <w:b/>
          <w:bCs/>
          <w:i/>
        </w:rPr>
        <w:t>ex</w:t>
      </w:r>
      <w:r>
        <w:rPr>
          <w:rFonts w:ascii="Times New Roman" w:hAnsi="Times New Roman"/>
          <w:b/>
          <w:bCs/>
          <w:i/>
        </w:rPr>
        <w:t>-</w:t>
      </w:r>
      <w:r w:rsidRPr="00592D65">
        <w:rPr>
          <w:rFonts w:ascii="Times New Roman" w:hAnsi="Times New Roman"/>
          <w:b/>
          <w:bCs/>
          <w:i/>
        </w:rPr>
        <w:t>ante</w:t>
      </w:r>
      <w:proofErr w:type="spellEnd"/>
      <w:r w:rsidRPr="00592D65">
        <w:rPr>
          <w:rFonts w:ascii="Times New Roman" w:hAnsi="Times New Roman"/>
          <w:b/>
          <w:bCs/>
        </w:rPr>
        <w:t>.</w:t>
      </w:r>
      <w:r w:rsidR="00F131A6">
        <w:rPr>
          <w:rFonts w:ascii="Times New Roman" w:hAnsi="Times New Roman"/>
          <w:b/>
          <w:bCs/>
        </w:rPr>
        <w:t xml:space="preserve"> </w:t>
      </w:r>
      <w:r w:rsidR="00F131A6">
        <w:rPr>
          <w:rFonts w:ascii="Times New Roman" w:eastAsia="Times New Roman" w:hAnsi="Times New Roman" w:cs="Times New Roman"/>
        </w:rPr>
        <w:t>A</w:t>
      </w:r>
      <w:r w:rsidR="00F131A6" w:rsidRPr="00F131A6">
        <w:rPr>
          <w:rFonts w:ascii="Times New Roman" w:eastAsia="Times New Roman" w:hAnsi="Times New Roman" w:cs="Times New Roman"/>
        </w:rPr>
        <w:t xml:space="preserve"> equip</w:t>
      </w:r>
      <w:r w:rsidR="00F131A6">
        <w:rPr>
          <w:rFonts w:ascii="Times New Roman" w:eastAsia="Times New Roman" w:hAnsi="Times New Roman" w:cs="Times New Roman"/>
        </w:rPr>
        <w:t>e de proj</w:t>
      </w:r>
      <w:r w:rsidR="00F131A6" w:rsidRPr="00F131A6">
        <w:rPr>
          <w:rFonts w:ascii="Times New Roman" w:eastAsia="Times New Roman" w:hAnsi="Times New Roman" w:cs="Times New Roman"/>
        </w:rPr>
        <w:t>eto realiz</w:t>
      </w:r>
      <w:r w:rsidR="004879E2">
        <w:rPr>
          <w:rFonts w:ascii="Times New Roman" w:eastAsia="Times New Roman" w:hAnsi="Times New Roman" w:cs="Times New Roman"/>
        </w:rPr>
        <w:t>ou</w:t>
      </w:r>
      <w:r w:rsidR="00F131A6" w:rsidRPr="00F131A6">
        <w:rPr>
          <w:rFonts w:ascii="Times New Roman" w:eastAsia="Times New Roman" w:hAnsi="Times New Roman" w:cs="Times New Roman"/>
        </w:rPr>
        <w:t xml:space="preserve"> u</w:t>
      </w:r>
      <w:r w:rsidR="004879E2">
        <w:rPr>
          <w:rFonts w:ascii="Times New Roman" w:eastAsia="Times New Roman" w:hAnsi="Times New Roman" w:cs="Times New Roman"/>
        </w:rPr>
        <w:t>ma</w:t>
      </w:r>
      <w:r w:rsidR="00F131A6" w:rsidRPr="00F131A6">
        <w:rPr>
          <w:rFonts w:ascii="Times New Roman" w:eastAsia="Times New Roman" w:hAnsi="Times New Roman" w:cs="Times New Roman"/>
        </w:rPr>
        <w:t xml:space="preserve"> anális</w:t>
      </w:r>
      <w:r w:rsidR="004879E2">
        <w:rPr>
          <w:rFonts w:ascii="Times New Roman" w:eastAsia="Times New Roman" w:hAnsi="Times New Roman" w:cs="Times New Roman"/>
        </w:rPr>
        <w:t>e</w:t>
      </w:r>
      <w:r w:rsidR="00F131A6" w:rsidRPr="00F131A6">
        <w:rPr>
          <w:rFonts w:ascii="Times New Roman" w:eastAsia="Times New Roman" w:hAnsi="Times New Roman" w:cs="Times New Roman"/>
        </w:rPr>
        <w:t xml:space="preserve"> comparativ</w:t>
      </w:r>
      <w:r w:rsidR="004879E2">
        <w:rPr>
          <w:rFonts w:ascii="Times New Roman" w:eastAsia="Times New Roman" w:hAnsi="Times New Roman" w:cs="Times New Roman"/>
        </w:rPr>
        <w:t>a</w:t>
      </w:r>
      <w:r w:rsidR="00F131A6" w:rsidRPr="00F131A6">
        <w:rPr>
          <w:rFonts w:ascii="Times New Roman" w:eastAsia="Times New Roman" w:hAnsi="Times New Roman" w:cs="Times New Roman"/>
        </w:rPr>
        <w:t xml:space="preserve"> entre os c</w:t>
      </w:r>
      <w:r w:rsidR="004879E2">
        <w:rPr>
          <w:rFonts w:ascii="Times New Roman" w:eastAsia="Times New Roman" w:hAnsi="Times New Roman" w:cs="Times New Roman"/>
        </w:rPr>
        <w:t>ustos</w:t>
      </w:r>
      <w:r w:rsidR="00F131A6" w:rsidRPr="00F131A6">
        <w:rPr>
          <w:rFonts w:ascii="Times New Roman" w:eastAsia="Times New Roman" w:hAnsi="Times New Roman" w:cs="Times New Roman"/>
        </w:rPr>
        <w:t xml:space="preserve"> financ</w:t>
      </w:r>
      <w:r w:rsidR="004879E2">
        <w:rPr>
          <w:rFonts w:ascii="Times New Roman" w:eastAsia="Times New Roman" w:hAnsi="Times New Roman" w:cs="Times New Roman"/>
        </w:rPr>
        <w:t>eiros</w:t>
      </w:r>
      <w:r w:rsidR="00F131A6" w:rsidRPr="00F131A6">
        <w:rPr>
          <w:rFonts w:ascii="Times New Roman" w:eastAsia="Times New Roman" w:hAnsi="Times New Roman" w:cs="Times New Roman"/>
        </w:rPr>
        <w:t xml:space="preserve"> incrementa</w:t>
      </w:r>
      <w:r w:rsidR="004879E2">
        <w:rPr>
          <w:rFonts w:ascii="Times New Roman" w:eastAsia="Times New Roman" w:hAnsi="Times New Roman" w:cs="Times New Roman"/>
        </w:rPr>
        <w:t>is</w:t>
      </w:r>
      <w:r w:rsidR="00F131A6" w:rsidRPr="00F131A6">
        <w:rPr>
          <w:rFonts w:ascii="Times New Roman" w:eastAsia="Times New Roman" w:hAnsi="Times New Roman" w:cs="Times New Roman"/>
        </w:rPr>
        <w:t xml:space="preserve"> </w:t>
      </w:r>
      <w:r w:rsidR="004879E2">
        <w:rPr>
          <w:rFonts w:ascii="Times New Roman" w:eastAsia="Times New Roman" w:hAnsi="Times New Roman" w:cs="Times New Roman"/>
        </w:rPr>
        <w:t>e</w:t>
      </w:r>
      <w:r w:rsidR="00F131A6" w:rsidRPr="00F131A6">
        <w:rPr>
          <w:rFonts w:ascii="Times New Roman" w:eastAsia="Times New Roman" w:hAnsi="Times New Roman" w:cs="Times New Roman"/>
        </w:rPr>
        <w:t xml:space="preserve"> os </w:t>
      </w:r>
      <w:r w:rsidR="004879E2" w:rsidRPr="00F131A6">
        <w:rPr>
          <w:rFonts w:ascii="Times New Roman" w:eastAsia="Times New Roman" w:hAnsi="Times New Roman" w:cs="Times New Roman"/>
        </w:rPr>
        <w:t>benefícios</w:t>
      </w:r>
      <w:r w:rsidR="00F131A6" w:rsidRPr="00F131A6">
        <w:rPr>
          <w:rFonts w:ascii="Times New Roman" w:eastAsia="Times New Roman" w:hAnsi="Times New Roman" w:cs="Times New Roman"/>
        </w:rPr>
        <w:t xml:space="preserve"> relacionados co</w:t>
      </w:r>
      <w:r w:rsidR="004879E2">
        <w:rPr>
          <w:rFonts w:ascii="Times New Roman" w:eastAsia="Times New Roman" w:hAnsi="Times New Roman" w:cs="Times New Roman"/>
        </w:rPr>
        <w:t>m</w:t>
      </w:r>
      <w:r w:rsidR="00F131A6" w:rsidRPr="00F131A6">
        <w:rPr>
          <w:rFonts w:ascii="Times New Roman" w:eastAsia="Times New Roman" w:hAnsi="Times New Roman" w:cs="Times New Roman"/>
        </w:rPr>
        <w:t xml:space="preserve"> a implanta</w:t>
      </w:r>
      <w:r w:rsidR="004879E2">
        <w:rPr>
          <w:rFonts w:ascii="Times New Roman" w:eastAsia="Times New Roman" w:hAnsi="Times New Roman" w:cs="Times New Roman"/>
        </w:rPr>
        <w:t xml:space="preserve">ção </w:t>
      </w:r>
      <w:r w:rsidR="00F131A6" w:rsidRPr="00F131A6">
        <w:rPr>
          <w:rFonts w:ascii="Times New Roman" w:eastAsia="Times New Roman" w:hAnsi="Times New Roman" w:cs="Times New Roman"/>
        </w:rPr>
        <w:t>dos produtos de ma</w:t>
      </w:r>
      <w:r w:rsidR="004879E2">
        <w:rPr>
          <w:rFonts w:ascii="Times New Roman" w:eastAsia="Times New Roman" w:hAnsi="Times New Roman" w:cs="Times New Roman"/>
        </w:rPr>
        <w:t>i</w:t>
      </w:r>
      <w:r w:rsidR="00F131A6" w:rsidRPr="00F131A6">
        <w:rPr>
          <w:rFonts w:ascii="Times New Roman" w:eastAsia="Times New Roman" w:hAnsi="Times New Roman" w:cs="Times New Roman"/>
        </w:rPr>
        <w:t xml:space="preserve">or impacto para </w:t>
      </w:r>
      <w:r w:rsidR="004879E2">
        <w:rPr>
          <w:rFonts w:ascii="Times New Roman" w:eastAsia="Times New Roman" w:hAnsi="Times New Roman" w:cs="Times New Roman"/>
        </w:rPr>
        <w:t>o</w:t>
      </w:r>
      <w:r w:rsidR="00F131A6" w:rsidRPr="00F131A6">
        <w:rPr>
          <w:rFonts w:ascii="Times New Roman" w:eastAsia="Times New Roman" w:hAnsi="Times New Roman" w:cs="Times New Roman"/>
        </w:rPr>
        <w:t xml:space="preserve"> pro</w:t>
      </w:r>
      <w:r w:rsidR="004879E2">
        <w:rPr>
          <w:rFonts w:ascii="Times New Roman" w:eastAsia="Times New Roman" w:hAnsi="Times New Roman" w:cs="Times New Roman"/>
        </w:rPr>
        <w:t>jeto</w:t>
      </w:r>
      <w:r w:rsidR="00F131A6" w:rsidRPr="00F131A6">
        <w:rPr>
          <w:rFonts w:ascii="Times New Roman" w:eastAsia="Times New Roman" w:hAnsi="Times New Roman" w:cs="Times New Roman"/>
        </w:rPr>
        <w:t xml:space="preserve">. </w:t>
      </w:r>
      <w:r w:rsidR="00EA0207">
        <w:rPr>
          <w:rFonts w:ascii="Times New Roman" w:eastAsia="Times New Roman" w:hAnsi="Times New Roman" w:cs="Times New Roman"/>
        </w:rPr>
        <w:t xml:space="preserve">Nesta </w:t>
      </w:r>
      <w:r w:rsidR="00F131A6" w:rsidRPr="00F131A6">
        <w:rPr>
          <w:rFonts w:ascii="Times New Roman" w:eastAsia="Times New Roman" w:hAnsi="Times New Roman" w:cs="Times New Roman"/>
        </w:rPr>
        <w:t>anális</w:t>
      </w:r>
      <w:r w:rsidR="00EA0207">
        <w:rPr>
          <w:rFonts w:ascii="Times New Roman" w:eastAsia="Times New Roman" w:hAnsi="Times New Roman" w:cs="Times New Roman"/>
        </w:rPr>
        <w:t>e</w:t>
      </w:r>
      <w:r w:rsidR="00F131A6" w:rsidRPr="00F131A6">
        <w:rPr>
          <w:rFonts w:ascii="Times New Roman" w:eastAsia="Times New Roman" w:hAnsi="Times New Roman" w:cs="Times New Roman"/>
        </w:rPr>
        <w:t xml:space="preserve"> financ</w:t>
      </w:r>
      <w:r w:rsidR="00EA0207">
        <w:rPr>
          <w:rFonts w:ascii="Times New Roman" w:eastAsia="Times New Roman" w:hAnsi="Times New Roman" w:cs="Times New Roman"/>
        </w:rPr>
        <w:t>eira</w:t>
      </w:r>
      <w:r w:rsidR="00F131A6" w:rsidRPr="00F131A6">
        <w:rPr>
          <w:rFonts w:ascii="Times New Roman" w:eastAsia="Times New Roman" w:hAnsi="Times New Roman" w:cs="Times New Roman"/>
        </w:rPr>
        <w:t xml:space="preserve"> f</w:t>
      </w:r>
      <w:r w:rsidR="00EA0207">
        <w:rPr>
          <w:rFonts w:ascii="Times New Roman" w:eastAsia="Times New Roman" w:hAnsi="Times New Roman" w:cs="Times New Roman"/>
        </w:rPr>
        <w:t>oram</w:t>
      </w:r>
      <w:r w:rsidR="00F131A6" w:rsidRPr="00F131A6">
        <w:rPr>
          <w:rFonts w:ascii="Times New Roman" w:eastAsia="Times New Roman" w:hAnsi="Times New Roman" w:cs="Times New Roman"/>
        </w:rPr>
        <w:t xml:space="preserve"> considerados: (i) aumento d</w:t>
      </w:r>
      <w:r w:rsidR="00EA0207">
        <w:rPr>
          <w:rFonts w:ascii="Times New Roman" w:eastAsia="Times New Roman" w:hAnsi="Times New Roman" w:cs="Times New Roman"/>
        </w:rPr>
        <w:t>a</w:t>
      </w:r>
      <w:r w:rsidR="00F131A6" w:rsidRPr="00F131A6">
        <w:rPr>
          <w:rFonts w:ascii="Times New Roman" w:eastAsia="Times New Roman" w:hAnsi="Times New Roman" w:cs="Times New Roman"/>
        </w:rPr>
        <w:t xml:space="preserve"> </w:t>
      </w:r>
      <w:r w:rsidR="00EA0207">
        <w:rPr>
          <w:rFonts w:ascii="Times New Roman" w:eastAsia="Times New Roman" w:hAnsi="Times New Roman" w:cs="Times New Roman"/>
        </w:rPr>
        <w:t>arrecadação</w:t>
      </w:r>
      <w:r w:rsidR="00F131A6" w:rsidRPr="00F131A6">
        <w:rPr>
          <w:rFonts w:ascii="Times New Roman" w:eastAsia="Times New Roman" w:hAnsi="Times New Roman" w:cs="Times New Roman"/>
        </w:rPr>
        <w:t xml:space="preserve"> de </w:t>
      </w:r>
      <w:r w:rsidR="00EA0207">
        <w:rPr>
          <w:rFonts w:ascii="Times New Roman" w:eastAsia="Times New Roman" w:hAnsi="Times New Roman" w:cs="Times New Roman"/>
        </w:rPr>
        <w:t>varejo</w:t>
      </w:r>
      <w:r w:rsidR="00F131A6" w:rsidRPr="00F131A6">
        <w:rPr>
          <w:rFonts w:ascii="Times New Roman" w:eastAsia="Times New Roman" w:hAnsi="Times New Roman" w:cs="Times New Roman"/>
        </w:rPr>
        <w:t xml:space="preserve">; </w:t>
      </w:r>
      <w:r w:rsidR="00EA0207">
        <w:rPr>
          <w:rFonts w:ascii="Times New Roman" w:eastAsia="Times New Roman" w:hAnsi="Times New Roman" w:cs="Times New Roman"/>
        </w:rPr>
        <w:t>e</w:t>
      </w:r>
      <w:r w:rsidR="00F131A6" w:rsidRPr="00F131A6">
        <w:rPr>
          <w:rFonts w:ascii="Times New Roman" w:eastAsia="Times New Roman" w:hAnsi="Times New Roman" w:cs="Times New Roman"/>
        </w:rPr>
        <w:t xml:space="preserve"> (</w:t>
      </w:r>
      <w:proofErr w:type="spellStart"/>
      <w:r w:rsidR="00F131A6" w:rsidRPr="00F131A6">
        <w:rPr>
          <w:rFonts w:ascii="Times New Roman" w:eastAsia="Times New Roman" w:hAnsi="Times New Roman" w:cs="Times New Roman"/>
        </w:rPr>
        <w:t>ii</w:t>
      </w:r>
      <w:proofErr w:type="spellEnd"/>
      <w:r w:rsidR="00F131A6" w:rsidRPr="00F131A6">
        <w:rPr>
          <w:rFonts w:ascii="Times New Roman" w:eastAsia="Times New Roman" w:hAnsi="Times New Roman" w:cs="Times New Roman"/>
        </w:rPr>
        <w:t xml:space="preserve">) aumento da </w:t>
      </w:r>
      <w:r w:rsidR="00EA0207">
        <w:rPr>
          <w:rFonts w:ascii="Times New Roman" w:eastAsia="Times New Roman" w:hAnsi="Times New Roman" w:cs="Times New Roman"/>
        </w:rPr>
        <w:t>arrecadação do se</w:t>
      </w:r>
      <w:r w:rsidR="00F131A6" w:rsidRPr="00F131A6">
        <w:rPr>
          <w:rFonts w:ascii="Times New Roman" w:eastAsia="Times New Roman" w:hAnsi="Times New Roman" w:cs="Times New Roman"/>
        </w:rPr>
        <w:t xml:space="preserve">tor </w:t>
      </w:r>
      <w:r w:rsidR="00EA0207">
        <w:rPr>
          <w:rFonts w:ascii="Times New Roman" w:eastAsia="Times New Roman" w:hAnsi="Times New Roman" w:cs="Times New Roman"/>
        </w:rPr>
        <w:t xml:space="preserve">de </w:t>
      </w:r>
      <w:r w:rsidR="00F131A6" w:rsidRPr="00F131A6">
        <w:rPr>
          <w:rFonts w:ascii="Times New Roman" w:eastAsia="Times New Roman" w:hAnsi="Times New Roman" w:cs="Times New Roman"/>
        </w:rPr>
        <w:t>combust</w:t>
      </w:r>
      <w:r w:rsidR="00EA0207">
        <w:rPr>
          <w:rFonts w:ascii="Times New Roman" w:eastAsia="Times New Roman" w:hAnsi="Times New Roman" w:cs="Times New Roman"/>
        </w:rPr>
        <w:t>íveis</w:t>
      </w:r>
      <w:r w:rsidR="00F131A6" w:rsidRPr="00F131A6">
        <w:rPr>
          <w:rFonts w:ascii="Times New Roman" w:eastAsia="Times New Roman" w:hAnsi="Times New Roman" w:cs="Times New Roman"/>
        </w:rPr>
        <w:t xml:space="preserve">. </w:t>
      </w:r>
      <w:r w:rsidR="00EA0207">
        <w:rPr>
          <w:rFonts w:ascii="Times New Roman" w:eastAsia="Times New Roman" w:hAnsi="Times New Roman" w:cs="Times New Roman"/>
        </w:rPr>
        <w:t>Os</w:t>
      </w:r>
      <w:r w:rsidR="00F131A6" w:rsidRPr="00F131A6">
        <w:rPr>
          <w:rFonts w:ascii="Times New Roman" w:eastAsia="Times New Roman" w:hAnsi="Times New Roman" w:cs="Times New Roman"/>
        </w:rPr>
        <w:t xml:space="preserve"> elementos de c</w:t>
      </w:r>
      <w:r w:rsidR="00EA0207">
        <w:rPr>
          <w:rFonts w:ascii="Times New Roman" w:eastAsia="Times New Roman" w:hAnsi="Times New Roman" w:cs="Times New Roman"/>
        </w:rPr>
        <w:t>omputo</w:t>
      </w:r>
      <w:r w:rsidR="00F131A6" w:rsidRPr="00F131A6">
        <w:rPr>
          <w:rFonts w:ascii="Times New Roman" w:eastAsia="Times New Roman" w:hAnsi="Times New Roman" w:cs="Times New Roman"/>
        </w:rPr>
        <w:t xml:space="preserve"> f</w:t>
      </w:r>
      <w:r w:rsidR="00EA0207">
        <w:rPr>
          <w:rFonts w:ascii="Times New Roman" w:eastAsia="Times New Roman" w:hAnsi="Times New Roman" w:cs="Times New Roman"/>
        </w:rPr>
        <w:t>oram</w:t>
      </w:r>
      <w:r w:rsidR="00F131A6" w:rsidRPr="00F131A6">
        <w:rPr>
          <w:rFonts w:ascii="Times New Roman" w:eastAsia="Times New Roman" w:hAnsi="Times New Roman" w:cs="Times New Roman"/>
        </w:rPr>
        <w:t>: (i) horizonte de 10 a</w:t>
      </w:r>
      <w:r w:rsidR="00EA0207">
        <w:rPr>
          <w:rFonts w:ascii="Times New Roman" w:eastAsia="Times New Roman" w:hAnsi="Times New Roman" w:cs="Times New Roman"/>
        </w:rPr>
        <w:t>nos</w:t>
      </w:r>
      <w:r w:rsidR="00F131A6" w:rsidRPr="00F131A6">
        <w:rPr>
          <w:rFonts w:ascii="Times New Roman" w:eastAsia="Times New Roman" w:hAnsi="Times New Roman" w:cs="Times New Roman"/>
        </w:rPr>
        <w:t>; (</w:t>
      </w:r>
      <w:proofErr w:type="spellStart"/>
      <w:r w:rsidR="00F131A6" w:rsidRPr="00F131A6">
        <w:rPr>
          <w:rFonts w:ascii="Times New Roman" w:eastAsia="Times New Roman" w:hAnsi="Times New Roman" w:cs="Times New Roman"/>
        </w:rPr>
        <w:t>ii</w:t>
      </w:r>
      <w:proofErr w:type="spellEnd"/>
      <w:r w:rsidR="00F131A6" w:rsidRPr="00F131A6">
        <w:rPr>
          <w:rFonts w:ascii="Times New Roman" w:eastAsia="Times New Roman" w:hAnsi="Times New Roman" w:cs="Times New Roman"/>
        </w:rPr>
        <w:t>) ta</w:t>
      </w:r>
      <w:r w:rsidR="00EA0207">
        <w:rPr>
          <w:rFonts w:ascii="Times New Roman" w:eastAsia="Times New Roman" w:hAnsi="Times New Roman" w:cs="Times New Roman"/>
        </w:rPr>
        <w:t>xa</w:t>
      </w:r>
      <w:r w:rsidR="00F131A6" w:rsidRPr="00F131A6">
        <w:rPr>
          <w:rFonts w:ascii="Times New Roman" w:eastAsia="Times New Roman" w:hAnsi="Times New Roman" w:cs="Times New Roman"/>
        </w:rPr>
        <w:t xml:space="preserve"> de desc</w:t>
      </w:r>
      <w:r w:rsidR="00EA0207">
        <w:rPr>
          <w:rFonts w:ascii="Times New Roman" w:eastAsia="Times New Roman" w:hAnsi="Times New Roman" w:cs="Times New Roman"/>
        </w:rPr>
        <w:t>onto</w:t>
      </w:r>
      <w:r w:rsidR="00F131A6" w:rsidRPr="00F131A6">
        <w:rPr>
          <w:rFonts w:ascii="Times New Roman" w:eastAsia="Times New Roman" w:hAnsi="Times New Roman" w:cs="Times New Roman"/>
        </w:rPr>
        <w:t xml:space="preserve"> de 12,5% a.a.; </w:t>
      </w:r>
      <w:r w:rsidR="00EA0207">
        <w:rPr>
          <w:rFonts w:ascii="Times New Roman" w:eastAsia="Times New Roman" w:hAnsi="Times New Roman" w:cs="Times New Roman"/>
        </w:rPr>
        <w:t>e</w:t>
      </w:r>
      <w:r w:rsidR="00F131A6" w:rsidRPr="00F131A6">
        <w:rPr>
          <w:rFonts w:ascii="Times New Roman" w:eastAsia="Times New Roman" w:hAnsi="Times New Roman" w:cs="Times New Roman"/>
        </w:rPr>
        <w:t xml:space="preserve"> (</w:t>
      </w:r>
      <w:proofErr w:type="spellStart"/>
      <w:r w:rsidR="00F131A6" w:rsidRPr="00F131A6">
        <w:rPr>
          <w:rFonts w:ascii="Times New Roman" w:eastAsia="Times New Roman" w:hAnsi="Times New Roman" w:cs="Times New Roman"/>
        </w:rPr>
        <w:t>iii</w:t>
      </w:r>
      <w:proofErr w:type="spellEnd"/>
      <w:r w:rsidR="00F131A6" w:rsidRPr="00F131A6">
        <w:rPr>
          <w:rFonts w:ascii="Times New Roman" w:eastAsia="Times New Roman" w:hAnsi="Times New Roman" w:cs="Times New Roman"/>
        </w:rPr>
        <w:t>) ta</w:t>
      </w:r>
      <w:r w:rsidR="00EA0207">
        <w:rPr>
          <w:rFonts w:ascii="Times New Roman" w:eastAsia="Times New Roman" w:hAnsi="Times New Roman" w:cs="Times New Roman"/>
        </w:rPr>
        <w:t>xa</w:t>
      </w:r>
      <w:r w:rsidR="00F131A6" w:rsidRPr="00F131A6">
        <w:rPr>
          <w:rFonts w:ascii="Times New Roman" w:eastAsia="Times New Roman" w:hAnsi="Times New Roman" w:cs="Times New Roman"/>
        </w:rPr>
        <w:t xml:space="preserve"> </w:t>
      </w:r>
      <w:r w:rsidR="00151146">
        <w:rPr>
          <w:rFonts w:ascii="Times New Roman" w:eastAsia="Times New Roman" w:hAnsi="Times New Roman" w:cs="Times New Roman"/>
        </w:rPr>
        <w:t xml:space="preserve">média de juros </w:t>
      </w:r>
      <w:r w:rsidR="00F131A6" w:rsidRPr="00F131A6">
        <w:rPr>
          <w:rFonts w:ascii="Times New Roman" w:eastAsia="Times New Roman" w:hAnsi="Times New Roman" w:cs="Times New Roman"/>
        </w:rPr>
        <w:t>de 5,6% a.a.</w:t>
      </w:r>
    </w:p>
    <w:p w14:paraId="0F30CC7E" w14:textId="39EAADC4" w:rsidR="00F131A6" w:rsidRPr="00F131A6" w:rsidRDefault="00D00C14" w:rsidP="0012633C">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Conforme o</w:t>
      </w:r>
      <w:r w:rsidR="00F131A6" w:rsidRPr="00F131A6">
        <w:rPr>
          <w:rFonts w:ascii="Times New Roman" w:eastAsia="Times New Roman" w:hAnsi="Times New Roman" w:cs="Times New Roman"/>
        </w:rPr>
        <w:t xml:space="preserve"> documento de anális</w:t>
      </w:r>
      <w:r>
        <w:rPr>
          <w:rFonts w:ascii="Times New Roman" w:eastAsia="Times New Roman" w:hAnsi="Times New Roman" w:cs="Times New Roman"/>
        </w:rPr>
        <w:t>e</w:t>
      </w:r>
      <w:r w:rsidR="00F131A6" w:rsidRPr="00F131A6">
        <w:rPr>
          <w:rFonts w:ascii="Times New Roman" w:eastAsia="Times New Roman" w:hAnsi="Times New Roman" w:cs="Times New Roman"/>
        </w:rPr>
        <w:t xml:space="preserve"> financ</w:t>
      </w:r>
      <w:r>
        <w:rPr>
          <w:rFonts w:ascii="Times New Roman" w:eastAsia="Times New Roman" w:hAnsi="Times New Roman" w:cs="Times New Roman"/>
        </w:rPr>
        <w:t>eira</w:t>
      </w:r>
      <w:r w:rsidR="00F131A6" w:rsidRPr="00F131A6">
        <w:rPr>
          <w:rFonts w:ascii="Times New Roman" w:eastAsia="Times New Roman" w:hAnsi="Times New Roman" w:cs="Times New Roman"/>
        </w:rPr>
        <w:t xml:space="preserve"> d</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pro</w:t>
      </w:r>
      <w:r>
        <w:rPr>
          <w:rFonts w:ascii="Times New Roman" w:eastAsia="Times New Roman" w:hAnsi="Times New Roman" w:cs="Times New Roman"/>
        </w:rPr>
        <w:t>jeto</w:t>
      </w:r>
      <w:r w:rsidR="00F131A6" w:rsidRPr="00F131A6">
        <w:rPr>
          <w:rFonts w:ascii="Times New Roman" w:eastAsia="Times New Roman" w:hAnsi="Times New Roman" w:cs="Times New Roman"/>
        </w:rPr>
        <w:t>, estima</w:t>
      </w:r>
      <w:r>
        <w:rPr>
          <w:rFonts w:ascii="Times New Roman" w:eastAsia="Times New Roman" w:hAnsi="Times New Roman" w:cs="Times New Roman"/>
        </w:rPr>
        <w:t>-se</w:t>
      </w:r>
      <w:r w:rsidR="00F131A6" w:rsidRPr="00F131A6">
        <w:rPr>
          <w:rFonts w:ascii="Times New Roman" w:eastAsia="Times New Roman" w:hAnsi="Times New Roman" w:cs="Times New Roman"/>
        </w:rPr>
        <w:t xml:space="preserve"> que </w:t>
      </w:r>
      <w:r>
        <w:rPr>
          <w:rFonts w:ascii="Times New Roman" w:eastAsia="Times New Roman" w:hAnsi="Times New Roman" w:cs="Times New Roman"/>
        </w:rPr>
        <w:t>no</w:t>
      </w:r>
      <w:r w:rsidR="00F131A6" w:rsidRPr="00F131A6">
        <w:rPr>
          <w:rFonts w:ascii="Times New Roman" w:eastAsia="Times New Roman" w:hAnsi="Times New Roman" w:cs="Times New Roman"/>
        </w:rPr>
        <w:t xml:space="preserve"> 6º a</w:t>
      </w:r>
      <w:r>
        <w:rPr>
          <w:rFonts w:ascii="Times New Roman" w:eastAsia="Times New Roman" w:hAnsi="Times New Roman" w:cs="Times New Roman"/>
        </w:rPr>
        <w:t>no</w:t>
      </w:r>
      <w:r w:rsidR="00F131A6" w:rsidRPr="00F131A6">
        <w:rPr>
          <w:rFonts w:ascii="Times New Roman" w:eastAsia="Times New Roman" w:hAnsi="Times New Roman" w:cs="Times New Roman"/>
        </w:rPr>
        <w:t xml:space="preserve"> de desembolso dos recursos d</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financiamento (2016), </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pro</w:t>
      </w:r>
      <w:r>
        <w:rPr>
          <w:rFonts w:ascii="Times New Roman" w:eastAsia="Times New Roman" w:hAnsi="Times New Roman" w:cs="Times New Roman"/>
        </w:rPr>
        <w:t>j</w:t>
      </w:r>
      <w:r w:rsidR="00F131A6" w:rsidRPr="00F131A6">
        <w:rPr>
          <w:rFonts w:ascii="Times New Roman" w:eastAsia="Times New Roman" w:hAnsi="Times New Roman" w:cs="Times New Roman"/>
        </w:rPr>
        <w:t xml:space="preserve">eto </w:t>
      </w:r>
      <w:r>
        <w:rPr>
          <w:rFonts w:ascii="Times New Roman" w:eastAsia="Times New Roman" w:hAnsi="Times New Roman" w:cs="Times New Roman"/>
        </w:rPr>
        <w:t>já</w:t>
      </w:r>
      <w:r w:rsidR="00F131A6" w:rsidRPr="00F131A6">
        <w:rPr>
          <w:rFonts w:ascii="Times New Roman" w:eastAsia="Times New Roman" w:hAnsi="Times New Roman" w:cs="Times New Roman"/>
        </w:rPr>
        <w:t xml:space="preserve"> presentará u</w:t>
      </w:r>
      <w:r>
        <w:rPr>
          <w:rFonts w:ascii="Times New Roman" w:eastAsia="Times New Roman" w:hAnsi="Times New Roman" w:cs="Times New Roman"/>
        </w:rPr>
        <w:t>m</w:t>
      </w:r>
      <w:r w:rsidR="00F131A6" w:rsidRPr="00F131A6">
        <w:rPr>
          <w:rFonts w:ascii="Times New Roman" w:eastAsia="Times New Roman" w:hAnsi="Times New Roman" w:cs="Times New Roman"/>
        </w:rPr>
        <w:t xml:space="preserve"> </w:t>
      </w:r>
      <w:r w:rsidRPr="00F131A6">
        <w:rPr>
          <w:rFonts w:ascii="Times New Roman" w:eastAsia="Times New Roman" w:hAnsi="Times New Roman" w:cs="Times New Roman"/>
        </w:rPr>
        <w:t>benefício</w:t>
      </w:r>
      <w:r w:rsidR="00F131A6" w:rsidRPr="00F131A6">
        <w:rPr>
          <w:rFonts w:ascii="Times New Roman" w:eastAsia="Times New Roman" w:hAnsi="Times New Roman" w:cs="Times New Roman"/>
        </w:rPr>
        <w:t xml:space="preserve"> financ</w:t>
      </w:r>
      <w:r>
        <w:rPr>
          <w:rFonts w:ascii="Times New Roman" w:eastAsia="Times New Roman" w:hAnsi="Times New Roman" w:cs="Times New Roman"/>
        </w:rPr>
        <w:t>eiro</w:t>
      </w:r>
      <w:r w:rsidR="00F131A6" w:rsidRPr="00F131A6">
        <w:rPr>
          <w:rFonts w:ascii="Times New Roman" w:eastAsia="Times New Roman" w:hAnsi="Times New Roman" w:cs="Times New Roman"/>
        </w:rPr>
        <w:t xml:space="preserve"> </w:t>
      </w:r>
      <w:r>
        <w:rPr>
          <w:rFonts w:ascii="Times New Roman" w:eastAsia="Times New Roman" w:hAnsi="Times New Roman" w:cs="Times New Roman"/>
        </w:rPr>
        <w:t xml:space="preserve">líquido </w:t>
      </w:r>
      <w:r w:rsidR="00F131A6" w:rsidRPr="00F131A6">
        <w:rPr>
          <w:rFonts w:ascii="Times New Roman" w:eastAsia="Times New Roman" w:hAnsi="Times New Roman" w:cs="Times New Roman"/>
        </w:rPr>
        <w:t>acumulado e</w:t>
      </w:r>
      <w:r>
        <w:rPr>
          <w:rFonts w:ascii="Times New Roman" w:eastAsia="Times New Roman" w:hAnsi="Times New Roman" w:cs="Times New Roman"/>
        </w:rPr>
        <w:t>m</w:t>
      </w:r>
      <w:r w:rsidR="00F131A6" w:rsidRPr="00F131A6">
        <w:rPr>
          <w:rFonts w:ascii="Times New Roman" w:eastAsia="Times New Roman" w:hAnsi="Times New Roman" w:cs="Times New Roman"/>
        </w:rPr>
        <w:t xml:space="preserve"> valor presente de US$48 mil</w:t>
      </w:r>
      <w:r>
        <w:rPr>
          <w:rFonts w:ascii="Times New Roman" w:eastAsia="Times New Roman" w:hAnsi="Times New Roman" w:cs="Times New Roman"/>
        </w:rPr>
        <w:t>hões</w:t>
      </w:r>
      <w:r w:rsidR="00F131A6" w:rsidRPr="00F131A6">
        <w:rPr>
          <w:rFonts w:ascii="Times New Roman" w:eastAsia="Times New Roman" w:hAnsi="Times New Roman" w:cs="Times New Roman"/>
        </w:rPr>
        <w:t>. Tamb</w:t>
      </w:r>
      <w:r>
        <w:rPr>
          <w:rFonts w:ascii="Times New Roman" w:eastAsia="Times New Roman" w:hAnsi="Times New Roman" w:cs="Times New Roman"/>
        </w:rPr>
        <w:t>ém</w:t>
      </w:r>
      <w:r w:rsidR="00F131A6" w:rsidRPr="00F131A6">
        <w:rPr>
          <w:rFonts w:ascii="Times New Roman" w:eastAsia="Times New Roman" w:hAnsi="Times New Roman" w:cs="Times New Roman"/>
        </w:rPr>
        <w:t>, a</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final d</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décimo a</w:t>
      </w:r>
      <w:r>
        <w:rPr>
          <w:rFonts w:ascii="Times New Roman" w:eastAsia="Times New Roman" w:hAnsi="Times New Roman" w:cs="Times New Roman"/>
        </w:rPr>
        <w:t>no</w:t>
      </w:r>
      <w:r w:rsidR="00F131A6" w:rsidRPr="00F131A6">
        <w:rPr>
          <w:rFonts w:ascii="Times New Roman" w:eastAsia="Times New Roman" w:hAnsi="Times New Roman" w:cs="Times New Roman"/>
        </w:rPr>
        <w:t xml:space="preserve"> de su</w:t>
      </w:r>
      <w:r>
        <w:rPr>
          <w:rFonts w:ascii="Times New Roman" w:eastAsia="Times New Roman" w:hAnsi="Times New Roman" w:cs="Times New Roman"/>
        </w:rPr>
        <w:t>a</w:t>
      </w:r>
      <w:r w:rsidR="00F131A6" w:rsidRPr="00F131A6">
        <w:rPr>
          <w:rFonts w:ascii="Times New Roman" w:eastAsia="Times New Roman" w:hAnsi="Times New Roman" w:cs="Times New Roman"/>
        </w:rPr>
        <w:t xml:space="preserve"> e</w:t>
      </w:r>
      <w:r>
        <w:rPr>
          <w:rFonts w:ascii="Times New Roman" w:eastAsia="Times New Roman" w:hAnsi="Times New Roman" w:cs="Times New Roman"/>
        </w:rPr>
        <w:t>xecução</w:t>
      </w:r>
      <w:r w:rsidR="00F131A6" w:rsidRPr="00F131A6">
        <w:rPr>
          <w:rFonts w:ascii="Times New Roman" w:eastAsia="Times New Roman" w:hAnsi="Times New Roman" w:cs="Times New Roman"/>
        </w:rPr>
        <w:t>, estima</w:t>
      </w:r>
      <w:r>
        <w:rPr>
          <w:rFonts w:ascii="Times New Roman" w:eastAsia="Times New Roman" w:hAnsi="Times New Roman" w:cs="Times New Roman"/>
        </w:rPr>
        <w:t>-se um</w:t>
      </w:r>
      <w:r w:rsidR="00F131A6" w:rsidRPr="00F131A6">
        <w:rPr>
          <w:rFonts w:ascii="Times New Roman" w:eastAsia="Times New Roman" w:hAnsi="Times New Roman" w:cs="Times New Roman"/>
        </w:rPr>
        <w:t xml:space="preserve"> </w:t>
      </w:r>
      <w:r w:rsidRPr="00F131A6">
        <w:rPr>
          <w:rFonts w:ascii="Times New Roman" w:eastAsia="Times New Roman" w:hAnsi="Times New Roman" w:cs="Times New Roman"/>
        </w:rPr>
        <w:t>benefício</w:t>
      </w:r>
      <w:r w:rsidR="00F131A6" w:rsidRPr="00F131A6">
        <w:rPr>
          <w:rFonts w:ascii="Times New Roman" w:eastAsia="Times New Roman" w:hAnsi="Times New Roman" w:cs="Times New Roman"/>
        </w:rPr>
        <w:t xml:space="preserve"> financ</w:t>
      </w:r>
      <w:r>
        <w:rPr>
          <w:rFonts w:ascii="Times New Roman" w:eastAsia="Times New Roman" w:hAnsi="Times New Roman" w:cs="Times New Roman"/>
        </w:rPr>
        <w:t>eiro</w:t>
      </w:r>
      <w:r w:rsidR="00F131A6" w:rsidRPr="00F131A6">
        <w:rPr>
          <w:rFonts w:ascii="Times New Roman" w:eastAsia="Times New Roman" w:hAnsi="Times New Roman" w:cs="Times New Roman"/>
        </w:rPr>
        <w:t xml:space="preserve"> </w:t>
      </w:r>
      <w:r>
        <w:rPr>
          <w:rFonts w:ascii="Times New Roman" w:eastAsia="Times New Roman" w:hAnsi="Times New Roman" w:cs="Times New Roman"/>
        </w:rPr>
        <w:t>líquido</w:t>
      </w:r>
      <w:r w:rsidR="00F131A6" w:rsidRPr="00F131A6">
        <w:rPr>
          <w:rFonts w:ascii="Times New Roman" w:eastAsia="Times New Roman" w:hAnsi="Times New Roman" w:cs="Times New Roman"/>
        </w:rPr>
        <w:t xml:space="preserve"> acumulado e</w:t>
      </w:r>
      <w:r>
        <w:rPr>
          <w:rFonts w:ascii="Times New Roman" w:eastAsia="Times New Roman" w:hAnsi="Times New Roman" w:cs="Times New Roman"/>
        </w:rPr>
        <w:t>m</w:t>
      </w:r>
      <w:r w:rsidR="00F131A6" w:rsidRPr="00F131A6">
        <w:rPr>
          <w:rFonts w:ascii="Times New Roman" w:eastAsia="Times New Roman" w:hAnsi="Times New Roman" w:cs="Times New Roman"/>
        </w:rPr>
        <w:t xml:space="preserve"> valor presente de US$184 mil</w:t>
      </w:r>
      <w:r>
        <w:rPr>
          <w:rFonts w:ascii="Times New Roman" w:eastAsia="Times New Roman" w:hAnsi="Times New Roman" w:cs="Times New Roman"/>
        </w:rPr>
        <w:t>hões</w:t>
      </w:r>
      <w:r w:rsidR="00F131A6" w:rsidRPr="00F131A6">
        <w:rPr>
          <w:rFonts w:ascii="Times New Roman" w:eastAsia="Times New Roman" w:hAnsi="Times New Roman" w:cs="Times New Roman"/>
        </w:rPr>
        <w:t>. P</w:t>
      </w:r>
      <w:r>
        <w:rPr>
          <w:rFonts w:ascii="Times New Roman" w:eastAsia="Times New Roman" w:hAnsi="Times New Roman" w:cs="Times New Roman"/>
        </w:rPr>
        <w:t>ortanto</w:t>
      </w:r>
      <w:r w:rsidR="00F131A6" w:rsidRPr="00F131A6">
        <w:rPr>
          <w:rFonts w:ascii="Times New Roman" w:eastAsia="Times New Roman" w:hAnsi="Times New Roman" w:cs="Times New Roman"/>
        </w:rPr>
        <w:t>, d</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p</w:t>
      </w:r>
      <w:r>
        <w:rPr>
          <w:rFonts w:ascii="Times New Roman" w:eastAsia="Times New Roman" w:hAnsi="Times New Roman" w:cs="Times New Roman"/>
        </w:rPr>
        <w:t>onto</w:t>
      </w:r>
      <w:r w:rsidR="00F131A6" w:rsidRPr="00F131A6">
        <w:rPr>
          <w:rFonts w:ascii="Times New Roman" w:eastAsia="Times New Roman" w:hAnsi="Times New Roman" w:cs="Times New Roman"/>
        </w:rPr>
        <w:t xml:space="preserve"> de vista financ</w:t>
      </w:r>
      <w:r>
        <w:rPr>
          <w:rFonts w:ascii="Times New Roman" w:eastAsia="Times New Roman" w:hAnsi="Times New Roman" w:cs="Times New Roman"/>
        </w:rPr>
        <w:t>eiro</w:t>
      </w:r>
      <w:r w:rsidR="00F131A6" w:rsidRPr="00F131A6">
        <w:rPr>
          <w:rFonts w:ascii="Times New Roman" w:eastAsia="Times New Roman" w:hAnsi="Times New Roman" w:cs="Times New Roman"/>
        </w:rPr>
        <w:t xml:space="preserve"> </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 pro</w:t>
      </w:r>
      <w:r>
        <w:rPr>
          <w:rFonts w:ascii="Times New Roman" w:eastAsia="Times New Roman" w:hAnsi="Times New Roman" w:cs="Times New Roman"/>
        </w:rPr>
        <w:t>j</w:t>
      </w:r>
      <w:r w:rsidR="00F131A6" w:rsidRPr="00F131A6">
        <w:rPr>
          <w:rFonts w:ascii="Times New Roman" w:eastAsia="Times New Roman" w:hAnsi="Times New Roman" w:cs="Times New Roman"/>
        </w:rPr>
        <w:t xml:space="preserve">eto se justifica </w:t>
      </w:r>
      <w:r>
        <w:rPr>
          <w:rFonts w:ascii="Times New Roman" w:eastAsia="Times New Roman" w:hAnsi="Times New Roman" w:cs="Times New Roman"/>
        </w:rPr>
        <w:t>levando-se</w:t>
      </w:r>
      <w:r w:rsidR="00F131A6" w:rsidRPr="00F131A6">
        <w:rPr>
          <w:rFonts w:ascii="Times New Roman" w:eastAsia="Times New Roman" w:hAnsi="Times New Roman" w:cs="Times New Roman"/>
        </w:rPr>
        <w:t xml:space="preserve"> e</w:t>
      </w:r>
      <w:r>
        <w:rPr>
          <w:rFonts w:ascii="Times New Roman" w:eastAsia="Times New Roman" w:hAnsi="Times New Roman" w:cs="Times New Roman"/>
        </w:rPr>
        <w:t>m</w:t>
      </w:r>
      <w:r w:rsidR="00F131A6" w:rsidRPr="00F131A6">
        <w:rPr>
          <w:rFonts w:ascii="Times New Roman" w:eastAsia="Times New Roman" w:hAnsi="Times New Roman" w:cs="Times New Roman"/>
        </w:rPr>
        <w:t xml:space="preserve"> c</w:t>
      </w:r>
      <w:r>
        <w:rPr>
          <w:rFonts w:ascii="Times New Roman" w:eastAsia="Times New Roman" w:hAnsi="Times New Roman" w:cs="Times New Roman"/>
        </w:rPr>
        <w:t>onta</w:t>
      </w:r>
      <w:r w:rsidR="00F131A6" w:rsidRPr="00F131A6">
        <w:rPr>
          <w:rFonts w:ascii="Times New Roman" w:eastAsia="Times New Roman" w:hAnsi="Times New Roman" w:cs="Times New Roman"/>
        </w:rPr>
        <w:t xml:space="preserve"> apenas os benefícios estimados provenientes d</w:t>
      </w:r>
      <w:r>
        <w:rPr>
          <w:rFonts w:ascii="Times New Roman" w:eastAsia="Times New Roman" w:hAnsi="Times New Roman" w:cs="Times New Roman"/>
        </w:rPr>
        <w:t>o</w:t>
      </w:r>
      <w:r w:rsidR="00F131A6" w:rsidRPr="00F131A6">
        <w:rPr>
          <w:rFonts w:ascii="Times New Roman" w:eastAsia="Times New Roman" w:hAnsi="Times New Roman" w:cs="Times New Roman"/>
        </w:rPr>
        <w:t xml:space="preserve">s produtos financiados por </w:t>
      </w:r>
      <w:r>
        <w:rPr>
          <w:rFonts w:ascii="Times New Roman" w:eastAsia="Times New Roman" w:hAnsi="Times New Roman" w:cs="Times New Roman"/>
        </w:rPr>
        <w:t>esta</w:t>
      </w:r>
      <w:r w:rsidR="00F131A6" w:rsidRPr="00F131A6">
        <w:rPr>
          <w:rFonts w:ascii="Times New Roman" w:eastAsia="Times New Roman" w:hAnsi="Times New Roman" w:cs="Times New Roman"/>
        </w:rPr>
        <w:t xml:space="preserve"> opera</w:t>
      </w:r>
      <w:r>
        <w:rPr>
          <w:rFonts w:ascii="Times New Roman" w:eastAsia="Times New Roman" w:hAnsi="Times New Roman" w:cs="Times New Roman"/>
        </w:rPr>
        <w:t>ção</w:t>
      </w:r>
    </w:p>
    <w:p w14:paraId="3679D2BA" w14:textId="24CC9CB9" w:rsidR="00BF06A2" w:rsidRDefault="00BF06A2" w:rsidP="00467825">
      <w:pPr>
        <w:spacing w:before="240" w:after="240" w:line="240" w:lineRule="auto"/>
        <w:jc w:val="both"/>
        <w:rPr>
          <w:rFonts w:ascii="Times New Roman" w:hAnsi="Times New Roman" w:cs="Times New Roman"/>
        </w:rPr>
      </w:pPr>
      <w:r w:rsidRPr="00847458">
        <w:rPr>
          <w:rFonts w:ascii="Times New Roman" w:hAnsi="Times New Roman"/>
          <w:b/>
          <w:bCs/>
        </w:rPr>
        <w:t xml:space="preserve">Análise Financeira </w:t>
      </w:r>
      <w:proofErr w:type="spellStart"/>
      <w:r w:rsidRPr="00847458">
        <w:rPr>
          <w:rFonts w:ascii="Times New Roman" w:hAnsi="Times New Roman"/>
          <w:b/>
          <w:bCs/>
          <w:i/>
        </w:rPr>
        <w:t>ex-post</w:t>
      </w:r>
      <w:proofErr w:type="spellEnd"/>
      <w:r w:rsidRPr="00847458">
        <w:rPr>
          <w:rFonts w:ascii="Times New Roman" w:hAnsi="Times New Roman"/>
          <w:b/>
          <w:bCs/>
        </w:rPr>
        <w:t xml:space="preserve">. </w:t>
      </w:r>
      <w:r w:rsidRPr="00F11034">
        <w:rPr>
          <w:rFonts w:ascii="Times New Roman" w:eastAsia="Times New Roman" w:hAnsi="Times New Roman" w:cs="Times New Roman"/>
          <w:highlight w:val="yellow"/>
        </w:rPr>
        <w:t xml:space="preserve">A </w:t>
      </w:r>
      <w:r w:rsidRPr="00596961">
        <w:rPr>
          <w:rFonts w:ascii="Times New Roman" w:eastAsia="Times New Roman" w:hAnsi="Times New Roman" w:cs="Times New Roman"/>
          <w:highlight w:val="yellow"/>
        </w:rPr>
        <w:t xml:space="preserve">avaliação </w:t>
      </w:r>
      <w:proofErr w:type="spellStart"/>
      <w:r w:rsidRPr="00596961">
        <w:rPr>
          <w:rFonts w:ascii="Times New Roman" w:eastAsia="Times New Roman" w:hAnsi="Times New Roman" w:cs="Times New Roman"/>
          <w:i/>
          <w:highlight w:val="yellow"/>
        </w:rPr>
        <w:t>ex-post</w:t>
      </w:r>
      <w:proofErr w:type="spellEnd"/>
      <w:r w:rsidRPr="00F11034">
        <w:rPr>
          <w:rFonts w:ascii="Times New Roman" w:eastAsia="Times New Roman" w:hAnsi="Times New Roman" w:cs="Times New Roman"/>
          <w:highlight w:val="yellow"/>
        </w:rPr>
        <w:t xml:space="preserve"> utilizou a mesma metodologia</w:t>
      </w:r>
      <w:r w:rsidR="003C2108" w:rsidRPr="00F11034">
        <w:rPr>
          <w:rFonts w:ascii="Times New Roman" w:eastAsia="Times New Roman" w:hAnsi="Times New Roman" w:cs="Times New Roman"/>
          <w:highlight w:val="yellow"/>
        </w:rPr>
        <w:t>,</w:t>
      </w:r>
      <w:r w:rsidRPr="00F11034">
        <w:rPr>
          <w:rFonts w:ascii="Times New Roman" w:eastAsia="Times New Roman" w:hAnsi="Times New Roman" w:cs="Times New Roman"/>
          <w:highlight w:val="yellow"/>
        </w:rPr>
        <w:t xml:space="preserve"> </w:t>
      </w:r>
      <w:r w:rsidR="004D6EDE" w:rsidRPr="00F11034">
        <w:rPr>
          <w:rFonts w:ascii="Times New Roman" w:eastAsia="Times New Roman" w:hAnsi="Times New Roman" w:cs="Times New Roman"/>
          <w:highlight w:val="yellow"/>
        </w:rPr>
        <w:t>entretanto</w:t>
      </w:r>
      <w:r w:rsidRPr="00F11034">
        <w:rPr>
          <w:rFonts w:ascii="Times New Roman" w:eastAsia="Times New Roman" w:hAnsi="Times New Roman" w:cs="Times New Roman"/>
          <w:highlight w:val="yellow"/>
        </w:rPr>
        <w:t xml:space="preserve">, em razão </w:t>
      </w:r>
      <w:r w:rsidR="00B1548F" w:rsidRPr="00F11034">
        <w:rPr>
          <w:rFonts w:ascii="Times New Roman" w:eastAsia="Times New Roman" w:hAnsi="Times New Roman" w:cs="Times New Roman"/>
          <w:highlight w:val="yellow"/>
        </w:rPr>
        <w:t>d</w:t>
      </w:r>
      <w:r w:rsidR="002E6BD1" w:rsidRPr="00F11034">
        <w:rPr>
          <w:rFonts w:ascii="Times New Roman" w:eastAsia="Times New Roman" w:hAnsi="Times New Roman" w:cs="Times New Roman"/>
          <w:highlight w:val="yellow"/>
        </w:rPr>
        <w:t xml:space="preserve">a </w:t>
      </w:r>
      <w:r w:rsidR="00C92A13" w:rsidRPr="00F11034">
        <w:rPr>
          <w:rFonts w:ascii="Times New Roman" w:eastAsia="Times New Roman" w:hAnsi="Times New Roman" w:cs="Times New Roman"/>
          <w:highlight w:val="yellow"/>
        </w:rPr>
        <w:t xml:space="preserve">impossibilidade de se aferir os ganhos com a implantação do produto </w:t>
      </w:r>
      <w:r w:rsidR="003D30ED">
        <w:rPr>
          <w:rFonts w:ascii="Times New Roman" w:eastAsia="Times New Roman" w:hAnsi="Times New Roman" w:cs="Times New Roman"/>
          <w:highlight w:val="yellow"/>
        </w:rPr>
        <w:t xml:space="preserve">responsável pelo </w:t>
      </w:r>
      <w:r w:rsidR="003D30ED" w:rsidRPr="00591910">
        <w:rPr>
          <w:rFonts w:ascii="Times New Roman" w:eastAsia="Times New Roman" w:hAnsi="Times New Roman" w:cs="Times New Roman"/>
          <w:highlight w:val="yellow"/>
        </w:rPr>
        <w:t xml:space="preserve">aumento da </w:t>
      </w:r>
      <w:r w:rsidR="003D30ED" w:rsidRPr="00591910">
        <w:rPr>
          <w:rFonts w:ascii="Times New Roman" w:eastAsia="Times New Roman" w:hAnsi="Times New Roman" w:cs="Times New Roman"/>
          <w:highlight w:val="yellow"/>
        </w:rPr>
        <w:lastRenderedPageBreak/>
        <w:t xml:space="preserve">arrecadação do setor de combustíveis, </w:t>
      </w:r>
      <w:r w:rsidR="00C92A13" w:rsidRPr="00F11034">
        <w:rPr>
          <w:rFonts w:ascii="Times New Roman" w:eastAsia="Times New Roman" w:hAnsi="Times New Roman" w:cs="Times New Roman"/>
          <w:highlight w:val="yellow"/>
        </w:rPr>
        <w:t xml:space="preserve">utilizado na análise </w:t>
      </w:r>
      <w:proofErr w:type="spellStart"/>
      <w:r w:rsidR="00C92A13" w:rsidRPr="00F11034">
        <w:rPr>
          <w:rFonts w:ascii="Times New Roman" w:eastAsia="Times New Roman" w:hAnsi="Times New Roman" w:cs="Times New Roman"/>
          <w:i/>
          <w:highlight w:val="yellow"/>
        </w:rPr>
        <w:t>ex</w:t>
      </w:r>
      <w:proofErr w:type="spellEnd"/>
      <w:r w:rsidR="00C92A13" w:rsidRPr="00F11034">
        <w:rPr>
          <w:rFonts w:ascii="Times New Roman" w:eastAsia="Times New Roman" w:hAnsi="Times New Roman" w:cs="Times New Roman"/>
          <w:i/>
          <w:highlight w:val="yellow"/>
        </w:rPr>
        <w:t xml:space="preserve"> ante</w:t>
      </w:r>
      <w:r w:rsidR="003D30ED">
        <w:rPr>
          <w:rFonts w:ascii="Times New Roman" w:eastAsia="Times New Roman" w:hAnsi="Times New Roman" w:cs="Times New Roman"/>
          <w:i/>
          <w:highlight w:val="yellow"/>
        </w:rPr>
        <w:t>,</w:t>
      </w:r>
      <w:r w:rsidR="00C92A13" w:rsidRPr="00F11034">
        <w:rPr>
          <w:rFonts w:ascii="Times New Roman" w:eastAsia="Times New Roman" w:hAnsi="Times New Roman" w:cs="Times New Roman"/>
          <w:i/>
          <w:highlight w:val="yellow"/>
        </w:rPr>
        <w:t xml:space="preserve"> </w:t>
      </w:r>
      <w:r w:rsidRPr="00F11034">
        <w:rPr>
          <w:rFonts w:ascii="Times New Roman" w:eastAsia="Times New Roman" w:hAnsi="Times New Roman" w:cs="Times New Roman"/>
          <w:highlight w:val="yellow"/>
        </w:rPr>
        <w:t>fo</w:t>
      </w:r>
      <w:r w:rsidR="00C92A13" w:rsidRPr="00F11034">
        <w:rPr>
          <w:rFonts w:ascii="Times New Roman" w:eastAsia="Times New Roman" w:hAnsi="Times New Roman" w:cs="Times New Roman"/>
          <w:highlight w:val="yellow"/>
        </w:rPr>
        <w:t>ram</w:t>
      </w:r>
      <w:r w:rsidRPr="00F11034">
        <w:rPr>
          <w:rFonts w:ascii="Times New Roman" w:eastAsia="Times New Roman" w:hAnsi="Times New Roman" w:cs="Times New Roman"/>
          <w:highlight w:val="yellow"/>
        </w:rPr>
        <w:t xml:space="preserve"> considerado</w:t>
      </w:r>
      <w:r w:rsidR="00C92A13" w:rsidRPr="00F11034">
        <w:rPr>
          <w:rFonts w:ascii="Times New Roman" w:eastAsia="Times New Roman" w:hAnsi="Times New Roman" w:cs="Times New Roman"/>
          <w:highlight w:val="yellow"/>
        </w:rPr>
        <w:t>s</w:t>
      </w:r>
      <w:r w:rsidRPr="00F11034">
        <w:rPr>
          <w:rFonts w:ascii="Times New Roman" w:eastAsia="Times New Roman" w:hAnsi="Times New Roman" w:cs="Times New Roman"/>
          <w:highlight w:val="yellow"/>
        </w:rPr>
        <w:t xml:space="preserve"> </w:t>
      </w:r>
      <w:r w:rsidR="00C92A13" w:rsidRPr="00F11034">
        <w:rPr>
          <w:rFonts w:ascii="Times New Roman" w:eastAsia="Times New Roman" w:hAnsi="Times New Roman" w:cs="Times New Roman"/>
          <w:highlight w:val="yellow"/>
        </w:rPr>
        <w:t>os</w:t>
      </w:r>
      <w:r w:rsidR="002E6BD1" w:rsidRPr="00F11034">
        <w:rPr>
          <w:rFonts w:ascii="Times New Roman" w:eastAsia="Times New Roman" w:hAnsi="Times New Roman" w:cs="Times New Roman"/>
          <w:highlight w:val="yellow"/>
        </w:rPr>
        <w:t xml:space="preserve"> </w:t>
      </w:r>
      <w:r w:rsidR="0034612F" w:rsidRPr="00F11034">
        <w:rPr>
          <w:rFonts w:ascii="Times New Roman" w:eastAsia="Times New Roman" w:hAnsi="Times New Roman" w:cs="Times New Roman"/>
          <w:highlight w:val="yellow"/>
        </w:rPr>
        <w:t>resultado</w:t>
      </w:r>
      <w:r w:rsidR="00C92A13" w:rsidRPr="00F11034">
        <w:rPr>
          <w:rFonts w:ascii="Times New Roman" w:eastAsia="Times New Roman" w:hAnsi="Times New Roman" w:cs="Times New Roman"/>
          <w:highlight w:val="yellow"/>
        </w:rPr>
        <w:t>s</w:t>
      </w:r>
      <w:r w:rsidR="0034612F" w:rsidRPr="00F11034">
        <w:rPr>
          <w:rFonts w:ascii="Times New Roman" w:eastAsia="Times New Roman" w:hAnsi="Times New Roman" w:cs="Times New Roman"/>
          <w:highlight w:val="yellow"/>
        </w:rPr>
        <w:t xml:space="preserve"> </w:t>
      </w:r>
      <w:r w:rsidR="00B1548F" w:rsidRPr="00F11034">
        <w:rPr>
          <w:rFonts w:ascii="Times New Roman" w:eastAsia="Times New Roman" w:hAnsi="Times New Roman" w:cs="Times New Roman"/>
          <w:highlight w:val="yellow"/>
        </w:rPr>
        <w:t>obtido</w:t>
      </w:r>
      <w:r w:rsidR="00C92A13" w:rsidRPr="00F11034">
        <w:rPr>
          <w:rFonts w:ascii="Times New Roman" w:eastAsia="Times New Roman" w:hAnsi="Times New Roman" w:cs="Times New Roman"/>
          <w:highlight w:val="yellow"/>
        </w:rPr>
        <w:t>s</w:t>
      </w:r>
      <w:r w:rsidR="00B1548F" w:rsidRPr="00F11034">
        <w:rPr>
          <w:rFonts w:ascii="Times New Roman" w:eastAsia="Times New Roman" w:hAnsi="Times New Roman" w:cs="Times New Roman"/>
          <w:highlight w:val="yellow"/>
        </w:rPr>
        <w:t xml:space="preserve"> </w:t>
      </w:r>
      <w:r w:rsidR="0034612F" w:rsidRPr="00F11034">
        <w:rPr>
          <w:rFonts w:ascii="Times New Roman" w:eastAsia="Times New Roman" w:hAnsi="Times New Roman" w:cs="Times New Roman"/>
          <w:highlight w:val="yellow"/>
        </w:rPr>
        <w:t xml:space="preserve">com </w:t>
      </w:r>
      <w:r w:rsidR="007619CD" w:rsidRPr="00F11034">
        <w:rPr>
          <w:rFonts w:ascii="Times New Roman" w:hAnsi="Times New Roman" w:cs="Times New Roman"/>
          <w:highlight w:val="yellow"/>
        </w:rPr>
        <w:t xml:space="preserve">o </w:t>
      </w:r>
      <w:r w:rsidR="003D30ED">
        <w:rPr>
          <w:rFonts w:ascii="Times New Roman" w:hAnsi="Times New Roman" w:cs="Times New Roman"/>
          <w:highlight w:val="yellow"/>
        </w:rPr>
        <w:t xml:space="preserve">(i) </w:t>
      </w:r>
      <w:r w:rsidR="007619CD" w:rsidRPr="00F11034">
        <w:rPr>
          <w:rFonts w:ascii="Times New Roman" w:hAnsi="Times New Roman" w:cs="Times New Roman"/>
          <w:highlight w:val="yellow"/>
        </w:rPr>
        <w:t xml:space="preserve">aumento </w:t>
      </w:r>
      <w:r w:rsidR="0034612F" w:rsidRPr="00F11034">
        <w:rPr>
          <w:rFonts w:ascii="Times New Roman" w:hAnsi="Times New Roman" w:cs="Times New Roman"/>
          <w:highlight w:val="yellow"/>
        </w:rPr>
        <w:t>da receita</w:t>
      </w:r>
      <w:r w:rsidR="007619CD" w:rsidRPr="00F11034">
        <w:rPr>
          <w:rFonts w:ascii="Times New Roman" w:hAnsi="Times New Roman" w:cs="Times New Roman"/>
          <w:highlight w:val="yellow"/>
        </w:rPr>
        <w:t xml:space="preserve"> do </w:t>
      </w:r>
      <w:r w:rsidR="00DF15E2">
        <w:rPr>
          <w:rFonts w:ascii="Times New Roman" w:hAnsi="Times New Roman" w:cs="Times New Roman"/>
          <w:highlight w:val="yellow"/>
        </w:rPr>
        <w:t>segmento varejista</w:t>
      </w:r>
      <w:r w:rsidR="003D30ED">
        <w:rPr>
          <w:rFonts w:ascii="Times New Roman" w:hAnsi="Times New Roman" w:cs="Times New Roman"/>
          <w:highlight w:val="yellow"/>
        </w:rPr>
        <w:t>; (</w:t>
      </w:r>
      <w:proofErr w:type="spellStart"/>
      <w:r w:rsidR="003D30ED">
        <w:rPr>
          <w:rFonts w:ascii="Times New Roman" w:hAnsi="Times New Roman" w:cs="Times New Roman"/>
          <w:highlight w:val="yellow"/>
        </w:rPr>
        <w:t>ii</w:t>
      </w:r>
      <w:proofErr w:type="spellEnd"/>
      <w:r w:rsidR="003D30ED">
        <w:rPr>
          <w:rFonts w:ascii="Times New Roman" w:hAnsi="Times New Roman" w:cs="Times New Roman"/>
          <w:highlight w:val="yellow"/>
        </w:rPr>
        <w:t>) aumento da arrecadação proveniente do IPV</w:t>
      </w:r>
      <w:r w:rsidR="00591910">
        <w:rPr>
          <w:rFonts w:ascii="Times New Roman" w:hAnsi="Times New Roman" w:cs="Times New Roman"/>
          <w:highlight w:val="yellow"/>
        </w:rPr>
        <w:t>A</w:t>
      </w:r>
      <w:r w:rsidR="003D30ED">
        <w:rPr>
          <w:rFonts w:ascii="Times New Roman" w:hAnsi="Times New Roman" w:cs="Times New Roman"/>
          <w:highlight w:val="yellow"/>
        </w:rPr>
        <w:t xml:space="preserve"> e (</w:t>
      </w:r>
      <w:proofErr w:type="spellStart"/>
      <w:r w:rsidR="003D30ED">
        <w:rPr>
          <w:rFonts w:ascii="Times New Roman" w:hAnsi="Times New Roman" w:cs="Times New Roman"/>
          <w:highlight w:val="yellow"/>
        </w:rPr>
        <w:t>iii</w:t>
      </w:r>
      <w:proofErr w:type="spellEnd"/>
      <w:r w:rsidR="003D30ED">
        <w:rPr>
          <w:rFonts w:ascii="Times New Roman" w:hAnsi="Times New Roman" w:cs="Times New Roman"/>
          <w:highlight w:val="yellow"/>
        </w:rPr>
        <w:t>) aumento da arrecadação proveniente do ITCMD.</w:t>
      </w:r>
      <w:r w:rsidR="00AD4EE1" w:rsidRPr="00F11034">
        <w:rPr>
          <w:rFonts w:ascii="Times New Roman" w:hAnsi="Times New Roman" w:cs="Times New Roman"/>
          <w:highlight w:val="yellow"/>
        </w:rPr>
        <w:t xml:space="preserve"> </w:t>
      </w:r>
      <w:r w:rsidR="003D30ED">
        <w:rPr>
          <w:rFonts w:ascii="Times New Roman" w:hAnsi="Times New Roman" w:cs="Times New Roman"/>
          <w:highlight w:val="yellow"/>
        </w:rPr>
        <w:t xml:space="preserve">Dessa forma, </w:t>
      </w:r>
      <w:r w:rsidR="003F7C13" w:rsidRPr="00F11034">
        <w:rPr>
          <w:rFonts w:ascii="Times New Roman" w:hAnsi="Times New Roman" w:cs="Times New Roman"/>
          <w:highlight w:val="yellow"/>
        </w:rPr>
        <w:t>o projeto apresent</w:t>
      </w:r>
      <w:r w:rsidR="00591910">
        <w:rPr>
          <w:rFonts w:ascii="Times New Roman" w:hAnsi="Times New Roman" w:cs="Times New Roman"/>
          <w:highlight w:val="yellow"/>
        </w:rPr>
        <w:t>ará no ano de 20XX</w:t>
      </w:r>
      <w:r w:rsidR="00C92A13" w:rsidRPr="00F11034">
        <w:rPr>
          <w:rFonts w:ascii="Times New Roman" w:hAnsi="Times New Roman" w:cs="Times New Roman"/>
          <w:highlight w:val="yellow"/>
        </w:rPr>
        <w:t xml:space="preserve"> um </w:t>
      </w:r>
      <w:r w:rsidR="003F7C13" w:rsidRPr="00F11034">
        <w:rPr>
          <w:rFonts w:ascii="Times New Roman" w:hAnsi="Times New Roman" w:cs="Times New Roman"/>
          <w:highlight w:val="yellow"/>
        </w:rPr>
        <w:t>benefício líquido acumulado em valor presente de R$</w:t>
      </w:r>
      <w:r w:rsidR="00352B87" w:rsidRPr="00F11034">
        <w:rPr>
          <w:rFonts w:ascii="Times New Roman" w:hAnsi="Times New Roman" w:cs="Times New Roman"/>
          <w:highlight w:val="yellow"/>
        </w:rPr>
        <w:t xml:space="preserve"> </w:t>
      </w:r>
      <w:r w:rsidR="00596961">
        <w:rPr>
          <w:rFonts w:ascii="Times New Roman" w:hAnsi="Times New Roman" w:cs="Times New Roman"/>
          <w:highlight w:val="yellow"/>
        </w:rPr>
        <w:t>XXXXXXX</w:t>
      </w:r>
      <w:r w:rsidR="00352B87" w:rsidRPr="00F11034">
        <w:rPr>
          <w:rFonts w:ascii="Times New Roman" w:hAnsi="Times New Roman" w:cs="Times New Roman"/>
          <w:highlight w:val="yellow"/>
        </w:rPr>
        <w:t>.</w:t>
      </w:r>
      <w:r w:rsidR="003F7C13">
        <w:rPr>
          <w:rFonts w:ascii="Times New Roman" w:hAnsi="Times New Roman" w:cs="Times New Roman"/>
        </w:rPr>
        <w:t xml:space="preserve"> </w:t>
      </w:r>
    </w:p>
    <w:p w14:paraId="697D9443" w14:textId="77777777" w:rsidR="00083475" w:rsidRPr="00BA4ED1" w:rsidRDefault="00083475" w:rsidP="00F27572">
      <w:pPr>
        <w:pStyle w:val="Heading2"/>
        <w:numPr>
          <w:ilvl w:val="1"/>
          <w:numId w:val="7"/>
        </w:numPr>
        <w:spacing w:line="240" w:lineRule="auto"/>
        <w:rPr>
          <w:rFonts w:ascii="Times New Roman" w:hAnsi="Times New Roman" w:cs="Times New Roman"/>
          <w:color w:val="auto"/>
          <w:sz w:val="22"/>
          <w:szCs w:val="22"/>
        </w:rPr>
      </w:pPr>
      <w:bookmarkStart w:id="13" w:name="_Toc428366755"/>
      <w:r w:rsidRPr="00BA4ED1">
        <w:rPr>
          <w:rFonts w:ascii="Times New Roman" w:hAnsi="Times New Roman" w:cs="Times New Roman"/>
          <w:color w:val="auto"/>
          <w:sz w:val="22"/>
          <w:szCs w:val="22"/>
        </w:rPr>
        <w:t>Quadro de custos e situação dos desembolsos</w:t>
      </w:r>
      <w:bookmarkEnd w:id="13"/>
    </w:p>
    <w:p w14:paraId="11ADB179" w14:textId="77777777" w:rsidR="00957457" w:rsidRDefault="00957457" w:rsidP="00B1548F">
      <w:pPr>
        <w:tabs>
          <w:tab w:val="left" w:pos="2496"/>
        </w:tabs>
        <w:spacing w:before="60" w:after="60" w:line="240" w:lineRule="auto"/>
        <w:jc w:val="both"/>
        <w:rPr>
          <w:rFonts w:ascii="Times New Roman" w:eastAsia="Times New Roman" w:hAnsi="Times New Roman" w:cs="Times New Roman"/>
        </w:rPr>
      </w:pPr>
    </w:p>
    <w:p w14:paraId="4F7E2E59" w14:textId="08467847" w:rsidR="00B1548F" w:rsidRDefault="00395DC0" w:rsidP="00B1548F">
      <w:pPr>
        <w:tabs>
          <w:tab w:val="left" w:pos="2496"/>
        </w:tabs>
        <w:spacing w:before="60" w:after="60" w:line="240" w:lineRule="auto"/>
        <w:jc w:val="both"/>
        <w:rPr>
          <w:rFonts w:ascii="Times New Roman" w:eastAsia="Times New Roman" w:hAnsi="Times New Roman" w:cs="Times New Roman"/>
        </w:rPr>
      </w:pPr>
      <w:r w:rsidRPr="004879E2">
        <w:rPr>
          <w:rFonts w:ascii="Times New Roman" w:eastAsia="Times New Roman" w:hAnsi="Times New Roman" w:cs="Times New Roman"/>
        </w:rPr>
        <w:t>O valor total original do Projeto foi de US$ 154.960.000, dos quais US$120.000.000 milhões (77%) de financiamento e US$ 34.960.000 (23%) de contrapartida local</w:t>
      </w:r>
      <w:r w:rsidRPr="00882E49">
        <w:rPr>
          <w:rFonts w:ascii="Times New Roman" w:eastAsia="Times New Roman" w:hAnsi="Times New Roman" w:cs="Times New Roman"/>
        </w:rPr>
        <w:t xml:space="preserve"> </w:t>
      </w:r>
      <w:r w:rsidR="00B35F54" w:rsidRPr="00882E49">
        <w:rPr>
          <w:rFonts w:ascii="Times New Roman" w:eastAsia="Times New Roman" w:hAnsi="Times New Roman" w:cs="Times New Roman"/>
        </w:rPr>
        <w:t>do Estado d</w:t>
      </w:r>
      <w:r>
        <w:rPr>
          <w:rFonts w:ascii="Times New Roman" w:eastAsia="Times New Roman" w:hAnsi="Times New Roman" w:cs="Times New Roman"/>
        </w:rPr>
        <w:t>e São Paulo</w:t>
      </w:r>
      <w:r w:rsidR="00B35F54" w:rsidRPr="00882E49">
        <w:rPr>
          <w:rFonts w:ascii="Times New Roman" w:eastAsia="Times New Roman" w:hAnsi="Times New Roman" w:cs="Times New Roman"/>
        </w:rPr>
        <w:t xml:space="preserve">. </w:t>
      </w:r>
      <w:r w:rsidR="00CA2028">
        <w:rPr>
          <w:rFonts w:ascii="Times New Roman" w:eastAsia="Times New Roman" w:hAnsi="Times New Roman" w:cs="Times New Roman"/>
        </w:rPr>
        <w:t>O PROFISCO/</w:t>
      </w:r>
      <w:r w:rsidR="0095483C">
        <w:rPr>
          <w:rFonts w:ascii="Times New Roman" w:eastAsia="Times New Roman" w:hAnsi="Times New Roman" w:cs="Times New Roman"/>
        </w:rPr>
        <w:t>SP</w:t>
      </w:r>
      <w:r w:rsidR="000B0DAF" w:rsidRPr="00286DF5">
        <w:rPr>
          <w:rFonts w:ascii="Times New Roman" w:eastAsia="Times New Roman" w:hAnsi="Times New Roman" w:cs="Times New Roman"/>
        </w:rPr>
        <w:t xml:space="preserve"> teve seu prazo de último desembolso prorrogado e formalizado, mediante a celebração</w:t>
      </w:r>
      <w:r w:rsidR="000B0DAF">
        <w:rPr>
          <w:rFonts w:ascii="Times New Roman" w:eastAsia="Times New Roman" w:hAnsi="Times New Roman" w:cs="Times New Roman"/>
        </w:rPr>
        <w:t xml:space="preserve"> </w:t>
      </w:r>
      <w:r w:rsidR="002F48CD">
        <w:rPr>
          <w:rFonts w:ascii="Times New Roman" w:eastAsia="Times New Roman" w:hAnsi="Times New Roman" w:cs="Times New Roman"/>
        </w:rPr>
        <w:t xml:space="preserve">do segundo </w:t>
      </w:r>
      <w:r w:rsidR="000B0DAF" w:rsidRPr="00286DF5">
        <w:rPr>
          <w:rFonts w:ascii="Times New Roman" w:eastAsia="Times New Roman" w:hAnsi="Times New Roman" w:cs="Times New Roman"/>
        </w:rPr>
        <w:t>instrumento de alteração ao contrato de empréstimo</w:t>
      </w:r>
      <w:r w:rsidR="002F48CD">
        <w:rPr>
          <w:rFonts w:ascii="Times New Roman" w:eastAsia="Times New Roman" w:hAnsi="Times New Roman" w:cs="Times New Roman"/>
        </w:rPr>
        <w:t xml:space="preserve"> </w:t>
      </w:r>
      <w:r w:rsidR="000B0DAF" w:rsidRPr="00286DF5">
        <w:rPr>
          <w:rFonts w:ascii="Times New Roman" w:eastAsia="Times New Roman" w:hAnsi="Times New Roman" w:cs="Times New Roman"/>
        </w:rPr>
        <w:t>23</w:t>
      </w:r>
      <w:r>
        <w:rPr>
          <w:rFonts w:ascii="Times New Roman" w:eastAsia="Times New Roman" w:hAnsi="Times New Roman" w:cs="Times New Roman"/>
        </w:rPr>
        <w:t>31</w:t>
      </w:r>
      <w:r w:rsidR="000B0DAF" w:rsidRPr="00286DF5">
        <w:rPr>
          <w:rFonts w:ascii="Times New Roman" w:eastAsia="Times New Roman" w:hAnsi="Times New Roman" w:cs="Times New Roman"/>
        </w:rPr>
        <w:t>/OC-BR, para</w:t>
      </w:r>
      <w:r w:rsidR="000B0DAF">
        <w:rPr>
          <w:rFonts w:ascii="Times New Roman" w:eastAsia="Times New Roman" w:hAnsi="Times New Roman" w:cs="Times New Roman"/>
        </w:rPr>
        <w:t xml:space="preserve"> </w:t>
      </w:r>
      <w:r w:rsidR="000B0DAF" w:rsidRPr="00286DF5">
        <w:rPr>
          <w:rFonts w:ascii="Times New Roman" w:eastAsia="Times New Roman" w:hAnsi="Times New Roman" w:cs="Times New Roman"/>
        </w:rPr>
        <w:t>2</w:t>
      </w:r>
      <w:r>
        <w:rPr>
          <w:rFonts w:ascii="Times New Roman" w:eastAsia="Times New Roman" w:hAnsi="Times New Roman" w:cs="Times New Roman"/>
        </w:rPr>
        <w:t>7</w:t>
      </w:r>
      <w:r w:rsidR="000B0DAF" w:rsidRPr="00286DF5">
        <w:rPr>
          <w:rFonts w:ascii="Times New Roman" w:eastAsia="Times New Roman" w:hAnsi="Times New Roman" w:cs="Times New Roman"/>
        </w:rPr>
        <w:t xml:space="preserve"> de setembro de 201</w:t>
      </w:r>
      <w:r>
        <w:rPr>
          <w:rFonts w:ascii="Times New Roman" w:eastAsia="Times New Roman" w:hAnsi="Times New Roman" w:cs="Times New Roman"/>
        </w:rPr>
        <w:t>7</w:t>
      </w:r>
      <w:r w:rsidR="000B0DAF" w:rsidRPr="00286DF5">
        <w:rPr>
          <w:rFonts w:ascii="Times New Roman" w:eastAsia="Times New Roman" w:hAnsi="Times New Roman" w:cs="Times New Roman"/>
        </w:rPr>
        <w:t>,</w:t>
      </w:r>
      <w:r w:rsidR="000B0DAF">
        <w:rPr>
          <w:rFonts w:ascii="Times New Roman" w:eastAsia="Times New Roman" w:hAnsi="Times New Roman" w:cs="Times New Roman"/>
        </w:rPr>
        <w:t xml:space="preserve"> </w:t>
      </w:r>
      <w:r w:rsidR="000B0DAF" w:rsidRPr="00286DF5">
        <w:rPr>
          <w:rFonts w:ascii="Times New Roman" w:eastAsia="Times New Roman" w:hAnsi="Times New Roman" w:cs="Times New Roman"/>
        </w:rPr>
        <w:t>nos termos da Recomendação da Comissão de</w:t>
      </w:r>
      <w:r w:rsidR="000B0DAF">
        <w:rPr>
          <w:rFonts w:ascii="Times New Roman" w:eastAsia="Times New Roman" w:hAnsi="Times New Roman" w:cs="Times New Roman"/>
        </w:rPr>
        <w:t xml:space="preserve"> </w:t>
      </w:r>
      <w:r w:rsidR="000B0DAF" w:rsidRPr="00286DF5">
        <w:rPr>
          <w:rFonts w:ascii="Times New Roman" w:eastAsia="Times New Roman" w:hAnsi="Times New Roman" w:cs="Times New Roman"/>
        </w:rPr>
        <w:t xml:space="preserve">Financiamentos Externos (COFIEX) </w:t>
      </w:r>
      <w:r w:rsidR="00837218">
        <w:rPr>
          <w:rFonts w:ascii="Times New Roman" w:eastAsia="Times New Roman" w:hAnsi="Times New Roman" w:cs="Times New Roman"/>
        </w:rPr>
        <w:t>05/0259</w:t>
      </w:r>
      <w:r w:rsidR="000B0DAF" w:rsidRPr="00286DF5">
        <w:rPr>
          <w:rFonts w:ascii="Times New Roman" w:eastAsia="Times New Roman" w:hAnsi="Times New Roman" w:cs="Times New Roman"/>
        </w:rPr>
        <w:t xml:space="preserve"> de </w:t>
      </w:r>
      <w:r w:rsidR="00837218">
        <w:rPr>
          <w:rFonts w:ascii="Times New Roman" w:eastAsia="Times New Roman" w:hAnsi="Times New Roman" w:cs="Times New Roman"/>
        </w:rPr>
        <w:t>18</w:t>
      </w:r>
      <w:r w:rsidR="000B0DAF" w:rsidRPr="00286DF5">
        <w:rPr>
          <w:rFonts w:ascii="Times New Roman" w:eastAsia="Times New Roman" w:hAnsi="Times New Roman" w:cs="Times New Roman"/>
        </w:rPr>
        <w:t xml:space="preserve"> de</w:t>
      </w:r>
      <w:r w:rsidR="000B0DAF">
        <w:rPr>
          <w:rFonts w:ascii="Times New Roman" w:eastAsia="Times New Roman" w:hAnsi="Times New Roman" w:cs="Times New Roman"/>
        </w:rPr>
        <w:t xml:space="preserve"> </w:t>
      </w:r>
      <w:r w:rsidR="00837218">
        <w:rPr>
          <w:rFonts w:ascii="Times New Roman" w:eastAsia="Times New Roman" w:hAnsi="Times New Roman" w:cs="Times New Roman"/>
        </w:rPr>
        <w:t>março</w:t>
      </w:r>
      <w:r w:rsidR="000B0DAF" w:rsidRPr="00286DF5">
        <w:rPr>
          <w:rFonts w:ascii="Times New Roman" w:eastAsia="Times New Roman" w:hAnsi="Times New Roman" w:cs="Times New Roman"/>
        </w:rPr>
        <w:t xml:space="preserve"> de 201</w:t>
      </w:r>
      <w:r>
        <w:rPr>
          <w:rFonts w:ascii="Times New Roman" w:eastAsia="Times New Roman" w:hAnsi="Times New Roman" w:cs="Times New Roman"/>
        </w:rPr>
        <w:t>5</w:t>
      </w:r>
      <w:r w:rsidR="00C85305">
        <w:rPr>
          <w:rFonts w:ascii="Times New Roman" w:eastAsia="Times New Roman" w:hAnsi="Times New Roman" w:cs="Times New Roman"/>
        </w:rPr>
        <w:t xml:space="preserve"> </w:t>
      </w:r>
      <w:r w:rsidR="000B0DAF" w:rsidRPr="00286DF5">
        <w:rPr>
          <w:rFonts w:ascii="Times New Roman" w:eastAsia="Times New Roman" w:hAnsi="Times New Roman" w:cs="Times New Roman"/>
        </w:rPr>
        <w:t xml:space="preserve">e </w:t>
      </w:r>
      <w:r w:rsidR="00837218">
        <w:rPr>
          <w:rFonts w:ascii="Times New Roman" w:eastAsia="Times New Roman" w:hAnsi="Times New Roman" w:cs="Times New Roman"/>
        </w:rPr>
        <w:t xml:space="preserve">parecer </w:t>
      </w:r>
      <w:r w:rsidR="008D064A">
        <w:rPr>
          <w:rFonts w:ascii="Times New Roman" w:eastAsia="Times New Roman" w:hAnsi="Times New Roman" w:cs="Times New Roman"/>
        </w:rPr>
        <w:t xml:space="preserve">da Procuradoria Geral da Fazenda Nacional </w:t>
      </w:r>
      <w:r w:rsidR="00837218">
        <w:rPr>
          <w:rFonts w:ascii="Times New Roman" w:eastAsia="Times New Roman" w:hAnsi="Times New Roman" w:cs="Times New Roman"/>
        </w:rPr>
        <w:t>PGFN/COF/ 454/2015. N</w:t>
      </w:r>
      <w:r w:rsidR="000B0DAF">
        <w:rPr>
          <w:rFonts w:ascii="Times New Roman" w:eastAsia="Times New Roman" w:hAnsi="Times New Roman" w:cs="Times New Roman"/>
        </w:rPr>
        <w:t xml:space="preserve">essa oportunidade também foi aprovado o remanejamento de recursos entre categorias de gasto conforme observado na Tabela </w:t>
      </w:r>
      <w:r w:rsidR="00C57ACD">
        <w:rPr>
          <w:rFonts w:ascii="Times New Roman" w:eastAsia="Times New Roman" w:hAnsi="Times New Roman" w:cs="Times New Roman"/>
        </w:rPr>
        <w:t>5</w:t>
      </w:r>
      <w:r w:rsidR="000B0DAF">
        <w:rPr>
          <w:rFonts w:ascii="Times New Roman" w:eastAsia="Times New Roman" w:hAnsi="Times New Roman" w:cs="Times New Roman"/>
        </w:rPr>
        <w:t>.</w:t>
      </w:r>
    </w:p>
    <w:p w14:paraId="1A8CAD87" w14:textId="77777777" w:rsidR="00C57ACD" w:rsidRDefault="00C57ACD" w:rsidP="00B1548F">
      <w:pPr>
        <w:tabs>
          <w:tab w:val="left" w:pos="2496"/>
        </w:tabs>
        <w:spacing w:before="60" w:after="60" w:line="240" w:lineRule="auto"/>
        <w:jc w:val="both"/>
        <w:rPr>
          <w:rFonts w:ascii="Times New Roman" w:eastAsia="Times New Roman" w:hAnsi="Times New Roman" w:cs="Times New Roman"/>
        </w:rPr>
      </w:pPr>
    </w:p>
    <w:p w14:paraId="2A5D7C07" w14:textId="60629369" w:rsidR="00C57ACD" w:rsidRPr="00481569" w:rsidRDefault="00C57ACD" w:rsidP="00C57ACD">
      <w:pPr>
        <w:jc w:val="center"/>
        <w:rPr>
          <w:rFonts w:ascii="Times New Roman" w:hAnsi="Times New Roman" w:cs="Times New Roman"/>
          <w:b/>
        </w:rPr>
      </w:pPr>
      <w:r w:rsidRPr="00481569">
        <w:rPr>
          <w:rFonts w:ascii="Times New Roman" w:hAnsi="Times New Roman" w:cs="Times New Roman"/>
          <w:b/>
        </w:rPr>
        <w:t xml:space="preserve">Tabela </w:t>
      </w:r>
      <w:r w:rsidR="00E07C32">
        <w:rPr>
          <w:rFonts w:ascii="Times New Roman" w:hAnsi="Times New Roman" w:cs="Times New Roman"/>
          <w:b/>
        </w:rPr>
        <w:t>3</w:t>
      </w:r>
      <w:r>
        <w:rPr>
          <w:rFonts w:ascii="Times New Roman" w:hAnsi="Times New Roman" w:cs="Times New Roman"/>
          <w:b/>
        </w:rPr>
        <w:t xml:space="preserve">. </w:t>
      </w:r>
      <w:r w:rsidRPr="00481569">
        <w:rPr>
          <w:rFonts w:ascii="Times New Roman" w:hAnsi="Times New Roman" w:cs="Times New Roman"/>
          <w:b/>
        </w:rPr>
        <w:t>Custos do Proje</w:t>
      </w:r>
      <w:r>
        <w:rPr>
          <w:rFonts w:ascii="Times New Roman" w:hAnsi="Times New Roman" w:cs="Times New Roman"/>
          <w:b/>
        </w:rPr>
        <w:t>to</w:t>
      </w:r>
    </w:p>
    <w:tbl>
      <w:tblPr>
        <w:tblStyle w:val="TableGrid"/>
        <w:tblW w:w="0" w:type="auto"/>
        <w:jc w:val="center"/>
        <w:tblLook w:val="04A0" w:firstRow="1" w:lastRow="0" w:firstColumn="1" w:lastColumn="0" w:noHBand="0" w:noVBand="1"/>
      </w:tblPr>
      <w:tblGrid>
        <w:gridCol w:w="2572"/>
        <w:gridCol w:w="736"/>
        <w:gridCol w:w="709"/>
        <w:gridCol w:w="753"/>
        <w:gridCol w:w="816"/>
        <w:gridCol w:w="766"/>
        <w:gridCol w:w="992"/>
        <w:gridCol w:w="936"/>
        <w:gridCol w:w="618"/>
      </w:tblGrid>
      <w:tr w:rsidR="00C57ACD" w:rsidRPr="00481569" w14:paraId="1EA3B838" w14:textId="77777777" w:rsidTr="00F81AD8">
        <w:trPr>
          <w:jc w:val="center"/>
        </w:trPr>
        <w:tc>
          <w:tcPr>
            <w:tcW w:w="2572" w:type="dxa"/>
            <w:vMerge w:val="restart"/>
          </w:tcPr>
          <w:p w14:paraId="5F6BDF93" w14:textId="77777777" w:rsidR="00C57ACD" w:rsidRPr="00481569" w:rsidRDefault="00C57ACD" w:rsidP="00F81AD8">
            <w:pPr>
              <w:jc w:val="both"/>
              <w:rPr>
                <w:sz w:val="16"/>
                <w:szCs w:val="16"/>
              </w:rPr>
            </w:pPr>
            <w:r w:rsidRPr="00481569">
              <w:rPr>
                <w:sz w:val="16"/>
                <w:szCs w:val="16"/>
              </w:rPr>
              <w:t>Componente</w:t>
            </w:r>
          </w:p>
        </w:tc>
        <w:tc>
          <w:tcPr>
            <w:tcW w:w="2946" w:type="dxa"/>
            <w:gridSpan w:val="4"/>
          </w:tcPr>
          <w:p w14:paraId="486CEBBC" w14:textId="77777777" w:rsidR="00C57ACD" w:rsidRPr="00481569" w:rsidRDefault="00C57ACD" w:rsidP="00F81AD8">
            <w:pPr>
              <w:jc w:val="center"/>
              <w:rPr>
                <w:sz w:val="16"/>
                <w:szCs w:val="16"/>
              </w:rPr>
            </w:pPr>
            <w:r w:rsidRPr="00481569">
              <w:rPr>
                <w:sz w:val="16"/>
                <w:szCs w:val="16"/>
              </w:rPr>
              <w:t xml:space="preserve">Custo Total </w:t>
            </w:r>
            <w:r>
              <w:rPr>
                <w:sz w:val="16"/>
                <w:szCs w:val="16"/>
              </w:rPr>
              <w:t>original</w:t>
            </w:r>
            <w:r w:rsidRPr="00481569">
              <w:rPr>
                <w:sz w:val="16"/>
                <w:szCs w:val="16"/>
              </w:rPr>
              <w:t xml:space="preserve"> (US$)</w:t>
            </w:r>
          </w:p>
          <w:p w14:paraId="159C6344" w14:textId="77777777" w:rsidR="00C57ACD" w:rsidRPr="00481569" w:rsidRDefault="00C57ACD" w:rsidP="00F81AD8">
            <w:pPr>
              <w:jc w:val="center"/>
              <w:rPr>
                <w:sz w:val="16"/>
                <w:szCs w:val="16"/>
              </w:rPr>
            </w:pPr>
            <w:r w:rsidRPr="00481569">
              <w:rPr>
                <w:sz w:val="16"/>
                <w:szCs w:val="16"/>
              </w:rPr>
              <w:t>(Ano)</w:t>
            </w:r>
          </w:p>
        </w:tc>
        <w:tc>
          <w:tcPr>
            <w:tcW w:w="3312" w:type="dxa"/>
            <w:gridSpan w:val="4"/>
          </w:tcPr>
          <w:p w14:paraId="2B98E49F" w14:textId="77777777" w:rsidR="00C57ACD" w:rsidRPr="00481569" w:rsidRDefault="00C57ACD" w:rsidP="00F81AD8">
            <w:pPr>
              <w:jc w:val="center"/>
              <w:rPr>
                <w:sz w:val="16"/>
                <w:szCs w:val="16"/>
              </w:rPr>
            </w:pPr>
            <w:r w:rsidRPr="00481569">
              <w:rPr>
                <w:sz w:val="16"/>
                <w:szCs w:val="16"/>
              </w:rPr>
              <w:t xml:space="preserve">Custo Total </w:t>
            </w:r>
            <w:proofErr w:type="gramStart"/>
            <w:r>
              <w:rPr>
                <w:sz w:val="16"/>
                <w:szCs w:val="16"/>
              </w:rPr>
              <w:t xml:space="preserve">vigente </w:t>
            </w:r>
            <w:r w:rsidRPr="00481569">
              <w:rPr>
                <w:sz w:val="16"/>
                <w:szCs w:val="16"/>
              </w:rPr>
              <w:t xml:space="preserve"> (</w:t>
            </w:r>
            <w:proofErr w:type="gramEnd"/>
            <w:r w:rsidRPr="00481569">
              <w:rPr>
                <w:sz w:val="16"/>
                <w:szCs w:val="16"/>
              </w:rPr>
              <w:t>US$)</w:t>
            </w:r>
          </w:p>
          <w:p w14:paraId="23877517" w14:textId="77777777" w:rsidR="00C57ACD" w:rsidRPr="00481569" w:rsidRDefault="00C57ACD" w:rsidP="00F81AD8">
            <w:pPr>
              <w:jc w:val="center"/>
              <w:rPr>
                <w:sz w:val="16"/>
                <w:szCs w:val="16"/>
              </w:rPr>
            </w:pPr>
            <w:r w:rsidRPr="00481569">
              <w:rPr>
                <w:sz w:val="16"/>
                <w:szCs w:val="16"/>
              </w:rPr>
              <w:t>(Ano)</w:t>
            </w:r>
          </w:p>
        </w:tc>
      </w:tr>
      <w:tr w:rsidR="00C57ACD" w:rsidRPr="00481569" w14:paraId="206BE0D4" w14:textId="77777777" w:rsidTr="00F81AD8">
        <w:trPr>
          <w:jc w:val="center"/>
        </w:trPr>
        <w:tc>
          <w:tcPr>
            <w:tcW w:w="2572" w:type="dxa"/>
            <w:vMerge/>
          </w:tcPr>
          <w:p w14:paraId="09DEED0D" w14:textId="77777777" w:rsidR="00C57ACD" w:rsidRPr="00481569" w:rsidRDefault="00C57ACD" w:rsidP="00F81AD8">
            <w:pPr>
              <w:jc w:val="both"/>
              <w:rPr>
                <w:sz w:val="16"/>
                <w:szCs w:val="16"/>
              </w:rPr>
            </w:pPr>
          </w:p>
        </w:tc>
        <w:tc>
          <w:tcPr>
            <w:tcW w:w="668" w:type="dxa"/>
          </w:tcPr>
          <w:p w14:paraId="4838C1BF" w14:textId="77777777" w:rsidR="00C57ACD" w:rsidRPr="00481569" w:rsidRDefault="00C57ACD" w:rsidP="00F81AD8">
            <w:pPr>
              <w:jc w:val="center"/>
              <w:rPr>
                <w:sz w:val="16"/>
                <w:szCs w:val="16"/>
              </w:rPr>
            </w:pPr>
            <w:r w:rsidRPr="00481569">
              <w:rPr>
                <w:sz w:val="16"/>
                <w:szCs w:val="16"/>
              </w:rPr>
              <w:t>BID</w:t>
            </w:r>
          </w:p>
        </w:tc>
        <w:tc>
          <w:tcPr>
            <w:tcW w:w="709" w:type="dxa"/>
          </w:tcPr>
          <w:p w14:paraId="446D94CD" w14:textId="77777777" w:rsidR="00C57ACD" w:rsidRPr="00481569" w:rsidRDefault="00C57ACD" w:rsidP="00F81AD8">
            <w:pPr>
              <w:jc w:val="center"/>
              <w:rPr>
                <w:sz w:val="16"/>
                <w:szCs w:val="16"/>
              </w:rPr>
            </w:pPr>
            <w:r w:rsidRPr="00481569">
              <w:rPr>
                <w:sz w:val="16"/>
                <w:szCs w:val="16"/>
              </w:rPr>
              <w:t>Local</w:t>
            </w:r>
          </w:p>
        </w:tc>
        <w:tc>
          <w:tcPr>
            <w:tcW w:w="753" w:type="dxa"/>
          </w:tcPr>
          <w:p w14:paraId="3AF26333" w14:textId="77777777" w:rsidR="00C57ACD" w:rsidRPr="00481569" w:rsidRDefault="00C57ACD" w:rsidP="00F81AD8">
            <w:pPr>
              <w:jc w:val="center"/>
              <w:rPr>
                <w:sz w:val="16"/>
                <w:szCs w:val="16"/>
              </w:rPr>
            </w:pPr>
            <w:r w:rsidRPr="00481569">
              <w:rPr>
                <w:sz w:val="16"/>
                <w:szCs w:val="16"/>
              </w:rPr>
              <w:t>Total</w:t>
            </w:r>
          </w:p>
        </w:tc>
        <w:tc>
          <w:tcPr>
            <w:tcW w:w="816" w:type="dxa"/>
          </w:tcPr>
          <w:p w14:paraId="7FD4767D" w14:textId="77777777" w:rsidR="00C57ACD" w:rsidRPr="00481569" w:rsidRDefault="00C57ACD" w:rsidP="00F81AD8">
            <w:pPr>
              <w:jc w:val="center"/>
              <w:rPr>
                <w:sz w:val="16"/>
                <w:szCs w:val="16"/>
              </w:rPr>
            </w:pPr>
            <w:r w:rsidRPr="00481569">
              <w:rPr>
                <w:sz w:val="16"/>
                <w:szCs w:val="16"/>
              </w:rPr>
              <w:t>%</w:t>
            </w:r>
          </w:p>
        </w:tc>
        <w:tc>
          <w:tcPr>
            <w:tcW w:w="766" w:type="dxa"/>
          </w:tcPr>
          <w:p w14:paraId="14D286E2" w14:textId="77777777" w:rsidR="00C57ACD" w:rsidRPr="00481569" w:rsidRDefault="00C57ACD" w:rsidP="00F81AD8">
            <w:pPr>
              <w:jc w:val="center"/>
              <w:rPr>
                <w:sz w:val="16"/>
                <w:szCs w:val="16"/>
              </w:rPr>
            </w:pPr>
            <w:r w:rsidRPr="00481569">
              <w:rPr>
                <w:sz w:val="16"/>
                <w:szCs w:val="16"/>
              </w:rPr>
              <w:t>BID</w:t>
            </w:r>
          </w:p>
        </w:tc>
        <w:tc>
          <w:tcPr>
            <w:tcW w:w="992" w:type="dxa"/>
          </w:tcPr>
          <w:p w14:paraId="6B8D4E1C" w14:textId="77777777" w:rsidR="00C57ACD" w:rsidRPr="00481569" w:rsidRDefault="00C57ACD" w:rsidP="00F81AD8">
            <w:pPr>
              <w:jc w:val="center"/>
              <w:rPr>
                <w:sz w:val="16"/>
                <w:szCs w:val="16"/>
              </w:rPr>
            </w:pPr>
            <w:r w:rsidRPr="00481569">
              <w:rPr>
                <w:sz w:val="16"/>
                <w:szCs w:val="16"/>
              </w:rPr>
              <w:t>Local</w:t>
            </w:r>
          </w:p>
        </w:tc>
        <w:tc>
          <w:tcPr>
            <w:tcW w:w="936" w:type="dxa"/>
          </w:tcPr>
          <w:p w14:paraId="26FA895A" w14:textId="77777777" w:rsidR="00C57ACD" w:rsidRPr="00481569" w:rsidRDefault="00C57ACD" w:rsidP="00F81AD8">
            <w:pPr>
              <w:jc w:val="center"/>
              <w:rPr>
                <w:sz w:val="16"/>
                <w:szCs w:val="16"/>
              </w:rPr>
            </w:pPr>
            <w:r w:rsidRPr="00481569">
              <w:rPr>
                <w:sz w:val="16"/>
                <w:szCs w:val="16"/>
              </w:rPr>
              <w:t>Total</w:t>
            </w:r>
          </w:p>
        </w:tc>
        <w:tc>
          <w:tcPr>
            <w:tcW w:w="618" w:type="dxa"/>
          </w:tcPr>
          <w:p w14:paraId="7473FADD" w14:textId="77777777" w:rsidR="00C57ACD" w:rsidRPr="00481569" w:rsidRDefault="00C57ACD" w:rsidP="00F81AD8">
            <w:pPr>
              <w:jc w:val="center"/>
              <w:rPr>
                <w:sz w:val="16"/>
                <w:szCs w:val="16"/>
              </w:rPr>
            </w:pPr>
            <w:r w:rsidRPr="00481569">
              <w:rPr>
                <w:sz w:val="16"/>
                <w:szCs w:val="16"/>
              </w:rPr>
              <w:t>%</w:t>
            </w:r>
          </w:p>
        </w:tc>
      </w:tr>
      <w:tr w:rsidR="00C57ACD" w:rsidRPr="00481569" w14:paraId="427BEAD3" w14:textId="77777777" w:rsidTr="00F81AD8">
        <w:trPr>
          <w:jc w:val="center"/>
        </w:trPr>
        <w:tc>
          <w:tcPr>
            <w:tcW w:w="2572" w:type="dxa"/>
          </w:tcPr>
          <w:p w14:paraId="659CF81C" w14:textId="77777777" w:rsidR="00C57ACD" w:rsidRPr="00481569" w:rsidRDefault="00C57ACD" w:rsidP="00F81AD8">
            <w:pPr>
              <w:jc w:val="both"/>
              <w:rPr>
                <w:sz w:val="16"/>
                <w:szCs w:val="16"/>
              </w:rPr>
            </w:pPr>
            <w:r>
              <w:rPr>
                <w:sz w:val="16"/>
                <w:szCs w:val="16"/>
              </w:rPr>
              <w:t>Componente I</w:t>
            </w:r>
          </w:p>
        </w:tc>
        <w:tc>
          <w:tcPr>
            <w:tcW w:w="668" w:type="dxa"/>
          </w:tcPr>
          <w:p w14:paraId="51E734DE" w14:textId="3C7BB8EF" w:rsidR="00C57ACD" w:rsidRPr="00481569" w:rsidRDefault="00DA293B" w:rsidP="00F81AD8">
            <w:pPr>
              <w:jc w:val="right"/>
              <w:rPr>
                <w:sz w:val="16"/>
                <w:szCs w:val="16"/>
              </w:rPr>
            </w:pPr>
            <w:r>
              <w:rPr>
                <w:sz w:val="16"/>
                <w:szCs w:val="16"/>
              </w:rPr>
              <w:t>13.462</w:t>
            </w:r>
          </w:p>
        </w:tc>
        <w:tc>
          <w:tcPr>
            <w:tcW w:w="709" w:type="dxa"/>
          </w:tcPr>
          <w:p w14:paraId="2DE41BAA" w14:textId="0E75D488" w:rsidR="00C57ACD" w:rsidRPr="00481569" w:rsidRDefault="00DA293B" w:rsidP="00F81AD8">
            <w:pPr>
              <w:jc w:val="right"/>
              <w:rPr>
                <w:sz w:val="16"/>
                <w:szCs w:val="16"/>
              </w:rPr>
            </w:pPr>
            <w:r>
              <w:rPr>
                <w:sz w:val="16"/>
                <w:szCs w:val="16"/>
              </w:rPr>
              <w:t>17.751</w:t>
            </w:r>
          </w:p>
        </w:tc>
        <w:tc>
          <w:tcPr>
            <w:tcW w:w="753" w:type="dxa"/>
          </w:tcPr>
          <w:p w14:paraId="23061BA1" w14:textId="13E04F5A" w:rsidR="00C57ACD" w:rsidRPr="00481569" w:rsidRDefault="00DA293B" w:rsidP="00F81AD8">
            <w:pPr>
              <w:jc w:val="right"/>
              <w:rPr>
                <w:sz w:val="16"/>
                <w:szCs w:val="16"/>
              </w:rPr>
            </w:pPr>
            <w:r>
              <w:rPr>
                <w:sz w:val="16"/>
                <w:szCs w:val="16"/>
              </w:rPr>
              <w:t>31.213</w:t>
            </w:r>
          </w:p>
        </w:tc>
        <w:tc>
          <w:tcPr>
            <w:tcW w:w="816" w:type="dxa"/>
          </w:tcPr>
          <w:p w14:paraId="3C5EC548" w14:textId="77777777" w:rsidR="00C57ACD" w:rsidRPr="00481569" w:rsidRDefault="00C57ACD" w:rsidP="00F81AD8">
            <w:pPr>
              <w:jc w:val="both"/>
              <w:rPr>
                <w:sz w:val="16"/>
                <w:szCs w:val="16"/>
              </w:rPr>
            </w:pPr>
          </w:p>
        </w:tc>
        <w:tc>
          <w:tcPr>
            <w:tcW w:w="766" w:type="dxa"/>
          </w:tcPr>
          <w:p w14:paraId="1AC3342C" w14:textId="623AF28D" w:rsidR="00C57ACD" w:rsidRPr="00481569" w:rsidRDefault="00DA293B" w:rsidP="00F81AD8">
            <w:pPr>
              <w:jc w:val="right"/>
              <w:rPr>
                <w:sz w:val="16"/>
                <w:szCs w:val="16"/>
              </w:rPr>
            </w:pPr>
            <w:r>
              <w:rPr>
                <w:sz w:val="16"/>
                <w:szCs w:val="16"/>
              </w:rPr>
              <w:t>20.295</w:t>
            </w:r>
          </w:p>
        </w:tc>
        <w:tc>
          <w:tcPr>
            <w:tcW w:w="992" w:type="dxa"/>
          </w:tcPr>
          <w:p w14:paraId="4DB54DBB" w14:textId="132B05F6" w:rsidR="00C57ACD" w:rsidRPr="00481569" w:rsidRDefault="00DA293B" w:rsidP="00F81AD8">
            <w:pPr>
              <w:jc w:val="right"/>
              <w:rPr>
                <w:sz w:val="16"/>
                <w:szCs w:val="16"/>
              </w:rPr>
            </w:pPr>
            <w:r>
              <w:rPr>
                <w:sz w:val="16"/>
                <w:szCs w:val="16"/>
              </w:rPr>
              <w:t>5.721</w:t>
            </w:r>
          </w:p>
        </w:tc>
        <w:tc>
          <w:tcPr>
            <w:tcW w:w="936" w:type="dxa"/>
          </w:tcPr>
          <w:p w14:paraId="3F73DF4B" w14:textId="4A1C7615" w:rsidR="00C57ACD" w:rsidRPr="00481569" w:rsidRDefault="00DA293B" w:rsidP="00F81AD8">
            <w:pPr>
              <w:jc w:val="right"/>
              <w:rPr>
                <w:sz w:val="16"/>
                <w:szCs w:val="16"/>
              </w:rPr>
            </w:pPr>
            <w:r>
              <w:rPr>
                <w:sz w:val="16"/>
                <w:szCs w:val="16"/>
              </w:rPr>
              <w:t>26.016</w:t>
            </w:r>
          </w:p>
        </w:tc>
        <w:tc>
          <w:tcPr>
            <w:tcW w:w="618" w:type="dxa"/>
          </w:tcPr>
          <w:p w14:paraId="5B4A0A59" w14:textId="77777777" w:rsidR="00C57ACD" w:rsidRPr="00481569" w:rsidRDefault="00C57ACD" w:rsidP="00F81AD8">
            <w:pPr>
              <w:jc w:val="right"/>
              <w:rPr>
                <w:sz w:val="16"/>
                <w:szCs w:val="16"/>
              </w:rPr>
            </w:pPr>
          </w:p>
        </w:tc>
      </w:tr>
      <w:tr w:rsidR="00C57ACD" w:rsidRPr="00481569" w14:paraId="4909A5FB" w14:textId="77777777" w:rsidTr="00F81AD8">
        <w:trPr>
          <w:jc w:val="center"/>
        </w:trPr>
        <w:tc>
          <w:tcPr>
            <w:tcW w:w="2572" w:type="dxa"/>
          </w:tcPr>
          <w:p w14:paraId="26EC691C" w14:textId="77777777" w:rsidR="00C57ACD" w:rsidRDefault="00C57ACD" w:rsidP="00F81AD8">
            <w:r w:rsidRPr="00AA23E6">
              <w:rPr>
                <w:sz w:val="16"/>
                <w:szCs w:val="16"/>
              </w:rPr>
              <w:t xml:space="preserve">Componente </w:t>
            </w:r>
            <w:r>
              <w:rPr>
                <w:sz w:val="16"/>
                <w:szCs w:val="16"/>
              </w:rPr>
              <w:t>II</w:t>
            </w:r>
          </w:p>
        </w:tc>
        <w:tc>
          <w:tcPr>
            <w:tcW w:w="668" w:type="dxa"/>
          </w:tcPr>
          <w:p w14:paraId="56892373" w14:textId="12426455" w:rsidR="00C57ACD" w:rsidRPr="00481569" w:rsidRDefault="00DA293B" w:rsidP="00F81AD8">
            <w:pPr>
              <w:jc w:val="right"/>
              <w:rPr>
                <w:sz w:val="16"/>
                <w:szCs w:val="16"/>
              </w:rPr>
            </w:pPr>
            <w:r>
              <w:rPr>
                <w:sz w:val="16"/>
                <w:szCs w:val="16"/>
              </w:rPr>
              <w:t>57.926</w:t>
            </w:r>
          </w:p>
        </w:tc>
        <w:tc>
          <w:tcPr>
            <w:tcW w:w="709" w:type="dxa"/>
          </w:tcPr>
          <w:p w14:paraId="6621C92B" w14:textId="08212750" w:rsidR="00C57ACD" w:rsidRPr="00481569" w:rsidRDefault="00DA293B" w:rsidP="00F81AD8">
            <w:pPr>
              <w:jc w:val="right"/>
              <w:rPr>
                <w:sz w:val="16"/>
                <w:szCs w:val="16"/>
              </w:rPr>
            </w:pPr>
            <w:r>
              <w:rPr>
                <w:sz w:val="16"/>
                <w:szCs w:val="16"/>
              </w:rPr>
              <w:t>4.564</w:t>
            </w:r>
          </w:p>
        </w:tc>
        <w:tc>
          <w:tcPr>
            <w:tcW w:w="753" w:type="dxa"/>
          </w:tcPr>
          <w:p w14:paraId="392F6105" w14:textId="6CE182FC" w:rsidR="00C57ACD" w:rsidRPr="00481569" w:rsidRDefault="00DA293B" w:rsidP="00F81AD8">
            <w:pPr>
              <w:jc w:val="right"/>
              <w:rPr>
                <w:sz w:val="16"/>
                <w:szCs w:val="16"/>
              </w:rPr>
            </w:pPr>
            <w:r>
              <w:rPr>
                <w:sz w:val="16"/>
                <w:szCs w:val="16"/>
              </w:rPr>
              <w:t>62.490</w:t>
            </w:r>
          </w:p>
        </w:tc>
        <w:tc>
          <w:tcPr>
            <w:tcW w:w="816" w:type="dxa"/>
          </w:tcPr>
          <w:p w14:paraId="69A9D3F5" w14:textId="77777777" w:rsidR="00C57ACD" w:rsidRPr="00481569" w:rsidRDefault="00C57ACD" w:rsidP="00F81AD8">
            <w:pPr>
              <w:jc w:val="both"/>
              <w:rPr>
                <w:sz w:val="16"/>
                <w:szCs w:val="16"/>
              </w:rPr>
            </w:pPr>
          </w:p>
        </w:tc>
        <w:tc>
          <w:tcPr>
            <w:tcW w:w="766" w:type="dxa"/>
          </w:tcPr>
          <w:p w14:paraId="3335415C" w14:textId="08E365FF" w:rsidR="00C57ACD" w:rsidRPr="00481569" w:rsidRDefault="00DA293B" w:rsidP="00F81AD8">
            <w:pPr>
              <w:jc w:val="right"/>
              <w:rPr>
                <w:sz w:val="16"/>
                <w:szCs w:val="16"/>
              </w:rPr>
            </w:pPr>
            <w:r>
              <w:rPr>
                <w:sz w:val="16"/>
                <w:szCs w:val="16"/>
              </w:rPr>
              <w:t>25.067</w:t>
            </w:r>
          </w:p>
        </w:tc>
        <w:tc>
          <w:tcPr>
            <w:tcW w:w="992" w:type="dxa"/>
          </w:tcPr>
          <w:p w14:paraId="1D193AB8" w14:textId="3C86F344" w:rsidR="00C57ACD" w:rsidRPr="00481569" w:rsidRDefault="00DA293B" w:rsidP="00F81AD8">
            <w:pPr>
              <w:jc w:val="right"/>
              <w:rPr>
                <w:sz w:val="16"/>
                <w:szCs w:val="16"/>
              </w:rPr>
            </w:pPr>
            <w:r>
              <w:rPr>
                <w:sz w:val="16"/>
                <w:szCs w:val="16"/>
              </w:rPr>
              <w:t>10.560</w:t>
            </w:r>
          </w:p>
        </w:tc>
        <w:tc>
          <w:tcPr>
            <w:tcW w:w="936" w:type="dxa"/>
          </w:tcPr>
          <w:p w14:paraId="6BEE6594" w14:textId="2947EF45" w:rsidR="00C57ACD" w:rsidRPr="00481569" w:rsidRDefault="00DA293B" w:rsidP="00F81AD8">
            <w:pPr>
              <w:jc w:val="right"/>
              <w:rPr>
                <w:sz w:val="16"/>
                <w:szCs w:val="16"/>
              </w:rPr>
            </w:pPr>
            <w:r>
              <w:rPr>
                <w:sz w:val="16"/>
                <w:szCs w:val="16"/>
              </w:rPr>
              <w:t>35.627</w:t>
            </w:r>
          </w:p>
        </w:tc>
        <w:tc>
          <w:tcPr>
            <w:tcW w:w="618" w:type="dxa"/>
          </w:tcPr>
          <w:p w14:paraId="33BBDC92" w14:textId="77777777" w:rsidR="00C57ACD" w:rsidRPr="00481569" w:rsidRDefault="00C57ACD" w:rsidP="00F81AD8">
            <w:pPr>
              <w:jc w:val="right"/>
              <w:rPr>
                <w:sz w:val="16"/>
                <w:szCs w:val="16"/>
              </w:rPr>
            </w:pPr>
          </w:p>
        </w:tc>
      </w:tr>
      <w:tr w:rsidR="00C57ACD" w:rsidRPr="00481569" w14:paraId="1130240D" w14:textId="77777777" w:rsidTr="00F81AD8">
        <w:trPr>
          <w:jc w:val="center"/>
        </w:trPr>
        <w:tc>
          <w:tcPr>
            <w:tcW w:w="2572" w:type="dxa"/>
          </w:tcPr>
          <w:p w14:paraId="123158F7" w14:textId="77777777" w:rsidR="00C57ACD" w:rsidRPr="00015AD3" w:rsidRDefault="00C57ACD" w:rsidP="00F81AD8">
            <w:r w:rsidRPr="00015AD3">
              <w:rPr>
                <w:sz w:val="16"/>
                <w:szCs w:val="16"/>
              </w:rPr>
              <w:t>Componente III</w:t>
            </w:r>
          </w:p>
        </w:tc>
        <w:tc>
          <w:tcPr>
            <w:tcW w:w="668" w:type="dxa"/>
          </w:tcPr>
          <w:p w14:paraId="0A2EB9DA" w14:textId="7F94A328" w:rsidR="00C57ACD" w:rsidRPr="00015AD3" w:rsidRDefault="00DA293B" w:rsidP="00F81AD8">
            <w:pPr>
              <w:jc w:val="right"/>
              <w:rPr>
                <w:sz w:val="16"/>
                <w:szCs w:val="16"/>
              </w:rPr>
            </w:pPr>
            <w:r>
              <w:rPr>
                <w:sz w:val="16"/>
                <w:szCs w:val="16"/>
              </w:rPr>
              <w:t>18.214</w:t>
            </w:r>
          </w:p>
        </w:tc>
        <w:tc>
          <w:tcPr>
            <w:tcW w:w="709" w:type="dxa"/>
          </w:tcPr>
          <w:p w14:paraId="3D9C8390" w14:textId="327F0D88" w:rsidR="00C57ACD" w:rsidRPr="00015AD3" w:rsidRDefault="00DA293B" w:rsidP="00F81AD8">
            <w:pPr>
              <w:jc w:val="right"/>
              <w:rPr>
                <w:sz w:val="16"/>
                <w:szCs w:val="16"/>
              </w:rPr>
            </w:pPr>
            <w:r>
              <w:rPr>
                <w:sz w:val="16"/>
                <w:szCs w:val="16"/>
              </w:rPr>
              <w:t>3.855</w:t>
            </w:r>
          </w:p>
        </w:tc>
        <w:tc>
          <w:tcPr>
            <w:tcW w:w="753" w:type="dxa"/>
          </w:tcPr>
          <w:p w14:paraId="386FFAF6" w14:textId="00B80CED" w:rsidR="00C57ACD" w:rsidRPr="00015AD3" w:rsidRDefault="00DA293B" w:rsidP="00F81AD8">
            <w:pPr>
              <w:jc w:val="right"/>
              <w:rPr>
                <w:sz w:val="16"/>
                <w:szCs w:val="16"/>
              </w:rPr>
            </w:pPr>
            <w:r>
              <w:rPr>
                <w:sz w:val="16"/>
                <w:szCs w:val="16"/>
              </w:rPr>
              <w:t>22.069</w:t>
            </w:r>
          </w:p>
        </w:tc>
        <w:tc>
          <w:tcPr>
            <w:tcW w:w="816" w:type="dxa"/>
          </w:tcPr>
          <w:p w14:paraId="3AFB8C6E" w14:textId="77777777" w:rsidR="00C57ACD" w:rsidRPr="00015AD3" w:rsidRDefault="00C57ACD" w:rsidP="00F81AD8">
            <w:pPr>
              <w:jc w:val="both"/>
              <w:rPr>
                <w:sz w:val="16"/>
                <w:szCs w:val="16"/>
              </w:rPr>
            </w:pPr>
          </w:p>
        </w:tc>
        <w:tc>
          <w:tcPr>
            <w:tcW w:w="766" w:type="dxa"/>
          </w:tcPr>
          <w:p w14:paraId="5F47225D" w14:textId="753564BB" w:rsidR="00C57ACD" w:rsidRPr="00015AD3" w:rsidRDefault="00DA293B" w:rsidP="00F81AD8">
            <w:pPr>
              <w:jc w:val="right"/>
              <w:rPr>
                <w:sz w:val="16"/>
                <w:szCs w:val="16"/>
              </w:rPr>
            </w:pPr>
            <w:r>
              <w:rPr>
                <w:sz w:val="16"/>
                <w:szCs w:val="16"/>
              </w:rPr>
              <w:t>21.247</w:t>
            </w:r>
          </w:p>
        </w:tc>
        <w:tc>
          <w:tcPr>
            <w:tcW w:w="992" w:type="dxa"/>
          </w:tcPr>
          <w:p w14:paraId="46FE31C9" w14:textId="6ABC5B5D" w:rsidR="00C57ACD" w:rsidRPr="00015AD3" w:rsidRDefault="00DA293B" w:rsidP="00F81AD8">
            <w:pPr>
              <w:jc w:val="right"/>
              <w:rPr>
                <w:sz w:val="16"/>
                <w:szCs w:val="16"/>
              </w:rPr>
            </w:pPr>
            <w:r>
              <w:rPr>
                <w:sz w:val="16"/>
                <w:szCs w:val="16"/>
              </w:rPr>
              <w:t>9.622</w:t>
            </w:r>
          </w:p>
        </w:tc>
        <w:tc>
          <w:tcPr>
            <w:tcW w:w="936" w:type="dxa"/>
          </w:tcPr>
          <w:p w14:paraId="20C8CA5B" w14:textId="7BD100A0" w:rsidR="00C57ACD" w:rsidRPr="00015AD3" w:rsidRDefault="00DA293B" w:rsidP="00F81AD8">
            <w:pPr>
              <w:jc w:val="right"/>
              <w:rPr>
                <w:sz w:val="16"/>
                <w:szCs w:val="16"/>
              </w:rPr>
            </w:pPr>
            <w:r>
              <w:rPr>
                <w:sz w:val="16"/>
                <w:szCs w:val="16"/>
              </w:rPr>
              <w:t>30.869</w:t>
            </w:r>
          </w:p>
        </w:tc>
        <w:tc>
          <w:tcPr>
            <w:tcW w:w="618" w:type="dxa"/>
          </w:tcPr>
          <w:p w14:paraId="5207D2D5" w14:textId="63EF0428" w:rsidR="00C57ACD" w:rsidRPr="00015AD3" w:rsidRDefault="00C57ACD" w:rsidP="00F81AD8">
            <w:pPr>
              <w:jc w:val="right"/>
              <w:rPr>
                <w:sz w:val="16"/>
                <w:szCs w:val="16"/>
              </w:rPr>
            </w:pPr>
          </w:p>
        </w:tc>
      </w:tr>
      <w:tr w:rsidR="00C57ACD" w:rsidRPr="00481569" w14:paraId="06BAD62E" w14:textId="77777777" w:rsidTr="00F81AD8">
        <w:trPr>
          <w:jc w:val="center"/>
        </w:trPr>
        <w:tc>
          <w:tcPr>
            <w:tcW w:w="2572" w:type="dxa"/>
          </w:tcPr>
          <w:p w14:paraId="7EE3C50F" w14:textId="77777777" w:rsidR="00C57ACD" w:rsidRDefault="00C57ACD" w:rsidP="00F81AD8">
            <w:r w:rsidRPr="00AA23E6">
              <w:rPr>
                <w:sz w:val="16"/>
                <w:szCs w:val="16"/>
              </w:rPr>
              <w:t xml:space="preserve">Componente </w:t>
            </w:r>
            <w:r>
              <w:rPr>
                <w:sz w:val="16"/>
                <w:szCs w:val="16"/>
              </w:rPr>
              <w:t>IV</w:t>
            </w:r>
          </w:p>
        </w:tc>
        <w:tc>
          <w:tcPr>
            <w:tcW w:w="668" w:type="dxa"/>
          </w:tcPr>
          <w:p w14:paraId="030BD573" w14:textId="14EAA1D3" w:rsidR="00C57ACD" w:rsidRPr="00481569" w:rsidRDefault="00DA293B" w:rsidP="00F81AD8">
            <w:pPr>
              <w:jc w:val="right"/>
              <w:rPr>
                <w:sz w:val="16"/>
                <w:szCs w:val="16"/>
              </w:rPr>
            </w:pPr>
            <w:r>
              <w:rPr>
                <w:sz w:val="16"/>
                <w:szCs w:val="16"/>
              </w:rPr>
              <w:t>26.368</w:t>
            </w:r>
          </w:p>
        </w:tc>
        <w:tc>
          <w:tcPr>
            <w:tcW w:w="709" w:type="dxa"/>
          </w:tcPr>
          <w:p w14:paraId="78086023" w14:textId="67E0635D" w:rsidR="00C57ACD" w:rsidRPr="00481569" w:rsidRDefault="00DA293B" w:rsidP="00F81AD8">
            <w:pPr>
              <w:jc w:val="right"/>
              <w:rPr>
                <w:sz w:val="16"/>
                <w:szCs w:val="16"/>
              </w:rPr>
            </w:pPr>
            <w:r>
              <w:rPr>
                <w:sz w:val="16"/>
                <w:szCs w:val="16"/>
              </w:rPr>
              <w:t>7.465</w:t>
            </w:r>
          </w:p>
        </w:tc>
        <w:tc>
          <w:tcPr>
            <w:tcW w:w="753" w:type="dxa"/>
          </w:tcPr>
          <w:p w14:paraId="745D03DE" w14:textId="1ADB9F38" w:rsidR="00C57ACD" w:rsidRPr="00481569" w:rsidRDefault="00DA293B" w:rsidP="00F81AD8">
            <w:pPr>
              <w:jc w:val="right"/>
              <w:rPr>
                <w:sz w:val="16"/>
                <w:szCs w:val="16"/>
              </w:rPr>
            </w:pPr>
            <w:r>
              <w:rPr>
                <w:sz w:val="16"/>
                <w:szCs w:val="16"/>
              </w:rPr>
              <w:t>33.833</w:t>
            </w:r>
          </w:p>
        </w:tc>
        <w:tc>
          <w:tcPr>
            <w:tcW w:w="816" w:type="dxa"/>
          </w:tcPr>
          <w:p w14:paraId="2F6A54A9" w14:textId="77777777" w:rsidR="00C57ACD" w:rsidRPr="00481569" w:rsidRDefault="00C57ACD" w:rsidP="00F81AD8">
            <w:pPr>
              <w:jc w:val="both"/>
              <w:rPr>
                <w:sz w:val="16"/>
                <w:szCs w:val="16"/>
              </w:rPr>
            </w:pPr>
          </w:p>
        </w:tc>
        <w:tc>
          <w:tcPr>
            <w:tcW w:w="766" w:type="dxa"/>
          </w:tcPr>
          <w:p w14:paraId="1D3E985C" w14:textId="3543DEDD" w:rsidR="00C57ACD" w:rsidRPr="00481569" w:rsidRDefault="00DA293B" w:rsidP="00F81AD8">
            <w:pPr>
              <w:jc w:val="right"/>
              <w:rPr>
                <w:sz w:val="16"/>
                <w:szCs w:val="16"/>
              </w:rPr>
            </w:pPr>
            <w:r>
              <w:rPr>
                <w:sz w:val="16"/>
                <w:szCs w:val="16"/>
              </w:rPr>
              <w:t>50.340</w:t>
            </w:r>
          </w:p>
        </w:tc>
        <w:tc>
          <w:tcPr>
            <w:tcW w:w="992" w:type="dxa"/>
          </w:tcPr>
          <w:p w14:paraId="0567C769" w14:textId="4778C683" w:rsidR="00C57ACD" w:rsidRPr="00481569" w:rsidRDefault="00DA293B" w:rsidP="00F81AD8">
            <w:pPr>
              <w:jc w:val="right"/>
              <w:rPr>
                <w:sz w:val="16"/>
                <w:szCs w:val="16"/>
              </w:rPr>
            </w:pPr>
            <w:r>
              <w:rPr>
                <w:sz w:val="16"/>
                <w:szCs w:val="16"/>
              </w:rPr>
              <w:t>7.529</w:t>
            </w:r>
          </w:p>
        </w:tc>
        <w:tc>
          <w:tcPr>
            <w:tcW w:w="936" w:type="dxa"/>
          </w:tcPr>
          <w:p w14:paraId="7959AD48" w14:textId="54784139" w:rsidR="00C57ACD" w:rsidRPr="00481569" w:rsidRDefault="00DA293B" w:rsidP="00F81AD8">
            <w:pPr>
              <w:jc w:val="right"/>
              <w:rPr>
                <w:sz w:val="16"/>
                <w:szCs w:val="16"/>
              </w:rPr>
            </w:pPr>
            <w:r>
              <w:rPr>
                <w:sz w:val="16"/>
                <w:szCs w:val="16"/>
              </w:rPr>
              <w:t>57.869</w:t>
            </w:r>
          </w:p>
        </w:tc>
        <w:tc>
          <w:tcPr>
            <w:tcW w:w="618" w:type="dxa"/>
          </w:tcPr>
          <w:p w14:paraId="00598E75" w14:textId="77777777" w:rsidR="00C57ACD" w:rsidRPr="00481569" w:rsidRDefault="00C57ACD" w:rsidP="00F81AD8">
            <w:pPr>
              <w:jc w:val="right"/>
              <w:rPr>
                <w:sz w:val="16"/>
                <w:szCs w:val="16"/>
              </w:rPr>
            </w:pPr>
          </w:p>
        </w:tc>
      </w:tr>
      <w:tr w:rsidR="00C57ACD" w:rsidRPr="00481569" w14:paraId="20B942A7" w14:textId="77777777" w:rsidTr="00F81AD8">
        <w:trPr>
          <w:jc w:val="center"/>
        </w:trPr>
        <w:tc>
          <w:tcPr>
            <w:tcW w:w="2572" w:type="dxa"/>
            <w:shd w:val="clear" w:color="auto" w:fill="F2F2F2" w:themeFill="background1" w:themeFillShade="F2"/>
          </w:tcPr>
          <w:p w14:paraId="48B7549D" w14:textId="77777777" w:rsidR="00C57ACD" w:rsidRPr="000078C2" w:rsidRDefault="00C57ACD" w:rsidP="00F81AD8">
            <w:pPr>
              <w:jc w:val="both"/>
              <w:rPr>
                <w:b/>
                <w:sz w:val="16"/>
                <w:szCs w:val="16"/>
              </w:rPr>
            </w:pPr>
            <w:r w:rsidRPr="000078C2">
              <w:rPr>
                <w:b/>
                <w:sz w:val="16"/>
                <w:szCs w:val="16"/>
              </w:rPr>
              <w:t>Subtotal (Componentes)</w:t>
            </w:r>
          </w:p>
        </w:tc>
        <w:tc>
          <w:tcPr>
            <w:tcW w:w="668" w:type="dxa"/>
            <w:shd w:val="clear" w:color="auto" w:fill="F2F2F2" w:themeFill="background1" w:themeFillShade="F2"/>
          </w:tcPr>
          <w:p w14:paraId="3C35F234" w14:textId="121F7F67" w:rsidR="00C57ACD" w:rsidRPr="000078C2" w:rsidRDefault="00DA293B" w:rsidP="00F81AD8">
            <w:pPr>
              <w:jc w:val="right"/>
              <w:rPr>
                <w:b/>
                <w:sz w:val="16"/>
                <w:szCs w:val="16"/>
              </w:rPr>
            </w:pPr>
            <w:r>
              <w:rPr>
                <w:b/>
                <w:sz w:val="16"/>
                <w:szCs w:val="16"/>
              </w:rPr>
              <w:t>115.970</w:t>
            </w:r>
          </w:p>
        </w:tc>
        <w:tc>
          <w:tcPr>
            <w:tcW w:w="709" w:type="dxa"/>
            <w:shd w:val="clear" w:color="auto" w:fill="F2F2F2" w:themeFill="background1" w:themeFillShade="F2"/>
          </w:tcPr>
          <w:p w14:paraId="7C998403" w14:textId="384401B8" w:rsidR="00C57ACD" w:rsidRPr="000078C2" w:rsidRDefault="00DA293B" w:rsidP="00F81AD8">
            <w:pPr>
              <w:jc w:val="right"/>
              <w:rPr>
                <w:b/>
                <w:sz w:val="16"/>
                <w:szCs w:val="16"/>
              </w:rPr>
            </w:pPr>
            <w:r>
              <w:rPr>
                <w:b/>
                <w:sz w:val="16"/>
                <w:szCs w:val="16"/>
              </w:rPr>
              <w:t>33.635</w:t>
            </w:r>
          </w:p>
        </w:tc>
        <w:tc>
          <w:tcPr>
            <w:tcW w:w="753" w:type="dxa"/>
            <w:shd w:val="clear" w:color="auto" w:fill="F2F2F2" w:themeFill="background1" w:themeFillShade="F2"/>
          </w:tcPr>
          <w:p w14:paraId="286A601A" w14:textId="52F9B39C" w:rsidR="00C57ACD" w:rsidRPr="000078C2" w:rsidRDefault="00DA293B" w:rsidP="00F81AD8">
            <w:pPr>
              <w:jc w:val="right"/>
              <w:rPr>
                <w:b/>
                <w:sz w:val="16"/>
                <w:szCs w:val="16"/>
              </w:rPr>
            </w:pPr>
            <w:r>
              <w:rPr>
                <w:b/>
                <w:sz w:val="16"/>
                <w:szCs w:val="16"/>
              </w:rPr>
              <w:t>149.605</w:t>
            </w:r>
          </w:p>
        </w:tc>
        <w:tc>
          <w:tcPr>
            <w:tcW w:w="816" w:type="dxa"/>
            <w:shd w:val="clear" w:color="auto" w:fill="F2F2F2" w:themeFill="background1" w:themeFillShade="F2"/>
          </w:tcPr>
          <w:p w14:paraId="13F58669" w14:textId="31A78615" w:rsidR="00C57ACD" w:rsidRPr="000078C2" w:rsidRDefault="00C57ACD" w:rsidP="00F81AD8">
            <w:pPr>
              <w:jc w:val="right"/>
              <w:rPr>
                <w:b/>
                <w:sz w:val="16"/>
                <w:szCs w:val="16"/>
              </w:rPr>
            </w:pPr>
          </w:p>
        </w:tc>
        <w:tc>
          <w:tcPr>
            <w:tcW w:w="766" w:type="dxa"/>
            <w:shd w:val="clear" w:color="auto" w:fill="F2F2F2" w:themeFill="background1" w:themeFillShade="F2"/>
          </w:tcPr>
          <w:p w14:paraId="4D323021" w14:textId="51C86E5B" w:rsidR="00C57ACD" w:rsidRPr="00E92B1D" w:rsidRDefault="00DA293B" w:rsidP="00F81AD8">
            <w:pPr>
              <w:jc w:val="right"/>
              <w:rPr>
                <w:b/>
                <w:sz w:val="16"/>
                <w:szCs w:val="16"/>
              </w:rPr>
            </w:pPr>
            <w:r>
              <w:rPr>
                <w:b/>
                <w:sz w:val="16"/>
                <w:szCs w:val="16"/>
              </w:rPr>
              <w:t>116.949</w:t>
            </w:r>
          </w:p>
        </w:tc>
        <w:tc>
          <w:tcPr>
            <w:tcW w:w="992" w:type="dxa"/>
            <w:shd w:val="clear" w:color="auto" w:fill="F2F2F2" w:themeFill="background1" w:themeFillShade="F2"/>
          </w:tcPr>
          <w:p w14:paraId="196D2E7E" w14:textId="4A26DD3F" w:rsidR="00C57ACD" w:rsidRPr="00E92B1D" w:rsidRDefault="00DA293B" w:rsidP="00F81AD8">
            <w:pPr>
              <w:jc w:val="right"/>
              <w:rPr>
                <w:b/>
                <w:sz w:val="16"/>
                <w:szCs w:val="16"/>
              </w:rPr>
            </w:pPr>
            <w:r>
              <w:rPr>
                <w:b/>
                <w:sz w:val="16"/>
                <w:szCs w:val="16"/>
              </w:rPr>
              <w:t>33.432</w:t>
            </w:r>
          </w:p>
        </w:tc>
        <w:tc>
          <w:tcPr>
            <w:tcW w:w="936" w:type="dxa"/>
            <w:shd w:val="clear" w:color="auto" w:fill="F2F2F2" w:themeFill="background1" w:themeFillShade="F2"/>
          </w:tcPr>
          <w:p w14:paraId="0C9D5CB6" w14:textId="09115F9A" w:rsidR="00C57ACD" w:rsidRPr="00E92B1D" w:rsidRDefault="00DA293B" w:rsidP="00F81AD8">
            <w:pPr>
              <w:jc w:val="right"/>
              <w:rPr>
                <w:b/>
                <w:sz w:val="16"/>
                <w:szCs w:val="16"/>
              </w:rPr>
            </w:pPr>
            <w:r>
              <w:rPr>
                <w:b/>
                <w:sz w:val="16"/>
                <w:szCs w:val="16"/>
              </w:rPr>
              <w:t>150.381</w:t>
            </w:r>
          </w:p>
        </w:tc>
        <w:tc>
          <w:tcPr>
            <w:tcW w:w="618" w:type="dxa"/>
            <w:shd w:val="clear" w:color="auto" w:fill="F2F2F2" w:themeFill="background1" w:themeFillShade="F2"/>
          </w:tcPr>
          <w:p w14:paraId="0BFA69CB" w14:textId="165CB11C" w:rsidR="00C57ACD" w:rsidRPr="00E92B1D" w:rsidRDefault="00C57ACD" w:rsidP="00F81AD8">
            <w:pPr>
              <w:jc w:val="right"/>
              <w:rPr>
                <w:b/>
                <w:sz w:val="16"/>
                <w:szCs w:val="16"/>
              </w:rPr>
            </w:pPr>
          </w:p>
        </w:tc>
      </w:tr>
      <w:tr w:rsidR="00C57ACD" w:rsidRPr="00481569" w14:paraId="2E04142A" w14:textId="77777777" w:rsidTr="00F81AD8">
        <w:trPr>
          <w:jc w:val="center"/>
        </w:trPr>
        <w:tc>
          <w:tcPr>
            <w:tcW w:w="2572" w:type="dxa"/>
            <w:shd w:val="clear" w:color="auto" w:fill="F2F2F2" w:themeFill="background1" w:themeFillShade="F2"/>
          </w:tcPr>
          <w:p w14:paraId="7E3EB317" w14:textId="77777777" w:rsidR="00C57ACD" w:rsidRPr="000078C2" w:rsidRDefault="00C57ACD" w:rsidP="00F81AD8">
            <w:pPr>
              <w:jc w:val="both"/>
              <w:rPr>
                <w:b/>
                <w:sz w:val="16"/>
                <w:szCs w:val="16"/>
              </w:rPr>
            </w:pPr>
            <w:r w:rsidRPr="000078C2">
              <w:rPr>
                <w:b/>
                <w:sz w:val="16"/>
                <w:szCs w:val="16"/>
              </w:rPr>
              <w:t>Administração e Outros Custos</w:t>
            </w:r>
            <w:r w:rsidRPr="000078C2">
              <w:rPr>
                <w:rStyle w:val="FootnoteReference"/>
                <w:b/>
                <w:sz w:val="16"/>
                <w:szCs w:val="16"/>
              </w:rPr>
              <w:footnoteReference w:id="4"/>
            </w:r>
          </w:p>
        </w:tc>
        <w:tc>
          <w:tcPr>
            <w:tcW w:w="668" w:type="dxa"/>
            <w:shd w:val="clear" w:color="auto" w:fill="F2F2F2" w:themeFill="background1" w:themeFillShade="F2"/>
          </w:tcPr>
          <w:p w14:paraId="466982EC" w14:textId="2F2CAB10" w:rsidR="00C57ACD" w:rsidRPr="000078C2" w:rsidRDefault="00DA293B" w:rsidP="00F81AD8">
            <w:pPr>
              <w:jc w:val="right"/>
              <w:rPr>
                <w:b/>
                <w:sz w:val="16"/>
                <w:szCs w:val="16"/>
              </w:rPr>
            </w:pPr>
            <w:r>
              <w:rPr>
                <w:b/>
                <w:sz w:val="16"/>
                <w:szCs w:val="16"/>
              </w:rPr>
              <w:t>4.030</w:t>
            </w:r>
          </w:p>
        </w:tc>
        <w:tc>
          <w:tcPr>
            <w:tcW w:w="709" w:type="dxa"/>
            <w:shd w:val="clear" w:color="auto" w:fill="F2F2F2" w:themeFill="background1" w:themeFillShade="F2"/>
          </w:tcPr>
          <w:p w14:paraId="58D08474" w14:textId="27844B1A" w:rsidR="00C57ACD" w:rsidRPr="000078C2" w:rsidRDefault="00DA293B" w:rsidP="00F81AD8">
            <w:pPr>
              <w:jc w:val="right"/>
              <w:rPr>
                <w:b/>
                <w:sz w:val="16"/>
                <w:szCs w:val="16"/>
              </w:rPr>
            </w:pPr>
            <w:r>
              <w:rPr>
                <w:b/>
                <w:sz w:val="16"/>
                <w:szCs w:val="16"/>
              </w:rPr>
              <w:t>1.325</w:t>
            </w:r>
          </w:p>
        </w:tc>
        <w:tc>
          <w:tcPr>
            <w:tcW w:w="753" w:type="dxa"/>
            <w:shd w:val="clear" w:color="auto" w:fill="F2F2F2" w:themeFill="background1" w:themeFillShade="F2"/>
          </w:tcPr>
          <w:p w14:paraId="5276457C" w14:textId="2AD4CC3E" w:rsidR="00C57ACD" w:rsidRPr="000078C2" w:rsidRDefault="00DA293B" w:rsidP="00F81AD8">
            <w:pPr>
              <w:jc w:val="right"/>
              <w:rPr>
                <w:b/>
                <w:sz w:val="16"/>
                <w:szCs w:val="16"/>
              </w:rPr>
            </w:pPr>
            <w:r>
              <w:rPr>
                <w:b/>
                <w:sz w:val="16"/>
                <w:szCs w:val="16"/>
              </w:rPr>
              <w:t>5.355</w:t>
            </w:r>
          </w:p>
        </w:tc>
        <w:tc>
          <w:tcPr>
            <w:tcW w:w="816" w:type="dxa"/>
            <w:shd w:val="clear" w:color="auto" w:fill="F2F2F2" w:themeFill="background1" w:themeFillShade="F2"/>
          </w:tcPr>
          <w:p w14:paraId="1E547CBE" w14:textId="72E28A61" w:rsidR="00C57ACD" w:rsidRPr="000078C2" w:rsidRDefault="00C57ACD" w:rsidP="00F81AD8">
            <w:pPr>
              <w:jc w:val="right"/>
              <w:rPr>
                <w:b/>
                <w:sz w:val="16"/>
                <w:szCs w:val="16"/>
              </w:rPr>
            </w:pPr>
          </w:p>
        </w:tc>
        <w:tc>
          <w:tcPr>
            <w:tcW w:w="766" w:type="dxa"/>
            <w:shd w:val="clear" w:color="auto" w:fill="F2F2F2" w:themeFill="background1" w:themeFillShade="F2"/>
          </w:tcPr>
          <w:p w14:paraId="2A423E92" w14:textId="24C184B9" w:rsidR="00C57ACD" w:rsidRPr="00E92B1D" w:rsidRDefault="00DA293B" w:rsidP="00F81AD8">
            <w:pPr>
              <w:jc w:val="right"/>
              <w:rPr>
                <w:b/>
                <w:sz w:val="16"/>
                <w:szCs w:val="16"/>
              </w:rPr>
            </w:pPr>
            <w:r>
              <w:rPr>
                <w:b/>
                <w:sz w:val="16"/>
                <w:szCs w:val="16"/>
              </w:rPr>
              <w:t>3.051</w:t>
            </w:r>
          </w:p>
        </w:tc>
        <w:tc>
          <w:tcPr>
            <w:tcW w:w="992" w:type="dxa"/>
            <w:shd w:val="clear" w:color="auto" w:fill="F2F2F2" w:themeFill="background1" w:themeFillShade="F2"/>
          </w:tcPr>
          <w:p w14:paraId="4A672DB2" w14:textId="4936D595" w:rsidR="00C57ACD" w:rsidRPr="00E92B1D" w:rsidRDefault="00DA293B" w:rsidP="00F81AD8">
            <w:pPr>
              <w:jc w:val="right"/>
              <w:rPr>
                <w:b/>
                <w:sz w:val="16"/>
                <w:szCs w:val="16"/>
              </w:rPr>
            </w:pPr>
            <w:r>
              <w:rPr>
                <w:b/>
                <w:sz w:val="16"/>
                <w:szCs w:val="16"/>
              </w:rPr>
              <w:t>1.528</w:t>
            </w:r>
          </w:p>
        </w:tc>
        <w:tc>
          <w:tcPr>
            <w:tcW w:w="936" w:type="dxa"/>
            <w:shd w:val="clear" w:color="auto" w:fill="F2F2F2" w:themeFill="background1" w:themeFillShade="F2"/>
          </w:tcPr>
          <w:p w14:paraId="7350EA84" w14:textId="6D4E34E2" w:rsidR="00C57ACD" w:rsidRPr="00E92B1D" w:rsidRDefault="00E6167B" w:rsidP="00F81AD8">
            <w:pPr>
              <w:jc w:val="right"/>
              <w:rPr>
                <w:b/>
                <w:sz w:val="16"/>
                <w:szCs w:val="16"/>
              </w:rPr>
            </w:pPr>
            <w:r>
              <w:rPr>
                <w:b/>
                <w:sz w:val="16"/>
                <w:szCs w:val="16"/>
              </w:rPr>
              <w:t>4.579</w:t>
            </w:r>
          </w:p>
        </w:tc>
        <w:tc>
          <w:tcPr>
            <w:tcW w:w="618" w:type="dxa"/>
            <w:shd w:val="clear" w:color="auto" w:fill="F2F2F2" w:themeFill="background1" w:themeFillShade="F2"/>
          </w:tcPr>
          <w:p w14:paraId="0241B687" w14:textId="54A1329E" w:rsidR="00C57ACD" w:rsidRPr="00E92B1D" w:rsidRDefault="00C57ACD" w:rsidP="00F81AD8">
            <w:pPr>
              <w:jc w:val="right"/>
              <w:rPr>
                <w:b/>
                <w:sz w:val="16"/>
                <w:szCs w:val="16"/>
              </w:rPr>
            </w:pPr>
          </w:p>
        </w:tc>
      </w:tr>
      <w:tr w:rsidR="00C57ACD" w:rsidRPr="00E92B1D" w14:paraId="5CE05D2B" w14:textId="77777777" w:rsidTr="00F81AD8">
        <w:trPr>
          <w:jc w:val="center"/>
        </w:trPr>
        <w:tc>
          <w:tcPr>
            <w:tcW w:w="2572" w:type="dxa"/>
            <w:shd w:val="clear" w:color="auto" w:fill="BFBFBF" w:themeFill="background1" w:themeFillShade="BF"/>
          </w:tcPr>
          <w:p w14:paraId="6D864ECC" w14:textId="77777777" w:rsidR="00C57ACD" w:rsidRPr="00E92B1D" w:rsidRDefault="00C57ACD" w:rsidP="00F81AD8">
            <w:pPr>
              <w:jc w:val="both"/>
              <w:rPr>
                <w:b/>
                <w:sz w:val="16"/>
                <w:szCs w:val="16"/>
              </w:rPr>
            </w:pPr>
            <w:r w:rsidRPr="00E92B1D">
              <w:rPr>
                <w:b/>
                <w:sz w:val="16"/>
                <w:szCs w:val="16"/>
              </w:rPr>
              <w:t>Total (Projeto)</w:t>
            </w:r>
          </w:p>
        </w:tc>
        <w:tc>
          <w:tcPr>
            <w:tcW w:w="668" w:type="dxa"/>
            <w:shd w:val="clear" w:color="auto" w:fill="BFBFBF" w:themeFill="background1" w:themeFillShade="BF"/>
          </w:tcPr>
          <w:p w14:paraId="5489DA26" w14:textId="4F614F1A" w:rsidR="00C57ACD" w:rsidRPr="00E92B1D" w:rsidRDefault="00DA293B" w:rsidP="00F81AD8">
            <w:pPr>
              <w:jc w:val="right"/>
              <w:rPr>
                <w:b/>
                <w:sz w:val="16"/>
                <w:szCs w:val="16"/>
              </w:rPr>
            </w:pPr>
            <w:r>
              <w:rPr>
                <w:b/>
                <w:sz w:val="16"/>
                <w:szCs w:val="16"/>
              </w:rPr>
              <w:t>120.000</w:t>
            </w:r>
          </w:p>
        </w:tc>
        <w:tc>
          <w:tcPr>
            <w:tcW w:w="709" w:type="dxa"/>
            <w:shd w:val="clear" w:color="auto" w:fill="BFBFBF" w:themeFill="background1" w:themeFillShade="BF"/>
          </w:tcPr>
          <w:p w14:paraId="4782CF2D" w14:textId="4403DE3F" w:rsidR="00C57ACD" w:rsidRPr="00E92B1D" w:rsidRDefault="00DA293B" w:rsidP="00F81AD8">
            <w:pPr>
              <w:jc w:val="right"/>
              <w:rPr>
                <w:b/>
                <w:sz w:val="16"/>
                <w:szCs w:val="16"/>
              </w:rPr>
            </w:pPr>
            <w:r>
              <w:rPr>
                <w:b/>
                <w:sz w:val="16"/>
                <w:szCs w:val="16"/>
              </w:rPr>
              <w:t>34.960</w:t>
            </w:r>
          </w:p>
        </w:tc>
        <w:tc>
          <w:tcPr>
            <w:tcW w:w="753" w:type="dxa"/>
            <w:shd w:val="clear" w:color="auto" w:fill="BFBFBF" w:themeFill="background1" w:themeFillShade="BF"/>
          </w:tcPr>
          <w:p w14:paraId="0052D65B" w14:textId="5B6D94F9" w:rsidR="00C57ACD" w:rsidRPr="00E92B1D" w:rsidRDefault="00DA293B" w:rsidP="00F81AD8">
            <w:pPr>
              <w:jc w:val="right"/>
              <w:rPr>
                <w:b/>
                <w:sz w:val="16"/>
                <w:szCs w:val="16"/>
              </w:rPr>
            </w:pPr>
            <w:r>
              <w:rPr>
                <w:b/>
                <w:sz w:val="16"/>
                <w:szCs w:val="16"/>
              </w:rPr>
              <w:t>154.960</w:t>
            </w:r>
          </w:p>
        </w:tc>
        <w:tc>
          <w:tcPr>
            <w:tcW w:w="816" w:type="dxa"/>
            <w:shd w:val="clear" w:color="auto" w:fill="BFBFBF" w:themeFill="background1" w:themeFillShade="BF"/>
          </w:tcPr>
          <w:p w14:paraId="04F60ED8" w14:textId="2D6FB6F5" w:rsidR="00C57ACD" w:rsidRPr="00E92B1D" w:rsidRDefault="00DA293B" w:rsidP="00F81AD8">
            <w:pPr>
              <w:jc w:val="both"/>
              <w:rPr>
                <w:b/>
                <w:sz w:val="16"/>
                <w:szCs w:val="16"/>
              </w:rPr>
            </w:pPr>
            <w:r>
              <w:rPr>
                <w:b/>
                <w:sz w:val="16"/>
                <w:szCs w:val="16"/>
              </w:rPr>
              <w:t>100</w:t>
            </w:r>
          </w:p>
        </w:tc>
        <w:tc>
          <w:tcPr>
            <w:tcW w:w="766" w:type="dxa"/>
            <w:shd w:val="clear" w:color="auto" w:fill="BFBFBF" w:themeFill="background1" w:themeFillShade="BF"/>
          </w:tcPr>
          <w:p w14:paraId="6EA42745" w14:textId="7FB6F7EF" w:rsidR="00C57ACD" w:rsidRPr="00E92B1D" w:rsidRDefault="00DA293B" w:rsidP="00F81AD8">
            <w:pPr>
              <w:jc w:val="right"/>
              <w:rPr>
                <w:b/>
                <w:sz w:val="16"/>
                <w:szCs w:val="16"/>
              </w:rPr>
            </w:pPr>
            <w:r>
              <w:rPr>
                <w:b/>
                <w:sz w:val="16"/>
                <w:szCs w:val="16"/>
              </w:rPr>
              <w:t>120.000</w:t>
            </w:r>
          </w:p>
        </w:tc>
        <w:tc>
          <w:tcPr>
            <w:tcW w:w="992" w:type="dxa"/>
            <w:shd w:val="clear" w:color="auto" w:fill="BFBFBF" w:themeFill="background1" w:themeFillShade="BF"/>
          </w:tcPr>
          <w:p w14:paraId="2A837020" w14:textId="2EC2C1ED" w:rsidR="00C57ACD" w:rsidRPr="00E92B1D" w:rsidRDefault="00DA293B" w:rsidP="00F81AD8">
            <w:pPr>
              <w:jc w:val="right"/>
              <w:rPr>
                <w:b/>
                <w:sz w:val="16"/>
                <w:szCs w:val="16"/>
              </w:rPr>
            </w:pPr>
            <w:r>
              <w:rPr>
                <w:b/>
                <w:sz w:val="16"/>
                <w:szCs w:val="16"/>
              </w:rPr>
              <w:t>34.960</w:t>
            </w:r>
          </w:p>
        </w:tc>
        <w:tc>
          <w:tcPr>
            <w:tcW w:w="936" w:type="dxa"/>
            <w:shd w:val="clear" w:color="auto" w:fill="BFBFBF" w:themeFill="background1" w:themeFillShade="BF"/>
          </w:tcPr>
          <w:p w14:paraId="0F713818" w14:textId="5CE5854A" w:rsidR="00C57ACD" w:rsidRPr="00E92B1D" w:rsidRDefault="00DA293B" w:rsidP="00F81AD8">
            <w:pPr>
              <w:jc w:val="right"/>
              <w:rPr>
                <w:b/>
                <w:sz w:val="16"/>
                <w:szCs w:val="16"/>
              </w:rPr>
            </w:pPr>
            <w:r>
              <w:rPr>
                <w:b/>
                <w:sz w:val="16"/>
                <w:szCs w:val="16"/>
              </w:rPr>
              <w:t>154.960</w:t>
            </w:r>
          </w:p>
        </w:tc>
        <w:tc>
          <w:tcPr>
            <w:tcW w:w="618" w:type="dxa"/>
            <w:shd w:val="clear" w:color="auto" w:fill="BFBFBF" w:themeFill="background1" w:themeFillShade="BF"/>
          </w:tcPr>
          <w:p w14:paraId="0581BA9A" w14:textId="39ED0F85" w:rsidR="00C57ACD" w:rsidRPr="00E92B1D" w:rsidRDefault="00DA293B" w:rsidP="00F81AD8">
            <w:pPr>
              <w:jc w:val="right"/>
              <w:rPr>
                <w:b/>
                <w:sz w:val="16"/>
                <w:szCs w:val="16"/>
              </w:rPr>
            </w:pPr>
            <w:r>
              <w:rPr>
                <w:b/>
                <w:sz w:val="16"/>
                <w:szCs w:val="16"/>
              </w:rPr>
              <w:t>100</w:t>
            </w:r>
          </w:p>
        </w:tc>
      </w:tr>
    </w:tbl>
    <w:p w14:paraId="36C4D96F" w14:textId="049E542F" w:rsidR="00D96009" w:rsidRDefault="00D96009" w:rsidP="00B35F54">
      <w:pPr>
        <w:spacing w:before="240" w:after="240" w:line="240" w:lineRule="auto"/>
        <w:jc w:val="both"/>
        <w:rPr>
          <w:rFonts w:ascii="Times New Roman" w:eastAsia="Times New Roman" w:hAnsi="Times New Roman" w:cs="Times New Roman"/>
        </w:rPr>
      </w:pPr>
      <w:r w:rsidRPr="00CC41FC">
        <w:rPr>
          <w:rFonts w:ascii="Times New Roman" w:eastAsia="Times New Roman" w:hAnsi="Times New Roman" w:cs="Times New Roman"/>
          <w:b/>
        </w:rPr>
        <w:t xml:space="preserve">Desembolsos </w:t>
      </w:r>
      <w:r w:rsidRPr="00CC41FC">
        <w:rPr>
          <w:rFonts w:ascii="Times New Roman" w:eastAsia="Times New Roman" w:hAnsi="Times New Roman" w:cs="Times New Roman"/>
        </w:rPr>
        <w:t xml:space="preserve">- Conforme demonstrado na tabela abaixo, no período de </w:t>
      </w:r>
      <w:r w:rsidR="00FD1524">
        <w:rPr>
          <w:rFonts w:ascii="Times New Roman" w:eastAsia="Times New Roman" w:hAnsi="Times New Roman" w:cs="Times New Roman"/>
        </w:rPr>
        <w:t>15</w:t>
      </w:r>
      <w:r w:rsidRPr="00CC41FC">
        <w:rPr>
          <w:rFonts w:ascii="Times New Roman" w:eastAsia="Times New Roman" w:hAnsi="Times New Roman" w:cs="Times New Roman"/>
        </w:rPr>
        <w:t>/</w:t>
      </w:r>
      <w:r w:rsidR="00FD1524">
        <w:rPr>
          <w:rFonts w:ascii="Times New Roman" w:eastAsia="Times New Roman" w:hAnsi="Times New Roman" w:cs="Times New Roman"/>
        </w:rPr>
        <w:t>09</w:t>
      </w:r>
      <w:r w:rsidRPr="00CC41FC">
        <w:rPr>
          <w:rFonts w:ascii="Times New Roman" w:eastAsia="Times New Roman" w:hAnsi="Times New Roman" w:cs="Times New Roman"/>
        </w:rPr>
        <w:t>/</w:t>
      </w:r>
      <w:r w:rsidR="00FD1524">
        <w:rPr>
          <w:rFonts w:ascii="Times New Roman" w:eastAsia="Times New Roman" w:hAnsi="Times New Roman" w:cs="Times New Roman"/>
        </w:rPr>
        <w:t>2011</w:t>
      </w:r>
      <w:r w:rsidRPr="00CC41FC">
        <w:rPr>
          <w:rFonts w:ascii="Times New Roman" w:eastAsia="Times New Roman" w:hAnsi="Times New Roman" w:cs="Times New Roman"/>
        </w:rPr>
        <w:t xml:space="preserve"> até </w:t>
      </w:r>
      <w:r w:rsidR="00FD1524">
        <w:rPr>
          <w:rFonts w:ascii="Times New Roman" w:eastAsia="Times New Roman" w:hAnsi="Times New Roman" w:cs="Times New Roman"/>
        </w:rPr>
        <w:t>27</w:t>
      </w:r>
      <w:r w:rsidRPr="00CC41FC">
        <w:rPr>
          <w:rFonts w:ascii="Times New Roman" w:eastAsia="Times New Roman" w:hAnsi="Times New Roman" w:cs="Times New Roman"/>
        </w:rPr>
        <w:t>/</w:t>
      </w:r>
      <w:r w:rsidR="00FD1524">
        <w:rPr>
          <w:rFonts w:ascii="Times New Roman" w:eastAsia="Times New Roman" w:hAnsi="Times New Roman" w:cs="Times New Roman"/>
        </w:rPr>
        <w:t>09</w:t>
      </w:r>
      <w:r w:rsidRPr="00CC41FC">
        <w:rPr>
          <w:rFonts w:ascii="Times New Roman" w:eastAsia="Times New Roman" w:hAnsi="Times New Roman" w:cs="Times New Roman"/>
        </w:rPr>
        <w:t>/201</w:t>
      </w:r>
      <w:r w:rsidR="00D00C14">
        <w:rPr>
          <w:rFonts w:ascii="Times New Roman" w:eastAsia="Times New Roman" w:hAnsi="Times New Roman" w:cs="Times New Roman"/>
        </w:rPr>
        <w:t>7</w:t>
      </w:r>
      <w:r w:rsidRPr="00CC41FC">
        <w:rPr>
          <w:rFonts w:ascii="Times New Roman" w:eastAsia="Times New Roman" w:hAnsi="Times New Roman" w:cs="Times New Roman"/>
        </w:rPr>
        <w:t xml:space="preserve"> foram </w:t>
      </w:r>
      <w:r w:rsidR="00906589" w:rsidRPr="00CC41FC">
        <w:rPr>
          <w:rFonts w:ascii="Times New Roman" w:eastAsia="Times New Roman" w:hAnsi="Times New Roman" w:cs="Times New Roman"/>
        </w:rPr>
        <w:t xml:space="preserve">realizados </w:t>
      </w:r>
      <w:r w:rsidR="00FD1524">
        <w:rPr>
          <w:rFonts w:ascii="Times New Roman" w:eastAsia="Times New Roman" w:hAnsi="Times New Roman" w:cs="Times New Roman"/>
        </w:rPr>
        <w:t xml:space="preserve">14 </w:t>
      </w:r>
      <w:r w:rsidR="00906589" w:rsidRPr="00CC41FC">
        <w:rPr>
          <w:rFonts w:ascii="Times New Roman" w:eastAsia="Times New Roman" w:hAnsi="Times New Roman" w:cs="Times New Roman"/>
        </w:rPr>
        <w:t>desembolsos</w:t>
      </w:r>
      <w:r w:rsidRPr="00CC41FC">
        <w:rPr>
          <w:rFonts w:ascii="Times New Roman" w:eastAsia="Times New Roman" w:hAnsi="Times New Roman" w:cs="Times New Roman"/>
        </w:rPr>
        <w:t xml:space="preserve"> dos recursos do financiamento BID para o P</w:t>
      </w:r>
      <w:r w:rsidR="00C21024">
        <w:rPr>
          <w:rFonts w:ascii="Times New Roman" w:eastAsia="Times New Roman" w:hAnsi="Times New Roman" w:cs="Times New Roman"/>
        </w:rPr>
        <w:t>ROFIS</w:t>
      </w:r>
      <w:r w:rsidR="006352A4">
        <w:rPr>
          <w:rFonts w:ascii="Times New Roman" w:eastAsia="Times New Roman" w:hAnsi="Times New Roman" w:cs="Times New Roman"/>
        </w:rPr>
        <w:t>CO/</w:t>
      </w:r>
      <w:r w:rsidR="00D00C14">
        <w:rPr>
          <w:rFonts w:ascii="Times New Roman" w:eastAsia="Times New Roman" w:hAnsi="Times New Roman" w:cs="Times New Roman"/>
        </w:rPr>
        <w:t>SP</w:t>
      </w:r>
      <w:r w:rsidRPr="00CC41FC">
        <w:rPr>
          <w:rFonts w:ascii="Times New Roman" w:eastAsia="Times New Roman" w:hAnsi="Times New Roman" w:cs="Times New Roman"/>
        </w:rPr>
        <w:t>.</w:t>
      </w:r>
    </w:p>
    <w:p w14:paraId="38D64DA4" w14:textId="36A7CBCC" w:rsidR="00056098" w:rsidRPr="005641F5" w:rsidRDefault="00C57ACD" w:rsidP="00056098">
      <w:pPr>
        <w:spacing w:before="120" w:after="120" w:line="240" w:lineRule="auto"/>
        <w:ind w:right="-448"/>
        <w:jc w:val="center"/>
        <w:rPr>
          <w:rFonts w:ascii="Times New Roman" w:hAnsi="Times New Roman" w:cs="Times New Roman"/>
          <w:b/>
        </w:rPr>
      </w:pPr>
      <w:r>
        <w:rPr>
          <w:rFonts w:ascii="Times New Roman" w:hAnsi="Times New Roman" w:cs="Times New Roman"/>
          <w:b/>
        </w:rPr>
        <w:t xml:space="preserve">Tabela </w:t>
      </w:r>
      <w:r w:rsidR="005003E0">
        <w:rPr>
          <w:rFonts w:ascii="Times New Roman" w:hAnsi="Times New Roman" w:cs="Times New Roman"/>
          <w:b/>
        </w:rPr>
        <w:t>4</w:t>
      </w:r>
      <w:r>
        <w:rPr>
          <w:rFonts w:ascii="Times New Roman" w:hAnsi="Times New Roman" w:cs="Times New Roman"/>
          <w:b/>
        </w:rPr>
        <w:t xml:space="preserve">. </w:t>
      </w:r>
      <w:r w:rsidR="00056098" w:rsidRPr="005641F5">
        <w:rPr>
          <w:rFonts w:ascii="Times New Roman" w:hAnsi="Times New Roman" w:cs="Times New Roman"/>
          <w:b/>
        </w:rPr>
        <w:t>Fluxo dos Desembolsos</w:t>
      </w:r>
    </w:p>
    <w:p w14:paraId="106D7003" w14:textId="77777777" w:rsidR="001639FF" w:rsidRPr="00CC41FC" w:rsidRDefault="00821BB4" w:rsidP="00056098">
      <w:pPr>
        <w:spacing w:before="120" w:after="120" w:line="240" w:lineRule="auto"/>
        <w:ind w:right="-448"/>
        <w:jc w:val="center"/>
        <w:rPr>
          <w:rFonts w:ascii="Times New Roman" w:hAnsi="Times New Roman" w:cs="Times New Roman"/>
        </w:rPr>
      </w:pPr>
      <w:r>
        <w:rPr>
          <w:rFonts w:ascii="Times New Roman" w:hAnsi="Times New Roman" w:cs="Times New Roman"/>
          <w:noProof/>
          <w:sz w:val="24"/>
          <w:szCs w:val="24"/>
        </w:rPr>
        <w:object w:dxaOrig="0" w:dyaOrig="0" w14:anchorId="72F41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7pt;margin-top:6.85pt;width:431.3pt;height:172pt;z-index:251679744;mso-position-horizontal:absolute;mso-position-horizontal-relative:text;mso-position-vertical-relative:text">
            <v:imagedata r:id="rId35" o:title=""/>
            <w10:wrap type="square" side="left"/>
          </v:shape>
          <o:OLEObject Type="Embed" ProgID="Excel.Sheet.12" ShapeID="_x0000_s1027" DrawAspect="Content" ObjectID="_1573289884" r:id="rId36"/>
        </w:object>
      </w:r>
    </w:p>
    <w:p w14:paraId="6E30E441" w14:textId="77777777" w:rsidR="00F11034" w:rsidRDefault="00F11034" w:rsidP="000157C3">
      <w:pPr>
        <w:spacing w:before="240" w:after="240" w:line="240" w:lineRule="auto"/>
        <w:ind w:left="2880" w:right="-446"/>
        <w:rPr>
          <w:rFonts w:ascii="Times New Roman" w:hAnsi="Times New Roman" w:cs="Times New Roman"/>
          <w:b/>
          <w:color w:val="000000"/>
        </w:rPr>
      </w:pPr>
    </w:p>
    <w:p w14:paraId="4AFE1EC7" w14:textId="77777777" w:rsidR="00083475" w:rsidRPr="00E126C2" w:rsidRDefault="00083475" w:rsidP="000F4427">
      <w:pPr>
        <w:pStyle w:val="Heading2"/>
        <w:numPr>
          <w:ilvl w:val="1"/>
          <w:numId w:val="7"/>
        </w:numPr>
        <w:spacing w:after="240" w:line="240" w:lineRule="auto"/>
        <w:rPr>
          <w:rFonts w:ascii="Times New Roman" w:hAnsi="Times New Roman" w:cs="Times New Roman"/>
          <w:color w:val="auto"/>
          <w:sz w:val="22"/>
          <w:szCs w:val="22"/>
        </w:rPr>
      </w:pPr>
      <w:bookmarkStart w:id="14" w:name="_Toc428366756"/>
      <w:bookmarkStart w:id="15" w:name="_Toc423924438"/>
      <w:r w:rsidRPr="00E126C2">
        <w:rPr>
          <w:rFonts w:ascii="Times New Roman" w:hAnsi="Times New Roman" w:cs="Times New Roman"/>
          <w:color w:val="auto"/>
          <w:sz w:val="22"/>
          <w:szCs w:val="22"/>
        </w:rPr>
        <w:lastRenderedPageBreak/>
        <w:t>Relevância</w:t>
      </w:r>
      <w:bookmarkEnd w:id="14"/>
    </w:p>
    <w:p w14:paraId="11EF9A87" w14:textId="0E1A5439" w:rsidR="00E81B77" w:rsidRDefault="00E81B77" w:rsidP="00083475">
      <w:pPr>
        <w:spacing w:line="240" w:lineRule="auto"/>
        <w:jc w:val="both"/>
        <w:rPr>
          <w:rFonts w:ascii="Times New Roman" w:hAnsi="Times New Roman" w:cs="Times New Roman"/>
        </w:rPr>
      </w:pPr>
      <w:r w:rsidRPr="007C1DBA">
        <w:rPr>
          <w:rFonts w:ascii="Times New Roman" w:hAnsi="Times New Roman" w:cs="Times New Roman"/>
        </w:rPr>
        <w:t xml:space="preserve">O Projeto esteve alinhado com a Estratégia de País do Banco com o Brasil 2012-2014 (documento GN-2662-1), assim como com os objetivos do Nono Aumento Geral de Capital do Banco </w:t>
      </w:r>
      <w:hyperlink r:id="rId37" w:history="1">
        <w:r w:rsidRPr="003C414B">
          <w:rPr>
            <w:rStyle w:val="Hyperlink"/>
            <w:rFonts w:ascii="Times New Roman" w:hAnsi="Times New Roman" w:cs="Times New Roman"/>
          </w:rPr>
          <w:t>(GCI- 9) (AB-2764)</w:t>
        </w:r>
      </w:hyperlink>
      <w:r w:rsidRPr="007C1DBA">
        <w:rPr>
          <w:rFonts w:ascii="Times New Roman" w:hAnsi="Times New Roman" w:cs="Times New Roman"/>
        </w:rPr>
        <w:t xml:space="preserve"> e com a estratégia setorial sobre as </w:t>
      </w:r>
      <w:hyperlink r:id="rId38" w:history="1">
        <w:r w:rsidRPr="004F3BFA">
          <w:rPr>
            <w:rStyle w:val="Hyperlink"/>
            <w:rFonts w:ascii="Times New Roman" w:hAnsi="Times New Roman" w:cs="Times New Roman"/>
          </w:rPr>
          <w:t>Instituições para o Crescimento e Bem-Estar Social (GN- 2587-2)</w:t>
        </w:r>
      </w:hyperlink>
      <w:r w:rsidRPr="007C1DBA">
        <w:rPr>
          <w:rFonts w:ascii="Times New Roman" w:hAnsi="Times New Roman" w:cs="Times New Roman"/>
        </w:rPr>
        <w:t xml:space="preserve">. </w:t>
      </w:r>
      <w:r w:rsidR="00C57ACD">
        <w:rPr>
          <w:rFonts w:ascii="Times New Roman" w:hAnsi="Times New Roman" w:cs="Times New Roman"/>
        </w:rPr>
        <w:t>Cabe destacar que</w:t>
      </w:r>
      <w:r w:rsidRPr="007C1DBA">
        <w:rPr>
          <w:rFonts w:ascii="Times New Roman" w:hAnsi="Times New Roman" w:cs="Times New Roman"/>
        </w:rPr>
        <w:t xml:space="preserve"> o Projeto </w:t>
      </w:r>
      <w:r w:rsidR="00C57ACD">
        <w:rPr>
          <w:rFonts w:ascii="Times New Roman" w:hAnsi="Times New Roman" w:cs="Times New Roman"/>
        </w:rPr>
        <w:t xml:space="preserve">manteve o alinhamento com </w:t>
      </w:r>
      <w:r w:rsidRPr="007C1DBA">
        <w:rPr>
          <w:rFonts w:ascii="Times New Roman" w:hAnsi="Times New Roman" w:cs="Times New Roman"/>
        </w:rPr>
        <w:t xml:space="preserve">a </w:t>
      </w:r>
      <w:hyperlink r:id="rId39" w:history="1">
        <w:r w:rsidR="00C57ACD" w:rsidRPr="004F3BFA">
          <w:rPr>
            <w:rStyle w:val="Hyperlink"/>
            <w:rFonts w:ascii="Times New Roman" w:hAnsi="Times New Roman" w:cs="Times New Roman"/>
          </w:rPr>
          <w:t xml:space="preserve">nova </w:t>
        </w:r>
        <w:r w:rsidRPr="004F3BFA">
          <w:rPr>
            <w:rStyle w:val="Hyperlink"/>
            <w:rFonts w:ascii="Times New Roman" w:hAnsi="Times New Roman" w:cs="Times New Roman"/>
          </w:rPr>
          <w:t>Estratégia do Banco para o Brasil para o período 2016-2018 (GN-2850)</w:t>
        </w:r>
      </w:hyperlink>
      <w:r w:rsidRPr="007C1DBA">
        <w:rPr>
          <w:rFonts w:ascii="Times New Roman" w:hAnsi="Times New Roman" w:cs="Times New Roman"/>
        </w:rPr>
        <w:t xml:space="preserve"> relacionada com a promoção e o aprofundamento da reforma e da modernização do Estado, por meio da modernização e do fortalecimento da gestão fiscal do Estado d</w:t>
      </w:r>
      <w:r w:rsidR="002B0474">
        <w:rPr>
          <w:rFonts w:ascii="Times New Roman" w:hAnsi="Times New Roman" w:cs="Times New Roman"/>
        </w:rPr>
        <w:t>e São Paulo</w:t>
      </w:r>
      <w:r w:rsidRPr="007C1DBA">
        <w:rPr>
          <w:rFonts w:ascii="Times New Roman" w:hAnsi="Times New Roman" w:cs="Times New Roman"/>
        </w:rPr>
        <w:t>, contribuindo para o gerenciamento das finanças públicas no âmbito subnacional.</w:t>
      </w:r>
    </w:p>
    <w:p w14:paraId="3007E58A" w14:textId="77777777" w:rsidR="00957457" w:rsidRDefault="00957457" w:rsidP="00083475">
      <w:pPr>
        <w:spacing w:line="240" w:lineRule="auto"/>
        <w:jc w:val="both"/>
        <w:rPr>
          <w:rFonts w:ascii="Times New Roman" w:hAnsi="Times New Roman" w:cs="Times New Roman"/>
        </w:rPr>
      </w:pPr>
    </w:p>
    <w:p w14:paraId="39FDB753" w14:textId="77777777" w:rsidR="003D6A0A" w:rsidRDefault="003D6A0A" w:rsidP="00F27572">
      <w:pPr>
        <w:pStyle w:val="Heading2"/>
        <w:numPr>
          <w:ilvl w:val="1"/>
          <w:numId w:val="7"/>
        </w:numPr>
        <w:spacing w:after="240" w:line="240" w:lineRule="auto"/>
        <w:rPr>
          <w:rFonts w:ascii="Times New Roman" w:hAnsi="Times New Roman" w:cs="Times New Roman"/>
          <w:color w:val="auto"/>
          <w:sz w:val="22"/>
          <w:szCs w:val="22"/>
        </w:rPr>
      </w:pPr>
      <w:bookmarkStart w:id="16" w:name="_Toc428366759"/>
      <w:bookmarkStart w:id="17" w:name="_Toc402348389"/>
      <w:bookmarkStart w:id="18" w:name="_Toc423924442"/>
      <w:bookmarkEnd w:id="15"/>
      <w:r w:rsidRPr="003D6A0A">
        <w:rPr>
          <w:rFonts w:ascii="Times New Roman" w:hAnsi="Times New Roman" w:cs="Times New Roman"/>
          <w:color w:val="auto"/>
          <w:sz w:val="22"/>
          <w:szCs w:val="22"/>
        </w:rPr>
        <w:t xml:space="preserve">Riscos e sustentabilidade </w:t>
      </w:r>
    </w:p>
    <w:p w14:paraId="556EBCF9" w14:textId="59EF8F9F" w:rsidR="000E3408" w:rsidRDefault="004161C4" w:rsidP="0006338E">
      <w:pPr>
        <w:spacing w:before="120" w:after="120" w:line="240" w:lineRule="auto"/>
        <w:ind w:right="4"/>
        <w:jc w:val="both"/>
        <w:rPr>
          <w:rFonts w:ascii="Times New Roman" w:hAnsi="Times New Roman" w:cs="Times New Roman"/>
        </w:rPr>
      </w:pPr>
      <w:r>
        <w:rPr>
          <w:rFonts w:ascii="Times New Roman" w:hAnsi="Times New Roman" w:cs="Times New Roman"/>
        </w:rPr>
        <w:t>Tendo em vista</w:t>
      </w:r>
      <w:r w:rsidR="000E3408" w:rsidRPr="001A1374">
        <w:rPr>
          <w:rFonts w:ascii="Times New Roman" w:hAnsi="Times New Roman" w:cs="Times New Roman"/>
        </w:rPr>
        <w:t xml:space="preserve"> os resultados alcançados pelo projeto e a confirmação de sua relevância, a análise de sustentabilidade avali</w:t>
      </w:r>
      <w:r w:rsidR="000B4A6E">
        <w:rPr>
          <w:rFonts w:ascii="Times New Roman" w:hAnsi="Times New Roman" w:cs="Times New Roman"/>
        </w:rPr>
        <w:t>ou</w:t>
      </w:r>
      <w:r w:rsidR="000E3408" w:rsidRPr="001A1374">
        <w:rPr>
          <w:rFonts w:ascii="Times New Roman" w:hAnsi="Times New Roman" w:cs="Times New Roman"/>
        </w:rPr>
        <w:t xml:space="preserve"> os riscos </w:t>
      </w:r>
      <w:r w:rsidR="000B4A6E">
        <w:rPr>
          <w:rFonts w:ascii="Times New Roman" w:hAnsi="Times New Roman" w:cs="Times New Roman"/>
        </w:rPr>
        <w:t>das</w:t>
      </w:r>
      <w:r w:rsidR="000E3408" w:rsidRPr="001A1374">
        <w:rPr>
          <w:rFonts w:ascii="Times New Roman" w:hAnsi="Times New Roman" w:cs="Times New Roman"/>
        </w:rPr>
        <w:t xml:space="preserve"> mudanças eventuais </w:t>
      </w:r>
      <w:r w:rsidR="000B4A6E">
        <w:rPr>
          <w:rFonts w:ascii="Times New Roman" w:hAnsi="Times New Roman" w:cs="Times New Roman"/>
        </w:rPr>
        <w:t>que poderiam</w:t>
      </w:r>
      <w:r w:rsidR="000B4A6E" w:rsidRPr="001A1374">
        <w:rPr>
          <w:rFonts w:ascii="Times New Roman" w:hAnsi="Times New Roman" w:cs="Times New Roman"/>
        </w:rPr>
        <w:t xml:space="preserve"> </w:t>
      </w:r>
      <w:r w:rsidR="000E3408" w:rsidRPr="001A1374">
        <w:rPr>
          <w:rFonts w:ascii="Times New Roman" w:hAnsi="Times New Roman" w:cs="Times New Roman"/>
        </w:rPr>
        <w:t>interferir na continuidade dos resultados alcançados ou no alcance de outros resultados planejados.</w:t>
      </w:r>
    </w:p>
    <w:p w14:paraId="5665B102" w14:textId="0003173C" w:rsidR="00082BAE" w:rsidRDefault="00082BAE" w:rsidP="0006338E">
      <w:pPr>
        <w:spacing w:before="120" w:after="120" w:line="240" w:lineRule="auto"/>
        <w:ind w:right="4"/>
        <w:jc w:val="both"/>
        <w:rPr>
          <w:rFonts w:ascii="Times New Roman" w:hAnsi="Times New Roman" w:cs="Times New Roman"/>
        </w:rPr>
      </w:pPr>
      <w:r w:rsidRPr="00082BAE">
        <w:rPr>
          <w:rFonts w:ascii="Times New Roman" w:hAnsi="Times New Roman" w:cs="Times New Roman"/>
        </w:rPr>
        <w:t>De modo geral o Estado de São Paulo apresenta situação muito favorável para sustentabilidade dos resultados e dos produtos implementados pelo PROFISCO</w:t>
      </w:r>
      <w:r>
        <w:rPr>
          <w:rFonts w:ascii="Times New Roman" w:hAnsi="Times New Roman" w:cs="Times New Roman"/>
        </w:rPr>
        <w:t>.</w:t>
      </w:r>
    </w:p>
    <w:p w14:paraId="59A3153D" w14:textId="28D46A96" w:rsidR="00FD1CA8" w:rsidRPr="00FD1CA8" w:rsidRDefault="004161C4" w:rsidP="00FD1CA8">
      <w:pPr>
        <w:spacing w:before="120" w:after="120" w:line="240" w:lineRule="auto"/>
        <w:ind w:right="4"/>
        <w:jc w:val="both"/>
        <w:rPr>
          <w:rFonts w:ascii="Times New Roman" w:eastAsia="Times New Roman" w:hAnsi="Times New Roman" w:cs="Times New Roman"/>
          <w:highlight w:val="yellow"/>
          <w:lang w:eastAsia="pt-BR"/>
        </w:rPr>
      </w:pPr>
      <w:r w:rsidRPr="008958AC">
        <w:rPr>
          <w:rFonts w:ascii="Times New Roman" w:hAnsi="Times New Roman" w:cs="Times New Roman"/>
        </w:rPr>
        <w:t xml:space="preserve">Nesse sentido, é importante considerar o </w:t>
      </w:r>
      <w:r w:rsidR="001E19D5">
        <w:rPr>
          <w:rFonts w:ascii="Times New Roman" w:hAnsi="Times New Roman" w:cs="Times New Roman"/>
        </w:rPr>
        <w:t xml:space="preserve">impacto do </w:t>
      </w:r>
      <w:r w:rsidRPr="008958AC">
        <w:rPr>
          <w:rFonts w:ascii="Times New Roman" w:hAnsi="Times New Roman" w:cs="Times New Roman"/>
        </w:rPr>
        <w:t xml:space="preserve">atual contexto econômico. </w:t>
      </w:r>
      <w:r w:rsidR="00FD1CA8">
        <w:rPr>
          <w:rFonts w:ascii="Times New Roman" w:hAnsi="Times New Roman" w:cs="Times New Roman"/>
        </w:rPr>
        <w:t xml:space="preserve">Apesar do </w:t>
      </w:r>
      <w:r w:rsidR="00FD1CA8" w:rsidRPr="00FD1CA8">
        <w:rPr>
          <w:rFonts w:ascii="Times New Roman" w:eastAsia="Times New Roman" w:hAnsi="Times New Roman" w:cs="Times New Roman"/>
          <w:lang w:eastAsia="pt-BR"/>
        </w:rPr>
        <w:t>quadro econômico adverso que o Brasil vem enfrentando nos últimos anos, o Estado de São Paulo manteve suas receitas e despesas em níveis que garantiram o atendimento dos limites definidos pela L</w:t>
      </w:r>
      <w:r w:rsidR="00241E2B">
        <w:rPr>
          <w:rFonts w:ascii="Times New Roman" w:eastAsia="Times New Roman" w:hAnsi="Times New Roman" w:cs="Times New Roman"/>
          <w:lang w:eastAsia="pt-BR"/>
        </w:rPr>
        <w:t>RF</w:t>
      </w:r>
      <w:r w:rsidR="00FD1CA8" w:rsidRPr="00FD1CA8">
        <w:rPr>
          <w:rFonts w:ascii="Times New Roman" w:eastAsia="Times New Roman" w:hAnsi="Times New Roman" w:cs="Times New Roman"/>
          <w:lang w:eastAsia="pt-BR"/>
        </w:rPr>
        <w:t xml:space="preserve"> e produziu, nos últimos anos, superávits primários que superaram as metas estabelecidas nas respectivas Leis de Diretrizes Orçamentárias (LDO). Em 2016, o superávit primário foi de </w:t>
      </w:r>
      <w:r w:rsidR="00241E2B">
        <w:rPr>
          <w:rFonts w:ascii="Times New Roman" w:eastAsia="Times New Roman" w:hAnsi="Times New Roman" w:cs="Times New Roman"/>
          <w:lang w:eastAsia="pt-BR"/>
        </w:rPr>
        <w:t xml:space="preserve">R$ </w:t>
      </w:r>
      <w:r w:rsidR="00FD1CA8" w:rsidRPr="00FD1CA8">
        <w:rPr>
          <w:rFonts w:ascii="Times New Roman" w:eastAsia="Times New Roman" w:hAnsi="Times New Roman" w:cs="Times New Roman"/>
          <w:lang w:eastAsia="pt-BR"/>
        </w:rPr>
        <w:t>1,56 bilhão nas contas do Estado, sendo o resultado previsto na LDO de R$ 1,51 bilhão.</w:t>
      </w:r>
    </w:p>
    <w:p w14:paraId="6072B7B9" w14:textId="20E578D5" w:rsidR="00FD1CA8" w:rsidRPr="00FD1CA8" w:rsidRDefault="00FD1CA8" w:rsidP="00FD1CA8">
      <w:pPr>
        <w:autoSpaceDE w:val="0"/>
        <w:autoSpaceDN w:val="0"/>
        <w:adjustRightInd w:val="0"/>
        <w:spacing w:line="240" w:lineRule="auto"/>
        <w:jc w:val="both"/>
        <w:rPr>
          <w:rFonts w:ascii="Times New Roman" w:eastAsia="Times New Roman" w:hAnsi="Times New Roman" w:cs="Times New Roman"/>
          <w:highlight w:val="yellow"/>
          <w:lang w:eastAsia="pt-BR"/>
        </w:rPr>
      </w:pPr>
      <w:r w:rsidRPr="00241E2B">
        <w:rPr>
          <w:rFonts w:ascii="Times New Roman" w:eastAsia="Times New Roman" w:hAnsi="Times New Roman" w:cs="Times New Roman"/>
          <w:lang w:eastAsia="pt-BR"/>
        </w:rPr>
        <w:t>No âmbito da administração federal, houve em 2016 o reconhecimento da fragilidade das contas públicas e a implantação de medidas fiscais e monetárias de natureza restritiva, visando a recuperação do equilíbrio fiscal. O crescimento do P</w:t>
      </w:r>
      <w:r w:rsidR="00FD3A44">
        <w:rPr>
          <w:rFonts w:ascii="Times New Roman" w:eastAsia="Times New Roman" w:hAnsi="Times New Roman" w:cs="Times New Roman"/>
          <w:lang w:eastAsia="pt-BR"/>
        </w:rPr>
        <w:t>IB</w:t>
      </w:r>
      <w:r w:rsidRPr="00241E2B">
        <w:rPr>
          <w:rFonts w:ascii="Times New Roman" w:eastAsia="Times New Roman" w:hAnsi="Times New Roman" w:cs="Times New Roman"/>
          <w:lang w:eastAsia="pt-BR"/>
        </w:rPr>
        <w:t xml:space="preserve"> foi negativo em 3,6%, mantendo a tendência do ano anterior, quando o PIB recuou 3,8%. Paralelamente, a economia paulista, que em 2015 havia experimentado uma redução real de seu PIB da ordem de 3,8%, apresentou em 2016 variação negativa de 3,0%.</w:t>
      </w:r>
      <w:r w:rsidRPr="00FD1CA8">
        <w:rPr>
          <w:rFonts w:ascii="Times New Roman" w:eastAsia="Times New Roman" w:hAnsi="Times New Roman" w:cs="Times New Roman"/>
          <w:highlight w:val="yellow"/>
          <w:lang w:eastAsia="pt-BR"/>
        </w:rPr>
        <w:t xml:space="preserve"> </w:t>
      </w:r>
    </w:p>
    <w:p w14:paraId="2BFF29FF" w14:textId="77777777" w:rsidR="00FD1CA8" w:rsidRPr="00FD1CA8" w:rsidRDefault="00FD1CA8" w:rsidP="00FD1CA8">
      <w:pPr>
        <w:autoSpaceDE w:val="0"/>
        <w:autoSpaceDN w:val="0"/>
        <w:adjustRightInd w:val="0"/>
        <w:spacing w:line="240" w:lineRule="auto"/>
        <w:jc w:val="both"/>
        <w:rPr>
          <w:rFonts w:ascii="Times New Roman" w:eastAsia="Times New Roman" w:hAnsi="Times New Roman" w:cs="Times New Roman"/>
          <w:highlight w:val="yellow"/>
          <w:lang w:eastAsia="pt-BR"/>
        </w:rPr>
      </w:pPr>
      <w:r w:rsidRPr="00897E71">
        <w:rPr>
          <w:rFonts w:ascii="Times New Roman" w:eastAsia="Times New Roman" w:hAnsi="Times New Roman" w:cs="Times New Roman"/>
          <w:lang w:eastAsia="pt-BR"/>
        </w:rPr>
        <w:t>Com o objetivo de garantir o equilíbrio das contas públicas, a Administração Estadual determinou o contingenciamento de R$6,5 bilhões do orçamento do ano de 2015, equivalente a 10% dos gastos discricionários, sendo 60% em despesas de custeio e 40% de investimentos.  Outras medidas implementadas para adequar as despesas públicas a valores menores de receita incluíram o determinado pelos Decretos nº 61.131 e 61.132, de 25 de fevereiro de 2015, referentes à redução e otimização de despesas de custeio e de despesas de pessoal. Em janeiro de 2016, em face da trajetória declinante da receita, o Governo do Estado revisou as estimativas que serviram para a elaboração da Lei Orçamentária Anual (LOA), que ocorreu em agosto de 2015, e determinou o contingenciamento de R$ 6,9 bilhões do orçamento de 2016, representando 3,3% de um orçamento total de R$ 207,4 bilhões previsto na Lei Orçamentária Anual. Esta medida afetou as despesas de custeio em R$ 3,9 bilhões, os juros, em R$ 900 milhões, e outras despesas não obrigatórias em R$ 2,1 bilhões, principalmente os investimentos. Nesse período foram renegociados ao redor de 926 contratos referentes a serviços de suporte administrativo com vistas à redução dos valores.</w:t>
      </w:r>
    </w:p>
    <w:p w14:paraId="04927EE2" w14:textId="76FAE3CA" w:rsidR="00617E44" w:rsidRDefault="00FD1CA8" w:rsidP="00FD1CA8">
      <w:pPr>
        <w:spacing w:before="120" w:after="120" w:line="240" w:lineRule="auto"/>
        <w:ind w:right="4"/>
        <w:jc w:val="both"/>
        <w:rPr>
          <w:rFonts w:ascii="Times New Roman" w:hAnsi="Times New Roman" w:cs="Times New Roman"/>
        </w:rPr>
      </w:pPr>
      <w:r w:rsidRPr="00897E71">
        <w:rPr>
          <w:rFonts w:ascii="Times New Roman" w:eastAsia="Times New Roman" w:hAnsi="Times New Roman" w:cs="Times New Roman"/>
          <w:lang w:eastAsia="pt-BR"/>
        </w:rPr>
        <w:t>Portanto, em função da gestão fiscal responsável, do contínuo aprimoramento da administração tributária e da gestão do gasto público, e de medidas que garantiram receitas extraordinárias, foi possível manter o nível de prestação de serviços à população, investimentos em projetos prioritários e cumprir com todos os pagamentos devidos, sem comprometer a responsabilidade fiscal e a sustentabilidade da dívida.</w:t>
      </w:r>
    </w:p>
    <w:p w14:paraId="09507C02" w14:textId="27E5AFA5" w:rsidR="00C65B77" w:rsidRDefault="00CD1CBB" w:rsidP="0006338E">
      <w:pPr>
        <w:spacing w:before="120" w:after="120" w:line="240" w:lineRule="auto"/>
        <w:ind w:right="4"/>
        <w:jc w:val="both"/>
        <w:rPr>
          <w:rFonts w:ascii="Times New Roman" w:hAnsi="Times New Roman" w:cs="Times New Roman"/>
        </w:rPr>
      </w:pPr>
      <w:r>
        <w:rPr>
          <w:rFonts w:ascii="Times New Roman" w:hAnsi="Times New Roman" w:cs="Times New Roman"/>
        </w:rPr>
        <w:t xml:space="preserve">Além do contexto econômico, foram identificados outros riscos por meio </w:t>
      </w:r>
      <w:r w:rsidRPr="00882E49">
        <w:rPr>
          <w:rFonts w:ascii="Times New Roman" w:hAnsi="Times New Roman" w:cs="Times New Roman"/>
        </w:rPr>
        <w:t>de metodologia adotada pelo Banco para avaliação da Gestão de Riscos em Projetos (G</w:t>
      </w:r>
      <w:r>
        <w:rPr>
          <w:rFonts w:ascii="Times New Roman" w:hAnsi="Times New Roman" w:cs="Times New Roman"/>
        </w:rPr>
        <w:t>R</w:t>
      </w:r>
      <w:r w:rsidRPr="00882E49">
        <w:rPr>
          <w:rFonts w:ascii="Times New Roman" w:hAnsi="Times New Roman" w:cs="Times New Roman"/>
        </w:rPr>
        <w:t>P)</w:t>
      </w:r>
      <w:r>
        <w:rPr>
          <w:rFonts w:ascii="Times New Roman" w:hAnsi="Times New Roman" w:cs="Times New Roman"/>
        </w:rPr>
        <w:t xml:space="preserve"> durante a preparação da operação, </w:t>
      </w:r>
      <w:r>
        <w:rPr>
          <w:rFonts w:ascii="Times New Roman" w:hAnsi="Times New Roman" w:cs="Times New Roman"/>
        </w:rPr>
        <w:lastRenderedPageBreak/>
        <w:t xml:space="preserve">consubstanciados na </w:t>
      </w:r>
      <w:r w:rsidRPr="00882E49">
        <w:rPr>
          <w:rFonts w:ascii="Times New Roman" w:hAnsi="Times New Roman" w:cs="Times New Roman"/>
        </w:rPr>
        <w:t>Matriz de Riscos do Projeto</w:t>
      </w:r>
      <w:r>
        <w:rPr>
          <w:rFonts w:ascii="Times New Roman" w:hAnsi="Times New Roman" w:cs="Times New Roman"/>
        </w:rPr>
        <w:t>. Esta matriz foi atualizada periodicamente</w:t>
      </w:r>
      <w:r w:rsidRPr="00882E49">
        <w:rPr>
          <w:rFonts w:ascii="Times New Roman" w:hAnsi="Times New Roman" w:cs="Times New Roman"/>
        </w:rPr>
        <w:t>,</w:t>
      </w:r>
      <w:r>
        <w:rPr>
          <w:rFonts w:ascii="Times New Roman" w:hAnsi="Times New Roman" w:cs="Times New Roman"/>
        </w:rPr>
        <w:t xml:space="preserve"> e propunha ações de mitigação conforme tabela </w:t>
      </w:r>
      <w:r w:rsidR="00295CFC">
        <w:rPr>
          <w:rFonts w:ascii="Times New Roman" w:hAnsi="Times New Roman" w:cs="Times New Roman"/>
        </w:rPr>
        <w:t>5</w:t>
      </w:r>
      <w:r>
        <w:rPr>
          <w:rFonts w:ascii="Times New Roman" w:hAnsi="Times New Roman" w:cs="Times New Roman"/>
        </w:rPr>
        <w:t xml:space="preserve"> abaixo.</w:t>
      </w:r>
    </w:p>
    <w:p w14:paraId="55E0EE7F" w14:textId="77777777" w:rsidR="008D49CF" w:rsidRDefault="008D49CF" w:rsidP="0006338E">
      <w:pPr>
        <w:spacing w:before="120" w:after="120" w:line="240" w:lineRule="auto"/>
        <w:ind w:right="4"/>
        <w:jc w:val="both"/>
        <w:rPr>
          <w:rFonts w:ascii="Times New Roman" w:hAnsi="Times New Roman" w:cs="Times New Roman"/>
        </w:rPr>
      </w:pPr>
    </w:p>
    <w:p w14:paraId="6FB1FEDD" w14:textId="28DB9BF4" w:rsidR="00C65B77" w:rsidRDefault="00C65B77" w:rsidP="004D6EDE">
      <w:pPr>
        <w:spacing w:before="120" w:after="120" w:line="240" w:lineRule="auto"/>
        <w:ind w:right="4"/>
        <w:jc w:val="center"/>
        <w:rPr>
          <w:rFonts w:ascii="Times New Roman" w:hAnsi="Times New Roman" w:cs="Times New Roman"/>
          <w:b/>
        </w:rPr>
      </w:pPr>
      <w:r w:rsidRPr="004D6EDE">
        <w:rPr>
          <w:rFonts w:ascii="Times New Roman" w:hAnsi="Times New Roman" w:cs="Times New Roman"/>
          <w:b/>
        </w:rPr>
        <w:t xml:space="preserve">Tabela </w:t>
      </w:r>
      <w:r w:rsidR="005003E0">
        <w:rPr>
          <w:rFonts w:ascii="Times New Roman" w:hAnsi="Times New Roman" w:cs="Times New Roman"/>
          <w:b/>
        </w:rPr>
        <w:t>5</w:t>
      </w:r>
      <w:r>
        <w:rPr>
          <w:rFonts w:ascii="Times New Roman" w:hAnsi="Times New Roman" w:cs="Times New Roman"/>
          <w:b/>
        </w:rPr>
        <w:t>. Riscos e Ações de Mitigação</w:t>
      </w:r>
    </w:p>
    <w:tbl>
      <w:tblPr>
        <w:tblStyle w:val="TableGrid"/>
        <w:tblW w:w="0" w:type="auto"/>
        <w:tblLook w:val="04A0" w:firstRow="1" w:lastRow="0" w:firstColumn="1" w:lastColumn="0" w:noHBand="0" w:noVBand="1"/>
      </w:tblPr>
      <w:tblGrid>
        <w:gridCol w:w="3439"/>
        <w:gridCol w:w="5911"/>
      </w:tblGrid>
      <w:tr w:rsidR="00E81B77" w14:paraId="51FC5486" w14:textId="77777777" w:rsidTr="00395DC0">
        <w:trPr>
          <w:tblHeader/>
        </w:trPr>
        <w:tc>
          <w:tcPr>
            <w:tcW w:w="3439" w:type="dxa"/>
          </w:tcPr>
          <w:p w14:paraId="1A8B4F96" w14:textId="1B3A37C1" w:rsidR="00E81B77" w:rsidRPr="004D6EDE" w:rsidRDefault="00E81B77" w:rsidP="00CD1CBB">
            <w:pPr>
              <w:tabs>
                <w:tab w:val="left" w:pos="3402"/>
              </w:tabs>
              <w:autoSpaceDE w:val="0"/>
              <w:autoSpaceDN w:val="0"/>
              <w:adjustRightInd w:val="0"/>
              <w:spacing w:after="120"/>
              <w:jc w:val="center"/>
              <w:rPr>
                <w:b/>
                <w:sz w:val="18"/>
                <w:szCs w:val="18"/>
              </w:rPr>
            </w:pPr>
            <w:r w:rsidRPr="004D6EDE">
              <w:rPr>
                <w:b/>
                <w:sz w:val="18"/>
                <w:szCs w:val="18"/>
              </w:rPr>
              <w:t>Riscos</w:t>
            </w:r>
            <w:r w:rsidR="004E2F1A">
              <w:rPr>
                <w:b/>
                <w:sz w:val="18"/>
                <w:szCs w:val="18"/>
              </w:rPr>
              <w:t xml:space="preserve"> identificados durante a preparação do projeto</w:t>
            </w:r>
          </w:p>
        </w:tc>
        <w:tc>
          <w:tcPr>
            <w:tcW w:w="5911" w:type="dxa"/>
          </w:tcPr>
          <w:p w14:paraId="6D78E529" w14:textId="72FFED0C" w:rsidR="00E81B77" w:rsidRPr="004D6EDE" w:rsidRDefault="00E81B77" w:rsidP="004D6EDE">
            <w:pPr>
              <w:tabs>
                <w:tab w:val="left" w:pos="3402"/>
              </w:tabs>
              <w:autoSpaceDE w:val="0"/>
              <w:autoSpaceDN w:val="0"/>
              <w:adjustRightInd w:val="0"/>
              <w:spacing w:after="120"/>
              <w:jc w:val="center"/>
              <w:rPr>
                <w:b/>
                <w:sz w:val="18"/>
                <w:szCs w:val="18"/>
              </w:rPr>
            </w:pPr>
            <w:r w:rsidRPr="004D6EDE">
              <w:rPr>
                <w:b/>
                <w:sz w:val="18"/>
                <w:szCs w:val="18"/>
              </w:rPr>
              <w:t xml:space="preserve">Ações de </w:t>
            </w:r>
            <w:r w:rsidR="004E2F1A">
              <w:rPr>
                <w:b/>
                <w:sz w:val="18"/>
                <w:szCs w:val="18"/>
              </w:rPr>
              <w:t>m</w:t>
            </w:r>
            <w:r w:rsidRPr="004D6EDE">
              <w:rPr>
                <w:b/>
                <w:sz w:val="18"/>
                <w:szCs w:val="18"/>
              </w:rPr>
              <w:t>itigação</w:t>
            </w:r>
            <w:r w:rsidR="004E2F1A">
              <w:rPr>
                <w:b/>
                <w:sz w:val="18"/>
                <w:szCs w:val="18"/>
              </w:rPr>
              <w:t xml:space="preserve"> planejadas e executadas</w:t>
            </w:r>
          </w:p>
        </w:tc>
      </w:tr>
      <w:tr w:rsidR="00E81B77" w14:paraId="4D43B19C" w14:textId="77777777" w:rsidTr="00395DC0">
        <w:tc>
          <w:tcPr>
            <w:tcW w:w="3439" w:type="dxa"/>
          </w:tcPr>
          <w:p w14:paraId="5843719E" w14:textId="704C7E89"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O término da execução do Programa est</w:t>
            </w:r>
            <w:r>
              <w:rPr>
                <w:sz w:val="18"/>
                <w:szCs w:val="18"/>
              </w:rPr>
              <w:t>ava</w:t>
            </w:r>
            <w:r w:rsidRPr="0012633C">
              <w:rPr>
                <w:sz w:val="18"/>
                <w:szCs w:val="18"/>
              </w:rPr>
              <w:t xml:space="preserve"> previsto </w:t>
            </w:r>
            <w:r>
              <w:rPr>
                <w:sz w:val="18"/>
                <w:szCs w:val="18"/>
              </w:rPr>
              <w:t xml:space="preserve">originalmente </w:t>
            </w:r>
            <w:r w:rsidRPr="0012633C">
              <w:rPr>
                <w:sz w:val="18"/>
                <w:szCs w:val="18"/>
              </w:rPr>
              <w:t>para o ano de 2015, o que significa</w:t>
            </w:r>
            <w:r>
              <w:rPr>
                <w:sz w:val="18"/>
                <w:szCs w:val="18"/>
              </w:rPr>
              <w:t>va</w:t>
            </w:r>
            <w:r w:rsidRPr="0012633C">
              <w:rPr>
                <w:sz w:val="18"/>
                <w:szCs w:val="18"/>
              </w:rPr>
              <w:t xml:space="preserve"> que grande parte de sua execução estaria dentro da nova administração estadual, pode</w:t>
            </w:r>
            <w:r>
              <w:rPr>
                <w:sz w:val="18"/>
                <w:szCs w:val="18"/>
              </w:rPr>
              <w:t>ndo</w:t>
            </w:r>
            <w:r w:rsidRPr="0012633C">
              <w:rPr>
                <w:sz w:val="18"/>
                <w:szCs w:val="18"/>
              </w:rPr>
              <w:t xml:space="preserve"> resultar em atrasos na execução do Programa, em decorrência de possíveis mudanças nas equipes de governo</w:t>
            </w:r>
          </w:p>
        </w:tc>
        <w:tc>
          <w:tcPr>
            <w:tcW w:w="5911" w:type="dxa"/>
          </w:tcPr>
          <w:p w14:paraId="2E6AAB8B" w14:textId="7D0DCE45"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 xml:space="preserve">Inclusão do projeto no Plano Plurianual (PPA) do Governo </w:t>
            </w:r>
            <w:proofErr w:type="gramStart"/>
            <w:r w:rsidRPr="0012633C">
              <w:rPr>
                <w:sz w:val="18"/>
                <w:szCs w:val="18"/>
              </w:rPr>
              <w:t>Estadual  e</w:t>
            </w:r>
            <w:proofErr w:type="gramEnd"/>
            <w:r w:rsidRPr="0012633C">
              <w:rPr>
                <w:sz w:val="18"/>
                <w:szCs w:val="18"/>
              </w:rPr>
              <w:t xml:space="preserve"> na LOA</w:t>
            </w:r>
          </w:p>
        </w:tc>
      </w:tr>
      <w:tr w:rsidR="00E81B77" w14:paraId="52818341" w14:textId="77777777" w:rsidTr="00395DC0">
        <w:tc>
          <w:tcPr>
            <w:tcW w:w="3439" w:type="dxa"/>
          </w:tcPr>
          <w:p w14:paraId="39019DC4" w14:textId="76CA2B2A"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Pos</w:t>
            </w:r>
            <w:r>
              <w:rPr>
                <w:sz w:val="18"/>
                <w:szCs w:val="18"/>
              </w:rPr>
              <w:t>s</w:t>
            </w:r>
            <w:r w:rsidRPr="0012633C">
              <w:rPr>
                <w:sz w:val="18"/>
                <w:szCs w:val="18"/>
              </w:rPr>
              <w:t>ibilidade de mudanças na equipe do órgão executor ou nas prioridades do Projeto</w:t>
            </w:r>
          </w:p>
        </w:tc>
        <w:tc>
          <w:tcPr>
            <w:tcW w:w="5911" w:type="dxa"/>
          </w:tcPr>
          <w:p w14:paraId="0E0E37DB" w14:textId="3DE545C0"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A equipe técnica responsável pela gestão do Projeto é composta por servidores permanentes do quadro da SEFAZ</w:t>
            </w:r>
          </w:p>
        </w:tc>
      </w:tr>
      <w:tr w:rsidR="00E81B77" w14:paraId="1FF83C7F" w14:textId="77777777" w:rsidTr="00395DC0">
        <w:tc>
          <w:tcPr>
            <w:tcW w:w="3439" w:type="dxa"/>
          </w:tcPr>
          <w:p w14:paraId="0D2206F6" w14:textId="77777777" w:rsidR="0012633C" w:rsidRPr="0012633C" w:rsidRDefault="0012633C" w:rsidP="0012633C">
            <w:pPr>
              <w:tabs>
                <w:tab w:val="left" w:pos="3402"/>
              </w:tabs>
              <w:autoSpaceDE w:val="0"/>
              <w:autoSpaceDN w:val="0"/>
              <w:adjustRightInd w:val="0"/>
              <w:spacing w:after="120"/>
              <w:jc w:val="both"/>
              <w:rPr>
                <w:sz w:val="18"/>
                <w:szCs w:val="18"/>
              </w:rPr>
            </w:pPr>
            <w:r w:rsidRPr="0012633C">
              <w:rPr>
                <w:sz w:val="18"/>
                <w:szCs w:val="18"/>
              </w:rPr>
              <w:t>Baixa capacidade na gestão de projetos - O risco médio desse item se deve aos seguintes fatos:</w:t>
            </w:r>
          </w:p>
          <w:p w14:paraId="6D71C8CE" w14:textId="77777777" w:rsidR="0012633C" w:rsidRPr="0012633C" w:rsidRDefault="0012633C" w:rsidP="0012633C">
            <w:pPr>
              <w:tabs>
                <w:tab w:val="left" w:pos="3402"/>
              </w:tabs>
              <w:autoSpaceDE w:val="0"/>
              <w:autoSpaceDN w:val="0"/>
              <w:adjustRightInd w:val="0"/>
              <w:spacing w:after="120"/>
              <w:jc w:val="both"/>
              <w:rPr>
                <w:sz w:val="18"/>
                <w:szCs w:val="18"/>
              </w:rPr>
            </w:pPr>
            <w:r w:rsidRPr="0012633C">
              <w:rPr>
                <w:sz w:val="18"/>
                <w:szCs w:val="18"/>
              </w:rPr>
              <w:t>(i) A SEFAZ/SP conta com boa experiência derivada da execução de programas anteriores, tais como o PNAFE e PROFFIS.</w:t>
            </w:r>
          </w:p>
          <w:p w14:paraId="413184F1" w14:textId="77777777" w:rsidR="0012633C" w:rsidRPr="0012633C" w:rsidRDefault="0012633C" w:rsidP="0012633C">
            <w:pPr>
              <w:tabs>
                <w:tab w:val="left" w:pos="3402"/>
              </w:tabs>
              <w:autoSpaceDE w:val="0"/>
              <w:autoSpaceDN w:val="0"/>
              <w:adjustRightInd w:val="0"/>
              <w:spacing w:after="120"/>
              <w:jc w:val="both"/>
              <w:rPr>
                <w:sz w:val="18"/>
                <w:szCs w:val="18"/>
              </w:rPr>
            </w:pPr>
            <w:r w:rsidRPr="0012633C">
              <w:rPr>
                <w:sz w:val="18"/>
                <w:szCs w:val="18"/>
              </w:rPr>
              <w:t>(</w:t>
            </w:r>
            <w:proofErr w:type="spellStart"/>
            <w:r w:rsidRPr="0012633C">
              <w:rPr>
                <w:sz w:val="18"/>
                <w:szCs w:val="18"/>
              </w:rPr>
              <w:t>ii</w:t>
            </w:r>
            <w:proofErr w:type="spellEnd"/>
            <w:r w:rsidRPr="0012633C">
              <w:rPr>
                <w:sz w:val="18"/>
                <w:szCs w:val="18"/>
              </w:rPr>
              <w:t>) A avaliação de riscos apontou risco moderado médio em decorrência da falta de pessoal suficiente e qualificado para: gestão das aquisições e contratações; gestão contábil e financeira; monitoramento, controle e supervisão do Projeto.</w:t>
            </w:r>
          </w:p>
          <w:p w14:paraId="4D954561" w14:textId="23C5E001" w:rsidR="00E81B77" w:rsidRPr="00366B66" w:rsidRDefault="0012633C" w:rsidP="0012633C">
            <w:pPr>
              <w:tabs>
                <w:tab w:val="left" w:pos="3402"/>
              </w:tabs>
              <w:autoSpaceDE w:val="0"/>
              <w:autoSpaceDN w:val="0"/>
              <w:adjustRightInd w:val="0"/>
              <w:spacing w:after="120"/>
              <w:jc w:val="both"/>
              <w:rPr>
                <w:sz w:val="18"/>
                <w:szCs w:val="18"/>
              </w:rPr>
            </w:pPr>
            <w:r w:rsidRPr="0012633C">
              <w:rPr>
                <w:sz w:val="18"/>
                <w:szCs w:val="18"/>
              </w:rPr>
              <w:t>(</w:t>
            </w:r>
            <w:proofErr w:type="spellStart"/>
            <w:r w:rsidRPr="0012633C">
              <w:rPr>
                <w:sz w:val="18"/>
                <w:szCs w:val="18"/>
              </w:rPr>
              <w:t>iii</w:t>
            </w:r>
            <w:proofErr w:type="spellEnd"/>
            <w:r w:rsidRPr="0012633C">
              <w:rPr>
                <w:sz w:val="18"/>
                <w:szCs w:val="18"/>
              </w:rPr>
              <w:t>) A Análise de Risco indicou também risco moderado médio na capacidade do Estado de investir, em tempo hábil, os recursos destinados aos objetivos do Programa, em decorrência de os processos serem altamente burocratizados.</w:t>
            </w:r>
          </w:p>
        </w:tc>
        <w:tc>
          <w:tcPr>
            <w:tcW w:w="5911" w:type="dxa"/>
          </w:tcPr>
          <w:p w14:paraId="7293823C" w14:textId="538B625E" w:rsidR="00E81B77" w:rsidRPr="00366B66" w:rsidRDefault="0012633C" w:rsidP="001E0EFF">
            <w:pPr>
              <w:tabs>
                <w:tab w:val="left" w:pos="3402"/>
              </w:tabs>
              <w:autoSpaceDE w:val="0"/>
              <w:autoSpaceDN w:val="0"/>
              <w:adjustRightInd w:val="0"/>
              <w:spacing w:after="120"/>
              <w:jc w:val="both"/>
              <w:rPr>
                <w:sz w:val="18"/>
                <w:szCs w:val="18"/>
              </w:rPr>
            </w:pPr>
            <w:r w:rsidRPr="0012633C">
              <w:rPr>
                <w:sz w:val="18"/>
                <w:szCs w:val="18"/>
              </w:rPr>
              <w:t>Implantação da sistemática de monitoramento e avaliação do PROFISCO e da COGEF</w:t>
            </w:r>
          </w:p>
        </w:tc>
      </w:tr>
      <w:tr w:rsidR="00E81B77" w14:paraId="3DEF89A8" w14:textId="77777777" w:rsidTr="00395DC0">
        <w:tc>
          <w:tcPr>
            <w:tcW w:w="3439" w:type="dxa"/>
          </w:tcPr>
          <w:p w14:paraId="1135A1FE" w14:textId="4077E6A9" w:rsidR="009128D0"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 xml:space="preserve">Baixa integração dos sistemas informatizados a serem desenvolvidos que envolvem a participação de diversas áreas </w:t>
            </w:r>
            <w:r w:rsidR="003F0306" w:rsidRPr="0012633C">
              <w:rPr>
                <w:sz w:val="18"/>
                <w:szCs w:val="18"/>
              </w:rPr>
              <w:t>da SEFAZ</w:t>
            </w:r>
            <w:r w:rsidRPr="0012633C">
              <w:rPr>
                <w:sz w:val="18"/>
                <w:szCs w:val="18"/>
              </w:rPr>
              <w:t>, assim como, dos diversos programas de capacitação que darão suporte a implementação de novos procedimentos administrativos</w:t>
            </w:r>
          </w:p>
        </w:tc>
        <w:tc>
          <w:tcPr>
            <w:tcW w:w="5911" w:type="dxa"/>
          </w:tcPr>
          <w:p w14:paraId="5194362F" w14:textId="045CED4D"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Monitoramento dos Planos de Sistemas e de Capacitação</w:t>
            </w:r>
          </w:p>
        </w:tc>
      </w:tr>
      <w:tr w:rsidR="00E81B77" w14:paraId="31D3CC6C" w14:textId="77777777" w:rsidTr="00395DC0">
        <w:tc>
          <w:tcPr>
            <w:tcW w:w="3439" w:type="dxa"/>
          </w:tcPr>
          <w:p w14:paraId="2980D10B" w14:textId="12664349" w:rsidR="00E81B77" w:rsidRPr="00366B66" w:rsidRDefault="00395DC0" w:rsidP="0006338E">
            <w:pPr>
              <w:tabs>
                <w:tab w:val="left" w:pos="3402"/>
              </w:tabs>
              <w:autoSpaceDE w:val="0"/>
              <w:autoSpaceDN w:val="0"/>
              <w:adjustRightInd w:val="0"/>
              <w:spacing w:after="120"/>
              <w:jc w:val="both"/>
              <w:rPr>
                <w:sz w:val="18"/>
                <w:szCs w:val="18"/>
              </w:rPr>
            </w:pPr>
            <w:r w:rsidRPr="0012633C">
              <w:rPr>
                <w:sz w:val="18"/>
                <w:szCs w:val="18"/>
              </w:rPr>
              <w:t>Problemas</w:t>
            </w:r>
            <w:r w:rsidR="0012633C" w:rsidRPr="0012633C">
              <w:rPr>
                <w:sz w:val="18"/>
                <w:szCs w:val="18"/>
              </w:rPr>
              <w:t xml:space="preserve"> relacionados aos processos de contratação de serviços de consultoria</w:t>
            </w:r>
          </w:p>
        </w:tc>
        <w:tc>
          <w:tcPr>
            <w:tcW w:w="5911" w:type="dxa"/>
          </w:tcPr>
          <w:p w14:paraId="4DE052C2" w14:textId="4F1E67ED" w:rsidR="00E81B77" w:rsidRPr="00366B66" w:rsidRDefault="0012633C" w:rsidP="0006338E">
            <w:pPr>
              <w:tabs>
                <w:tab w:val="left" w:pos="3402"/>
              </w:tabs>
              <w:autoSpaceDE w:val="0"/>
              <w:autoSpaceDN w:val="0"/>
              <w:adjustRightInd w:val="0"/>
              <w:spacing w:after="120"/>
              <w:jc w:val="both"/>
              <w:rPr>
                <w:sz w:val="18"/>
                <w:szCs w:val="18"/>
              </w:rPr>
            </w:pPr>
            <w:r w:rsidRPr="0012633C">
              <w:rPr>
                <w:sz w:val="18"/>
                <w:szCs w:val="18"/>
              </w:rPr>
              <w:t>Capacitação em aquisições e utilização de modelos padronizados do Banco</w:t>
            </w:r>
          </w:p>
        </w:tc>
      </w:tr>
    </w:tbl>
    <w:p w14:paraId="10E04607" w14:textId="77777777" w:rsidR="00366B66" w:rsidRDefault="00366B66" w:rsidP="0006338E">
      <w:pPr>
        <w:spacing w:after="120" w:line="240" w:lineRule="auto"/>
        <w:jc w:val="both"/>
        <w:rPr>
          <w:rFonts w:ascii="Times New Roman" w:hAnsi="Times New Roman" w:cs="Times New Roman"/>
        </w:rPr>
      </w:pPr>
    </w:p>
    <w:p w14:paraId="06EB41A7" w14:textId="1618A990" w:rsidR="00C548A1" w:rsidRPr="00B6324A" w:rsidRDefault="00366B66" w:rsidP="0006338E">
      <w:pPr>
        <w:spacing w:after="120" w:line="240" w:lineRule="auto"/>
        <w:jc w:val="both"/>
        <w:rPr>
          <w:rFonts w:ascii="Times New Roman" w:hAnsi="Times New Roman" w:cs="Times New Roman"/>
        </w:rPr>
      </w:pPr>
      <w:r>
        <w:rPr>
          <w:rFonts w:ascii="Times New Roman" w:hAnsi="Times New Roman" w:cs="Times New Roman"/>
        </w:rPr>
        <w:t>A</w:t>
      </w:r>
      <w:r w:rsidR="00C548A1" w:rsidRPr="00341D21">
        <w:rPr>
          <w:rFonts w:ascii="Times New Roman" w:hAnsi="Times New Roman" w:cs="Times New Roman"/>
        </w:rPr>
        <w:t>pós o encerramento do Programa</w:t>
      </w:r>
      <w:r w:rsidR="00430AE7">
        <w:rPr>
          <w:rFonts w:ascii="Times New Roman" w:hAnsi="Times New Roman" w:cs="Times New Roman"/>
        </w:rPr>
        <w:t>,</w:t>
      </w:r>
      <w:r w:rsidR="00C548A1" w:rsidRPr="00341D21">
        <w:rPr>
          <w:rFonts w:ascii="Times New Roman" w:hAnsi="Times New Roman" w:cs="Times New Roman"/>
        </w:rPr>
        <w:t xml:space="preserve"> </w:t>
      </w:r>
      <w:r w:rsidR="00C548A1" w:rsidRPr="0032235A">
        <w:rPr>
          <w:rFonts w:ascii="Times New Roman" w:hAnsi="Times New Roman" w:cs="Times New Roman"/>
          <w:b/>
        </w:rPr>
        <w:t xml:space="preserve">ações de </w:t>
      </w:r>
      <w:r w:rsidRPr="0032235A">
        <w:rPr>
          <w:rFonts w:ascii="Times New Roman" w:hAnsi="Times New Roman" w:cs="Times New Roman"/>
          <w:b/>
        </w:rPr>
        <w:t>sustentabilidade</w:t>
      </w:r>
      <w:r w:rsidRPr="00341D21">
        <w:rPr>
          <w:rFonts w:ascii="Times New Roman" w:hAnsi="Times New Roman" w:cs="Times New Roman"/>
        </w:rPr>
        <w:t xml:space="preserve"> </w:t>
      </w:r>
      <w:r w:rsidR="00C548A1" w:rsidRPr="00341D21">
        <w:rPr>
          <w:rFonts w:ascii="Times New Roman" w:hAnsi="Times New Roman" w:cs="Times New Roman"/>
        </w:rPr>
        <w:t>já estão sendo implementadas para garantir que</w:t>
      </w:r>
      <w:r w:rsidR="00430AE7">
        <w:rPr>
          <w:rFonts w:ascii="Times New Roman" w:hAnsi="Times New Roman" w:cs="Times New Roman"/>
        </w:rPr>
        <w:t xml:space="preserve"> os produtos sejam efetivamente implantados e seus resultados sejam atingidos</w:t>
      </w:r>
      <w:r w:rsidR="00AE69E7">
        <w:rPr>
          <w:rFonts w:ascii="Times New Roman" w:hAnsi="Times New Roman" w:cs="Times New Roman"/>
        </w:rPr>
        <w:t>, entre eles cabe destacar</w:t>
      </w:r>
      <w:r w:rsidR="00C548A1" w:rsidRPr="00341D21">
        <w:rPr>
          <w:rFonts w:ascii="Times New Roman" w:hAnsi="Times New Roman" w:cs="Times New Roman"/>
        </w:rPr>
        <w:t>:</w:t>
      </w:r>
    </w:p>
    <w:p w14:paraId="1FF978AC" w14:textId="70ABCF79" w:rsidR="00D42DA4" w:rsidRDefault="001F72BE" w:rsidP="003D6A0A">
      <w:pPr>
        <w:autoSpaceDE w:val="0"/>
        <w:autoSpaceDN w:val="0"/>
        <w:adjustRightInd w:val="0"/>
        <w:spacing w:after="0" w:line="240" w:lineRule="auto"/>
        <w:jc w:val="both"/>
        <w:rPr>
          <w:rFonts w:ascii="Times New Roman" w:hAnsi="Times New Roman" w:cs="Times New Roman"/>
        </w:rPr>
      </w:pPr>
      <w:r w:rsidRPr="001F72BE">
        <w:rPr>
          <w:rFonts w:ascii="Times New Roman" w:hAnsi="Times New Roman" w:cs="Times New Roman"/>
        </w:rPr>
        <w:t xml:space="preserve">A </w:t>
      </w:r>
      <w:r>
        <w:rPr>
          <w:rFonts w:ascii="Times New Roman" w:hAnsi="Times New Roman" w:cs="Times New Roman"/>
        </w:rPr>
        <w:t xml:space="preserve">criação </w:t>
      </w:r>
      <w:r w:rsidRPr="001F72BE">
        <w:rPr>
          <w:rFonts w:ascii="Times New Roman" w:hAnsi="Times New Roman" w:cs="Times New Roman"/>
        </w:rPr>
        <w:t xml:space="preserve">do </w:t>
      </w:r>
      <w:r w:rsidRPr="00082BAE">
        <w:rPr>
          <w:rFonts w:ascii="Times New Roman" w:hAnsi="Times New Roman" w:cs="Times New Roman"/>
          <w:b/>
        </w:rPr>
        <w:t>Departamento de Gestão de Projetos (DGP)</w:t>
      </w:r>
      <w:r w:rsidRPr="001F72BE">
        <w:rPr>
          <w:rFonts w:ascii="Times New Roman" w:hAnsi="Times New Roman" w:cs="Times New Roman"/>
        </w:rPr>
        <w:t xml:space="preserve"> </w:t>
      </w:r>
      <w:r>
        <w:rPr>
          <w:rFonts w:ascii="Times New Roman" w:hAnsi="Times New Roman" w:cs="Times New Roman"/>
        </w:rPr>
        <w:t>por meio d</w:t>
      </w:r>
      <w:r w:rsidRPr="001F72BE">
        <w:rPr>
          <w:rFonts w:ascii="Times New Roman" w:hAnsi="Times New Roman" w:cs="Times New Roman"/>
        </w:rPr>
        <w:t>o Decreto Estadual 60.812/2014, utilizando a mesma estrutura da UCP facilita a mensuração da sustentabilidade dos produtos do Programa e de outros produtos correlacionados que tenham o acompanhamento do DGP.</w:t>
      </w:r>
    </w:p>
    <w:p w14:paraId="32028A10" w14:textId="31D072D0" w:rsidR="00082BAE" w:rsidRDefault="00082BAE" w:rsidP="003D6A0A">
      <w:pPr>
        <w:autoSpaceDE w:val="0"/>
        <w:autoSpaceDN w:val="0"/>
        <w:adjustRightInd w:val="0"/>
        <w:spacing w:after="0" w:line="240" w:lineRule="auto"/>
        <w:jc w:val="both"/>
        <w:rPr>
          <w:rFonts w:ascii="Times New Roman" w:hAnsi="Times New Roman" w:cs="Times New Roman"/>
        </w:rPr>
      </w:pPr>
    </w:p>
    <w:p w14:paraId="24D162D1" w14:textId="449A8E50" w:rsidR="00082BAE" w:rsidRDefault="00082BAE" w:rsidP="003D6A0A">
      <w:pPr>
        <w:autoSpaceDE w:val="0"/>
        <w:autoSpaceDN w:val="0"/>
        <w:adjustRightInd w:val="0"/>
        <w:spacing w:after="0" w:line="240" w:lineRule="auto"/>
        <w:jc w:val="both"/>
        <w:rPr>
          <w:rFonts w:ascii="Times New Roman" w:hAnsi="Times New Roman" w:cs="Times New Roman"/>
        </w:rPr>
      </w:pPr>
      <w:r w:rsidRPr="00082BAE">
        <w:rPr>
          <w:rFonts w:ascii="Times New Roman" w:hAnsi="Times New Roman" w:cs="Times New Roman"/>
          <w:b/>
        </w:rPr>
        <w:lastRenderedPageBreak/>
        <w:t xml:space="preserve">Planejamento estratégico. </w:t>
      </w:r>
      <w:r w:rsidRPr="00082BAE">
        <w:rPr>
          <w:rFonts w:ascii="Times New Roman" w:hAnsi="Times New Roman" w:cs="Times New Roman"/>
        </w:rPr>
        <w:t>Após a atualização do Planejamento Estratégico Corporativo, realizou-se o processo de desdobramento do Plano Estratégico no nível das Coordenadorias, ou seja, em cada Coordenadoria da SEFAZ foram definidas diretrizes organizacionais e um mapa estratégico atendendo as especificidades de cada área. Existe a manutenção de uma agenda para as revisões do Planejamento Estratégico corporativo e das áreas, periodicamente. Para a disseminação, são utilizadas ferramentas como o Sharepoint, um instrumento tecnológico para gestão de conteúdos não estruturados que permite a criação de sites internos (ETC - Espaço de Trabalho Corporativo), aos quais todos os servidores das áreas têm acesso e onde podem acompanhar a evolução dos trabalhos, consultando apresentações, calendário de eventos, materiais gerados, bibliografia sobre o assunto e outras informações.</w:t>
      </w:r>
    </w:p>
    <w:p w14:paraId="78526C00" w14:textId="26DED018" w:rsidR="00190EB2" w:rsidRDefault="00190EB2" w:rsidP="003D6A0A">
      <w:pPr>
        <w:autoSpaceDE w:val="0"/>
        <w:autoSpaceDN w:val="0"/>
        <w:adjustRightInd w:val="0"/>
        <w:spacing w:after="0" w:line="240" w:lineRule="auto"/>
        <w:jc w:val="both"/>
        <w:rPr>
          <w:rFonts w:ascii="Times New Roman" w:hAnsi="Times New Roman" w:cs="Times New Roman"/>
        </w:rPr>
      </w:pPr>
    </w:p>
    <w:p w14:paraId="4CE1E470" w14:textId="19B08E2E" w:rsidR="00190EB2" w:rsidRDefault="00190EB2" w:rsidP="003D6A0A">
      <w:pPr>
        <w:autoSpaceDE w:val="0"/>
        <w:autoSpaceDN w:val="0"/>
        <w:adjustRightInd w:val="0"/>
        <w:spacing w:after="0" w:line="240" w:lineRule="auto"/>
        <w:jc w:val="both"/>
        <w:rPr>
          <w:rFonts w:ascii="Times New Roman" w:hAnsi="Times New Roman" w:cs="Times New Roman"/>
        </w:rPr>
      </w:pPr>
      <w:r w:rsidRPr="00190EB2">
        <w:rPr>
          <w:rFonts w:ascii="Times New Roman" w:hAnsi="Times New Roman" w:cs="Times New Roman"/>
          <w:b/>
        </w:rPr>
        <w:t>Mapeamento e otimização dos processos.</w:t>
      </w:r>
      <w:r w:rsidRPr="00190EB2">
        <w:rPr>
          <w:rFonts w:ascii="Times New Roman" w:hAnsi="Times New Roman" w:cs="Times New Roman"/>
        </w:rPr>
        <w:t xml:space="preserve"> Em 2012 foi desenvolvida uma metodologia para a gestão de processos na SEFAZ, utilizando-se como base as melhores práticas do BPM CBOK, que aborda, entre outros itens, as ferramentas que devem ser utilizadas, a forma e tempo para revisão dos processos, o sistema para publicação desses processos e o encaminhamento para soluções tecnológicas. Além da metodologia, foi disponibilizado para as unidades da Secretaria o acesso ao SGP, que permite a consulta de todos os processos mapeados no âmbito do produto. Destaca-se também que diversas áreas da S</w:t>
      </w:r>
      <w:r>
        <w:rPr>
          <w:rFonts w:ascii="Times New Roman" w:hAnsi="Times New Roman" w:cs="Times New Roman"/>
        </w:rPr>
        <w:t>EFAZ</w:t>
      </w:r>
      <w:r w:rsidRPr="00190EB2">
        <w:rPr>
          <w:rFonts w:ascii="Times New Roman" w:hAnsi="Times New Roman" w:cs="Times New Roman"/>
        </w:rPr>
        <w:t xml:space="preserve"> já estão com seus processos prioritários mapeados e disponibilizados no SGP. Há uma continuidade no trabalho de novos mapeamentos de processos de distintas áreas, ou seja, o tema mostra-se sustentável, pois há sempre novos processos sendo inseridos no SGP.</w:t>
      </w:r>
    </w:p>
    <w:p w14:paraId="124EF981" w14:textId="74C5794F" w:rsidR="00FA52A9" w:rsidRDefault="00FA52A9" w:rsidP="003D6A0A">
      <w:pPr>
        <w:autoSpaceDE w:val="0"/>
        <w:autoSpaceDN w:val="0"/>
        <w:adjustRightInd w:val="0"/>
        <w:spacing w:after="0" w:line="240" w:lineRule="auto"/>
        <w:jc w:val="both"/>
        <w:rPr>
          <w:rFonts w:ascii="Times New Roman" w:hAnsi="Times New Roman" w:cs="Times New Roman"/>
        </w:rPr>
      </w:pPr>
    </w:p>
    <w:p w14:paraId="56CBC2FC" w14:textId="79E908D1" w:rsidR="00FA52A9" w:rsidRDefault="00AE69E7" w:rsidP="003D6A0A">
      <w:pPr>
        <w:autoSpaceDE w:val="0"/>
        <w:autoSpaceDN w:val="0"/>
        <w:adjustRightInd w:val="0"/>
        <w:spacing w:after="0" w:line="240" w:lineRule="auto"/>
        <w:jc w:val="both"/>
        <w:rPr>
          <w:rFonts w:ascii="Times New Roman" w:hAnsi="Times New Roman" w:cs="Times New Roman"/>
        </w:rPr>
      </w:pPr>
      <w:r w:rsidRPr="00AE69E7">
        <w:rPr>
          <w:rFonts w:ascii="Times New Roman" w:hAnsi="Times New Roman" w:cs="Times New Roman"/>
          <w:b/>
        </w:rPr>
        <w:t>Implantação do SAT-CF-e.</w:t>
      </w:r>
      <w:r w:rsidRPr="00AE69E7">
        <w:rPr>
          <w:rFonts w:ascii="Times New Roman" w:hAnsi="Times New Roman" w:cs="Times New Roman"/>
        </w:rPr>
        <w:t xml:space="preserve"> A</w:t>
      </w:r>
      <w:r>
        <w:rPr>
          <w:rFonts w:ascii="Times New Roman" w:hAnsi="Times New Roman" w:cs="Times New Roman"/>
        </w:rPr>
        <w:t xml:space="preserve"> ampliação continua da obrig</w:t>
      </w:r>
      <w:r w:rsidRPr="00AE69E7">
        <w:rPr>
          <w:rFonts w:ascii="Times New Roman" w:hAnsi="Times New Roman" w:cs="Times New Roman"/>
        </w:rPr>
        <w:t xml:space="preserve">atoriedade de utilização do equipamento SAT, </w:t>
      </w:r>
      <w:r>
        <w:rPr>
          <w:rFonts w:ascii="Times New Roman" w:hAnsi="Times New Roman" w:cs="Times New Roman"/>
        </w:rPr>
        <w:t xml:space="preserve">tem sido normatizada pelas Portarias CAT </w:t>
      </w:r>
      <w:r w:rsidRPr="00AE69E7">
        <w:rPr>
          <w:rFonts w:ascii="Times New Roman" w:hAnsi="Times New Roman" w:cs="Times New Roman"/>
        </w:rPr>
        <w:t>59 de 11/06/20</w:t>
      </w:r>
      <w:r>
        <w:rPr>
          <w:rFonts w:ascii="Times New Roman" w:hAnsi="Times New Roman" w:cs="Times New Roman"/>
        </w:rPr>
        <w:t>15, 92 de 12/08/2015 e 49 de 06/04/2016.</w:t>
      </w:r>
    </w:p>
    <w:p w14:paraId="4F402279" w14:textId="5B287633" w:rsidR="004C7E66" w:rsidRPr="004C7E66" w:rsidRDefault="004C7E66" w:rsidP="003D6A0A">
      <w:pPr>
        <w:autoSpaceDE w:val="0"/>
        <w:autoSpaceDN w:val="0"/>
        <w:adjustRightInd w:val="0"/>
        <w:spacing w:after="0" w:line="240" w:lineRule="auto"/>
        <w:jc w:val="both"/>
        <w:rPr>
          <w:rFonts w:ascii="Times New Roman" w:hAnsi="Times New Roman" w:cs="Times New Roman"/>
          <w:b/>
        </w:rPr>
      </w:pPr>
    </w:p>
    <w:p w14:paraId="3A4B69EE" w14:textId="028D4E01" w:rsidR="004C7E66" w:rsidRPr="00E40409" w:rsidRDefault="004C7E66" w:rsidP="003D6A0A">
      <w:pPr>
        <w:autoSpaceDE w:val="0"/>
        <w:autoSpaceDN w:val="0"/>
        <w:adjustRightInd w:val="0"/>
        <w:spacing w:after="0" w:line="240" w:lineRule="auto"/>
        <w:jc w:val="both"/>
        <w:rPr>
          <w:rFonts w:ascii="Times New Roman" w:hAnsi="Times New Roman" w:cs="Times New Roman"/>
        </w:rPr>
      </w:pPr>
      <w:r w:rsidRPr="004C7E66">
        <w:rPr>
          <w:rFonts w:ascii="Times New Roman" w:hAnsi="Times New Roman" w:cs="Times New Roman"/>
          <w:b/>
        </w:rPr>
        <w:t>Implantação do Sistema e-Sanções</w:t>
      </w:r>
      <w:r>
        <w:rPr>
          <w:rFonts w:ascii="Times New Roman" w:hAnsi="Times New Roman" w:cs="Times New Roman"/>
          <w:b/>
        </w:rPr>
        <w:t xml:space="preserve"> da </w:t>
      </w:r>
      <w:r w:rsidR="00E40409">
        <w:rPr>
          <w:rFonts w:ascii="Times New Roman" w:hAnsi="Times New Roman" w:cs="Times New Roman"/>
          <w:b/>
        </w:rPr>
        <w:t>BEC</w:t>
      </w:r>
      <w:r w:rsidRPr="004C7E66">
        <w:rPr>
          <w:rFonts w:ascii="Times New Roman" w:hAnsi="Times New Roman" w:cs="Times New Roman"/>
          <w:b/>
        </w:rPr>
        <w:t>.</w:t>
      </w:r>
      <w:r>
        <w:rPr>
          <w:rFonts w:ascii="Times New Roman" w:hAnsi="Times New Roman" w:cs="Times New Roman"/>
          <w:b/>
        </w:rPr>
        <w:t xml:space="preserve"> </w:t>
      </w:r>
      <w:r w:rsidRPr="004C7E66">
        <w:rPr>
          <w:rFonts w:ascii="Times New Roman" w:hAnsi="Times New Roman" w:cs="Times New Roman"/>
        </w:rPr>
        <w:t xml:space="preserve">O </w:t>
      </w:r>
      <w:proofErr w:type="spellStart"/>
      <w:r>
        <w:rPr>
          <w:rFonts w:ascii="Times New Roman" w:hAnsi="Times New Roman" w:cs="Times New Roman"/>
        </w:rPr>
        <w:t>e-sanções</w:t>
      </w:r>
      <w:proofErr w:type="spellEnd"/>
      <w:r>
        <w:rPr>
          <w:rFonts w:ascii="Times New Roman" w:hAnsi="Times New Roman" w:cs="Times New Roman"/>
        </w:rPr>
        <w:t xml:space="preserve"> foi instituído e regulamentado </w:t>
      </w:r>
      <w:r w:rsidRPr="00E40409">
        <w:rPr>
          <w:rFonts w:ascii="Times New Roman" w:hAnsi="Times New Roman" w:cs="Times New Roman"/>
        </w:rPr>
        <w:t>pelo Decreto</w:t>
      </w:r>
      <w:r w:rsidRPr="0035597F">
        <w:t xml:space="preserve"> </w:t>
      </w:r>
      <w:r w:rsidR="00E40409">
        <w:rPr>
          <w:rFonts w:ascii="Times New Roman" w:hAnsi="Times New Roman" w:cs="Times New Roman"/>
        </w:rPr>
        <w:t xml:space="preserve">61.751/2015. </w:t>
      </w:r>
      <w:r w:rsidR="00E40409" w:rsidRPr="00E40409">
        <w:rPr>
          <w:rFonts w:ascii="Times New Roman" w:hAnsi="Times New Roman" w:cs="Times New Roman"/>
        </w:rPr>
        <w:t>Publicada no portal da BEC, a página do e-Sanções, além do sistema de acesso restrito, oferece serviços e informações de acesso público, tais como: legislação, consultas sobre penalidades aplicadas, notícias e comunicados, fale conosco, perguntas frequentes e manuais.</w:t>
      </w:r>
    </w:p>
    <w:p w14:paraId="2CD7B4E8" w14:textId="10F90B80" w:rsidR="00090065" w:rsidRPr="00190EB2" w:rsidRDefault="00090065" w:rsidP="003D6A0A">
      <w:pPr>
        <w:autoSpaceDE w:val="0"/>
        <w:autoSpaceDN w:val="0"/>
        <w:adjustRightInd w:val="0"/>
        <w:spacing w:after="0" w:line="240" w:lineRule="auto"/>
        <w:jc w:val="both"/>
        <w:rPr>
          <w:rFonts w:ascii="Times New Roman" w:hAnsi="Times New Roman" w:cs="Times New Roman"/>
        </w:rPr>
      </w:pPr>
    </w:p>
    <w:p w14:paraId="1EFBAEE5" w14:textId="05B7982A" w:rsidR="00190EB2" w:rsidRDefault="00090065" w:rsidP="003D6A0A">
      <w:pPr>
        <w:autoSpaceDE w:val="0"/>
        <w:autoSpaceDN w:val="0"/>
        <w:adjustRightInd w:val="0"/>
        <w:spacing w:after="0" w:line="240" w:lineRule="auto"/>
        <w:jc w:val="both"/>
        <w:rPr>
          <w:rFonts w:ascii="Times New Roman" w:hAnsi="Times New Roman" w:cs="Times New Roman"/>
        </w:rPr>
      </w:pPr>
      <w:r w:rsidRPr="00D56B19">
        <w:rPr>
          <w:rFonts w:ascii="Times New Roman" w:hAnsi="Times New Roman" w:cs="Times New Roman"/>
          <w:b/>
        </w:rPr>
        <w:t>Programa de Educação Fiscal.</w:t>
      </w:r>
      <w:r>
        <w:rPr>
          <w:rFonts w:ascii="Times New Roman" w:hAnsi="Times New Roman" w:cs="Times New Roman"/>
        </w:rPr>
        <w:t xml:space="preserve"> </w:t>
      </w:r>
      <w:r w:rsidR="00D56B19" w:rsidRPr="00D56B19">
        <w:rPr>
          <w:rFonts w:ascii="Times New Roman" w:hAnsi="Times New Roman" w:cs="Times New Roman"/>
        </w:rPr>
        <w:t>A S</w:t>
      </w:r>
      <w:r w:rsidR="00D56B19">
        <w:rPr>
          <w:rFonts w:ascii="Times New Roman" w:hAnsi="Times New Roman" w:cs="Times New Roman"/>
        </w:rPr>
        <w:t>EFAZ</w:t>
      </w:r>
      <w:r w:rsidR="00D56B19" w:rsidRPr="00D56B19">
        <w:rPr>
          <w:rFonts w:ascii="Times New Roman" w:hAnsi="Times New Roman" w:cs="Times New Roman"/>
        </w:rPr>
        <w:t xml:space="preserve"> tem uma área específica que trata exclusivamente das atividades no âmbito da Educação Fiscal, portanto deve haver continuidade deste trabalho mesmo após o término do PROFISCO/SP. </w:t>
      </w:r>
      <w:r w:rsidR="00D56B19">
        <w:rPr>
          <w:rFonts w:ascii="Times New Roman" w:hAnsi="Times New Roman" w:cs="Times New Roman"/>
        </w:rPr>
        <w:t xml:space="preserve">Diversos atos normativos contribuem para institucionalizar esse Programa, entre eles, cabe mencionar: </w:t>
      </w:r>
      <w:r w:rsidR="001A219D">
        <w:rPr>
          <w:rFonts w:ascii="Times New Roman" w:hAnsi="Times New Roman" w:cs="Times New Roman"/>
        </w:rPr>
        <w:t xml:space="preserve">Decreto Estadual 57.362/20111, </w:t>
      </w:r>
      <w:r w:rsidR="00D56B19" w:rsidRPr="00D56B19">
        <w:rPr>
          <w:rFonts w:ascii="Times New Roman" w:hAnsi="Times New Roman" w:cs="Times New Roman"/>
        </w:rPr>
        <w:t xml:space="preserve">Decreto Estadual 60.812/2014, </w:t>
      </w:r>
      <w:r w:rsidR="001A219D">
        <w:rPr>
          <w:rFonts w:ascii="Times New Roman" w:hAnsi="Times New Roman" w:cs="Times New Roman"/>
        </w:rPr>
        <w:t xml:space="preserve">Resolução SF-25/2012, </w:t>
      </w:r>
      <w:r w:rsidR="00D56B19" w:rsidRPr="00D56B19">
        <w:rPr>
          <w:rFonts w:ascii="Times New Roman" w:hAnsi="Times New Roman" w:cs="Times New Roman"/>
        </w:rPr>
        <w:t>Resolução SF-95/2015</w:t>
      </w:r>
      <w:r w:rsidR="00D56B19">
        <w:rPr>
          <w:rFonts w:ascii="Times New Roman" w:hAnsi="Times New Roman" w:cs="Times New Roman"/>
        </w:rPr>
        <w:t xml:space="preserve"> </w:t>
      </w:r>
      <w:r w:rsidR="00D56B19" w:rsidRPr="00D56B19">
        <w:rPr>
          <w:rFonts w:ascii="Times New Roman" w:hAnsi="Times New Roman" w:cs="Times New Roman"/>
        </w:rPr>
        <w:t>o Protocolo de Cooperação nº 05/2015 – X ENAT.</w:t>
      </w:r>
      <w:r w:rsidR="001A219D">
        <w:rPr>
          <w:rFonts w:ascii="Times New Roman" w:hAnsi="Times New Roman" w:cs="Times New Roman"/>
        </w:rPr>
        <w:t xml:space="preserve"> Além disso, vale mencionar que o Portal da Educação para a Cidadania disponibiliza à sociedade o contato com o Grupo de Educação Fiscal e permite que o cidadão possa participar dos eventos do tema no Estado de São Paulo.</w:t>
      </w:r>
    </w:p>
    <w:p w14:paraId="6F552DE4" w14:textId="2F52C5B1" w:rsidR="00AE69E7" w:rsidRDefault="00AE69E7" w:rsidP="003D6A0A">
      <w:pPr>
        <w:autoSpaceDE w:val="0"/>
        <w:autoSpaceDN w:val="0"/>
        <w:adjustRightInd w:val="0"/>
        <w:spacing w:after="0" w:line="240" w:lineRule="auto"/>
        <w:jc w:val="both"/>
        <w:rPr>
          <w:rFonts w:ascii="Times New Roman" w:hAnsi="Times New Roman" w:cs="Times New Roman"/>
        </w:rPr>
      </w:pPr>
    </w:p>
    <w:p w14:paraId="0C4C1927" w14:textId="0EDF21ED" w:rsidR="003F0306" w:rsidRDefault="00766E22" w:rsidP="003D6A0A">
      <w:pPr>
        <w:autoSpaceDE w:val="0"/>
        <w:autoSpaceDN w:val="0"/>
        <w:adjustRightInd w:val="0"/>
        <w:spacing w:after="0" w:line="240" w:lineRule="auto"/>
        <w:jc w:val="both"/>
        <w:rPr>
          <w:rFonts w:ascii="Times New Roman" w:hAnsi="Times New Roman" w:cs="Times New Roman"/>
        </w:rPr>
      </w:pPr>
      <w:r w:rsidRPr="00AE69E7">
        <w:rPr>
          <w:rFonts w:ascii="Times New Roman" w:hAnsi="Times New Roman" w:cs="Times New Roman"/>
          <w:b/>
        </w:rPr>
        <w:t xml:space="preserve">Boas </w:t>
      </w:r>
      <w:r w:rsidR="00AE69E7" w:rsidRPr="00AE69E7">
        <w:rPr>
          <w:rFonts w:ascii="Times New Roman" w:hAnsi="Times New Roman" w:cs="Times New Roman"/>
          <w:b/>
        </w:rPr>
        <w:t>práticas</w:t>
      </w:r>
      <w:r w:rsidRPr="00AE69E7">
        <w:rPr>
          <w:rFonts w:ascii="Times New Roman" w:hAnsi="Times New Roman" w:cs="Times New Roman"/>
          <w:b/>
        </w:rPr>
        <w:t xml:space="preserve"> de TI</w:t>
      </w:r>
      <w:r w:rsidR="00AE69E7">
        <w:rPr>
          <w:rFonts w:ascii="Times New Roman" w:hAnsi="Times New Roman" w:cs="Times New Roman"/>
        </w:rPr>
        <w:t>.</w:t>
      </w:r>
      <w:r w:rsidR="00040802">
        <w:rPr>
          <w:rFonts w:ascii="Times New Roman" w:hAnsi="Times New Roman" w:cs="Times New Roman"/>
        </w:rPr>
        <w:t xml:space="preserve"> </w:t>
      </w:r>
      <w:r w:rsidR="00AE69E7">
        <w:rPr>
          <w:rFonts w:ascii="Times New Roman" w:hAnsi="Times New Roman" w:cs="Times New Roman"/>
        </w:rPr>
        <w:t xml:space="preserve">Foi </w:t>
      </w:r>
      <w:r w:rsidR="00040802">
        <w:rPr>
          <w:rFonts w:ascii="Times New Roman" w:hAnsi="Times New Roman" w:cs="Times New Roman"/>
        </w:rPr>
        <w:t>cria</w:t>
      </w:r>
      <w:r w:rsidR="00AE69E7">
        <w:rPr>
          <w:rFonts w:ascii="Times New Roman" w:hAnsi="Times New Roman" w:cs="Times New Roman"/>
        </w:rPr>
        <w:t>do</w:t>
      </w:r>
      <w:r w:rsidR="00040802">
        <w:rPr>
          <w:rFonts w:ascii="Times New Roman" w:hAnsi="Times New Roman" w:cs="Times New Roman"/>
        </w:rPr>
        <w:t xml:space="preserve"> o Escritório de Processos, com a missão de olhar indicadores de desempenho dos processos e para a melhoria continua dos mesmos. </w:t>
      </w:r>
      <w:r w:rsidR="00AE69E7">
        <w:rPr>
          <w:rFonts w:ascii="Times New Roman" w:hAnsi="Times New Roman" w:cs="Times New Roman"/>
        </w:rPr>
        <w:t>Além disso, foram realizadas c</w:t>
      </w:r>
      <w:r w:rsidR="00040802">
        <w:rPr>
          <w:rFonts w:ascii="Times New Roman" w:hAnsi="Times New Roman" w:cs="Times New Roman"/>
        </w:rPr>
        <w:t>apacitaç</w:t>
      </w:r>
      <w:r w:rsidR="00051E20">
        <w:rPr>
          <w:rFonts w:ascii="Times New Roman" w:hAnsi="Times New Roman" w:cs="Times New Roman"/>
        </w:rPr>
        <w:t>ões</w:t>
      </w:r>
      <w:bookmarkStart w:id="19" w:name="_GoBack"/>
      <w:bookmarkEnd w:id="19"/>
      <w:r w:rsidR="00040802">
        <w:rPr>
          <w:rFonts w:ascii="Times New Roman" w:hAnsi="Times New Roman" w:cs="Times New Roman"/>
        </w:rPr>
        <w:t xml:space="preserve"> com certificações para os fazendários nos treinamentos das melhores práticas de serviços de TI-ITIL.</w:t>
      </w:r>
    </w:p>
    <w:p w14:paraId="52A0088B" w14:textId="5F72ECA2" w:rsidR="008D49CF" w:rsidRDefault="008D49CF" w:rsidP="003D6A0A">
      <w:pPr>
        <w:autoSpaceDE w:val="0"/>
        <w:autoSpaceDN w:val="0"/>
        <w:adjustRightInd w:val="0"/>
        <w:spacing w:after="0" w:line="240" w:lineRule="auto"/>
        <w:jc w:val="both"/>
        <w:rPr>
          <w:rFonts w:ascii="Times New Roman" w:hAnsi="Times New Roman" w:cs="Times New Roman"/>
        </w:rPr>
      </w:pPr>
    </w:p>
    <w:p w14:paraId="003109AE" w14:textId="77777777" w:rsidR="002D43B2" w:rsidRPr="00D406EA" w:rsidRDefault="002D43B2" w:rsidP="003D6A0A">
      <w:pPr>
        <w:autoSpaceDE w:val="0"/>
        <w:autoSpaceDN w:val="0"/>
        <w:adjustRightInd w:val="0"/>
        <w:spacing w:after="0" w:line="240" w:lineRule="auto"/>
        <w:jc w:val="both"/>
      </w:pPr>
    </w:p>
    <w:p w14:paraId="744D017E" w14:textId="77777777" w:rsidR="003D6A0A" w:rsidRPr="00D406EA" w:rsidRDefault="003D6A0A" w:rsidP="009128D0">
      <w:pPr>
        <w:pStyle w:val="Heading1"/>
        <w:spacing w:before="0" w:after="240"/>
        <w:rPr>
          <w:rFonts w:ascii="Times New Roman" w:hAnsi="Times New Roman" w:cs="Times New Roman"/>
          <w:color w:val="auto"/>
          <w:sz w:val="22"/>
          <w:szCs w:val="22"/>
        </w:rPr>
      </w:pPr>
      <w:bookmarkStart w:id="20" w:name="_Toc428366758"/>
      <w:r w:rsidRPr="00D406EA">
        <w:rPr>
          <w:rFonts w:ascii="Times New Roman" w:hAnsi="Times New Roman" w:cs="Times New Roman"/>
          <w:color w:val="auto"/>
          <w:sz w:val="22"/>
          <w:szCs w:val="22"/>
        </w:rPr>
        <w:t>Critérios não centrais</w:t>
      </w:r>
      <w:bookmarkEnd w:id="20"/>
    </w:p>
    <w:p w14:paraId="493F4233" w14:textId="77777777" w:rsidR="003D6A0A" w:rsidRPr="00D406EA" w:rsidRDefault="003D6A0A" w:rsidP="003D6A0A">
      <w:pPr>
        <w:pStyle w:val="Heading2"/>
        <w:numPr>
          <w:ilvl w:val="1"/>
          <w:numId w:val="2"/>
        </w:numPr>
        <w:spacing w:line="240" w:lineRule="auto"/>
        <w:rPr>
          <w:rFonts w:ascii="Times New Roman" w:hAnsi="Times New Roman" w:cs="Times New Roman"/>
          <w:color w:val="auto"/>
          <w:sz w:val="22"/>
          <w:szCs w:val="22"/>
        </w:rPr>
      </w:pPr>
      <w:r w:rsidRPr="00D406EA">
        <w:rPr>
          <w:rFonts w:ascii="Times New Roman" w:hAnsi="Times New Roman" w:cs="Times New Roman"/>
          <w:color w:val="auto"/>
          <w:sz w:val="22"/>
          <w:szCs w:val="22"/>
        </w:rPr>
        <w:t xml:space="preserve">Monitoramento e Avaliação </w:t>
      </w:r>
    </w:p>
    <w:bookmarkEnd w:id="16"/>
    <w:p w14:paraId="1ADB7752" w14:textId="77777777" w:rsidR="0093134F" w:rsidRDefault="0093134F" w:rsidP="0093134F">
      <w:pPr>
        <w:spacing w:after="0" w:line="240" w:lineRule="auto"/>
        <w:jc w:val="both"/>
        <w:rPr>
          <w:rFonts w:ascii="Times New Roman" w:hAnsi="Times New Roman" w:cs="Times New Roman"/>
          <w:b/>
        </w:rPr>
      </w:pPr>
    </w:p>
    <w:p w14:paraId="707D41A1" w14:textId="642473EA" w:rsidR="0093134F" w:rsidRDefault="0093134F" w:rsidP="0093134F">
      <w:pPr>
        <w:spacing w:line="240" w:lineRule="auto"/>
        <w:jc w:val="both"/>
        <w:rPr>
          <w:rFonts w:ascii="Times New Roman" w:hAnsi="Times New Roman" w:cs="Times New Roman"/>
        </w:rPr>
      </w:pPr>
      <w:r w:rsidRPr="00830264">
        <w:rPr>
          <w:rFonts w:ascii="Times New Roman" w:hAnsi="Times New Roman" w:cs="Times New Roman"/>
          <w:b/>
        </w:rPr>
        <w:t>Monitoramento</w:t>
      </w:r>
      <w:r w:rsidRPr="00830264">
        <w:rPr>
          <w:rFonts w:ascii="Times New Roman" w:hAnsi="Times New Roman" w:cs="Times New Roman"/>
        </w:rPr>
        <w:t xml:space="preserve">. </w:t>
      </w:r>
      <w:r w:rsidR="00D2391D" w:rsidRPr="00395ACF">
        <w:rPr>
          <w:rFonts w:ascii="Times New Roman" w:hAnsi="Times New Roman" w:cs="Times New Roman"/>
        </w:rPr>
        <w:t>O monitoramento do Projeto foi baseado na programação das atividades e no</w:t>
      </w:r>
      <w:r w:rsidR="00D2391D">
        <w:rPr>
          <w:rFonts w:ascii="Times New Roman" w:hAnsi="Times New Roman" w:cs="Times New Roman"/>
        </w:rPr>
        <w:t xml:space="preserve"> </w:t>
      </w:r>
      <w:r w:rsidR="00D2391D" w:rsidRPr="00395ACF">
        <w:rPr>
          <w:rFonts w:ascii="Times New Roman" w:hAnsi="Times New Roman" w:cs="Times New Roman"/>
        </w:rPr>
        <w:t>detalhamento físico e financeiro dos produtos que constam do Plano de Ação e de</w:t>
      </w:r>
      <w:r w:rsidR="00D2391D">
        <w:rPr>
          <w:rFonts w:ascii="Times New Roman" w:hAnsi="Times New Roman" w:cs="Times New Roman"/>
        </w:rPr>
        <w:t xml:space="preserve"> </w:t>
      </w:r>
      <w:r w:rsidR="00D2391D" w:rsidRPr="00395ACF">
        <w:rPr>
          <w:rFonts w:ascii="Times New Roman" w:hAnsi="Times New Roman" w:cs="Times New Roman"/>
        </w:rPr>
        <w:t>Investimentos (PAI), do Relatório Semestral de Progresso (R</w:t>
      </w:r>
      <w:r w:rsidR="00E572EE">
        <w:rPr>
          <w:rFonts w:ascii="Times New Roman" w:hAnsi="Times New Roman" w:cs="Times New Roman"/>
        </w:rPr>
        <w:t>S</w:t>
      </w:r>
      <w:r w:rsidR="00D2391D" w:rsidRPr="00395ACF">
        <w:rPr>
          <w:rFonts w:ascii="Times New Roman" w:hAnsi="Times New Roman" w:cs="Times New Roman"/>
        </w:rPr>
        <w:t>P) e das descrições das</w:t>
      </w:r>
      <w:r w:rsidR="00D2391D">
        <w:rPr>
          <w:rFonts w:ascii="Times New Roman" w:hAnsi="Times New Roman" w:cs="Times New Roman"/>
        </w:rPr>
        <w:t xml:space="preserve"> </w:t>
      </w:r>
      <w:r w:rsidR="00D2391D" w:rsidRPr="00395ACF">
        <w:rPr>
          <w:rFonts w:ascii="Times New Roman" w:hAnsi="Times New Roman" w:cs="Times New Roman"/>
        </w:rPr>
        <w:t>aquisições e contratações que constam do Plano de Aquisições (PA). Para tanto, o Banco</w:t>
      </w:r>
      <w:r w:rsidR="00D2391D">
        <w:rPr>
          <w:rFonts w:ascii="Times New Roman" w:hAnsi="Times New Roman" w:cs="Times New Roman"/>
        </w:rPr>
        <w:t xml:space="preserve"> </w:t>
      </w:r>
      <w:r w:rsidR="00D2391D" w:rsidRPr="00395ACF">
        <w:rPr>
          <w:rFonts w:ascii="Times New Roman" w:hAnsi="Times New Roman" w:cs="Times New Roman"/>
        </w:rPr>
        <w:t>realizou missões de supervisão periódicas onde foram formalizados acordos sobre temas</w:t>
      </w:r>
      <w:r w:rsidR="00D2391D">
        <w:rPr>
          <w:rFonts w:ascii="Times New Roman" w:hAnsi="Times New Roman" w:cs="Times New Roman"/>
        </w:rPr>
        <w:t xml:space="preserve"> </w:t>
      </w:r>
      <w:r w:rsidR="00D2391D" w:rsidRPr="00395ACF">
        <w:rPr>
          <w:rFonts w:ascii="Times New Roman" w:hAnsi="Times New Roman" w:cs="Times New Roman"/>
        </w:rPr>
        <w:t xml:space="preserve">operativos que incluíram a revisão desses instrumentos de programação, </w:t>
      </w:r>
      <w:r w:rsidR="00D2391D" w:rsidRPr="00395ACF">
        <w:rPr>
          <w:rFonts w:ascii="Times New Roman" w:hAnsi="Times New Roman" w:cs="Times New Roman"/>
        </w:rPr>
        <w:lastRenderedPageBreak/>
        <w:t>assim como o</w:t>
      </w:r>
      <w:r w:rsidR="00D2391D">
        <w:rPr>
          <w:rFonts w:ascii="Times New Roman" w:hAnsi="Times New Roman" w:cs="Times New Roman"/>
        </w:rPr>
        <w:t xml:space="preserve"> </w:t>
      </w:r>
      <w:r w:rsidR="00D2391D" w:rsidRPr="00395ACF">
        <w:rPr>
          <w:rFonts w:ascii="Times New Roman" w:hAnsi="Times New Roman" w:cs="Times New Roman"/>
        </w:rPr>
        <w:t>monitoramento fase a fase das principais aquisições.</w:t>
      </w:r>
      <w:r w:rsidR="004D6BFB">
        <w:rPr>
          <w:rFonts w:ascii="Times New Roman" w:hAnsi="Times New Roman" w:cs="Times New Roman"/>
        </w:rPr>
        <w:t xml:space="preserve"> Além disso, cabe destacar </w:t>
      </w:r>
      <w:r w:rsidR="004D6BFB" w:rsidRPr="00026F0F">
        <w:rPr>
          <w:rFonts w:ascii="Times New Roman" w:hAnsi="Times New Roman" w:cs="Times New Roman"/>
        </w:rPr>
        <w:t xml:space="preserve">as reuniões ordinárias da </w:t>
      </w:r>
      <w:r w:rsidR="004E2F1A">
        <w:rPr>
          <w:rFonts w:ascii="Times New Roman" w:hAnsi="Times New Roman" w:cs="Times New Roman"/>
        </w:rPr>
        <w:t>Comissão de Gestão Fazendária (</w:t>
      </w:r>
      <w:r w:rsidR="004D6BFB" w:rsidRPr="00026F0F">
        <w:rPr>
          <w:rFonts w:ascii="Times New Roman" w:hAnsi="Times New Roman" w:cs="Times New Roman"/>
        </w:rPr>
        <w:t>COGEF</w:t>
      </w:r>
      <w:r w:rsidR="004E2F1A">
        <w:rPr>
          <w:rFonts w:ascii="Times New Roman" w:hAnsi="Times New Roman" w:cs="Times New Roman"/>
        </w:rPr>
        <w:t>), colegiado vinculado ao Conselho Nacional de Política Fazendária (CONFAZ)</w:t>
      </w:r>
      <w:r w:rsidR="004D6BFB" w:rsidRPr="00026F0F">
        <w:rPr>
          <w:rFonts w:ascii="Times New Roman" w:hAnsi="Times New Roman" w:cs="Times New Roman"/>
        </w:rPr>
        <w:t xml:space="preserve"> que foram utilizadas como espaço presencial integrador e de aprendizagem, com discussão de temas técnicos</w:t>
      </w:r>
      <w:r w:rsidR="004D6BFB" w:rsidRPr="004B4182">
        <w:rPr>
          <w:rFonts w:ascii="Times New Roman" w:hAnsi="Times New Roman" w:cs="Times New Roman"/>
        </w:rPr>
        <w:t xml:space="preserve"> previamente selecionados</w:t>
      </w:r>
      <w:r w:rsidR="00BB4530" w:rsidRPr="004B4182">
        <w:rPr>
          <w:rFonts w:ascii="Times New Roman" w:hAnsi="Times New Roman" w:cs="Times New Roman"/>
        </w:rPr>
        <w:t xml:space="preserve">, troca de experiências e </w:t>
      </w:r>
      <w:r w:rsidR="004D6BFB" w:rsidRPr="004B4182">
        <w:rPr>
          <w:rFonts w:ascii="Times New Roman" w:hAnsi="Times New Roman" w:cs="Times New Roman"/>
        </w:rPr>
        <w:t>de monitoramento e supervisão do Pro</w:t>
      </w:r>
      <w:r w:rsidR="00BB4530" w:rsidRPr="004B4182">
        <w:rPr>
          <w:rFonts w:ascii="Times New Roman" w:hAnsi="Times New Roman" w:cs="Times New Roman"/>
        </w:rPr>
        <w:t>jeto</w:t>
      </w:r>
      <w:r w:rsidR="00697D60" w:rsidRPr="004B4182">
        <w:rPr>
          <w:rFonts w:ascii="Times New Roman" w:hAnsi="Times New Roman" w:cs="Times New Roman"/>
        </w:rPr>
        <w:t>.</w:t>
      </w:r>
      <w:r w:rsidR="00B13C34">
        <w:rPr>
          <w:rFonts w:ascii="Times New Roman" w:hAnsi="Times New Roman" w:cs="Times New Roman"/>
        </w:rPr>
        <w:t xml:space="preserve"> Além disso, a UCP desenvolveu um instrumento denominado </w:t>
      </w:r>
      <w:r w:rsidR="00B13C34" w:rsidRPr="00C13060">
        <w:rPr>
          <w:rFonts w:ascii="Times New Roman" w:hAnsi="Times New Roman" w:cs="Times New Roman"/>
        </w:rPr>
        <w:t>“F</w:t>
      </w:r>
      <w:r w:rsidR="004C5365">
        <w:rPr>
          <w:rFonts w:ascii="Times New Roman" w:hAnsi="Times New Roman" w:cs="Times New Roman"/>
        </w:rPr>
        <w:t>icha</w:t>
      </w:r>
      <w:r w:rsidR="00B13C34" w:rsidRPr="00C13060">
        <w:rPr>
          <w:rFonts w:ascii="Times New Roman" w:hAnsi="Times New Roman" w:cs="Times New Roman"/>
        </w:rPr>
        <w:t xml:space="preserve"> T</w:t>
      </w:r>
      <w:r w:rsidR="004C5365">
        <w:rPr>
          <w:rFonts w:ascii="Times New Roman" w:hAnsi="Times New Roman" w:cs="Times New Roman"/>
        </w:rPr>
        <w:t>écnica</w:t>
      </w:r>
      <w:r w:rsidR="00B13C34" w:rsidRPr="00C13060">
        <w:rPr>
          <w:rFonts w:ascii="Times New Roman" w:hAnsi="Times New Roman" w:cs="Times New Roman"/>
        </w:rPr>
        <w:t xml:space="preserve"> </w:t>
      </w:r>
      <w:r w:rsidR="004C5365">
        <w:rPr>
          <w:rFonts w:ascii="Times New Roman" w:hAnsi="Times New Roman" w:cs="Times New Roman"/>
        </w:rPr>
        <w:t>de</w:t>
      </w:r>
      <w:r w:rsidR="00B13C34" w:rsidRPr="00C13060">
        <w:rPr>
          <w:rFonts w:ascii="Times New Roman" w:hAnsi="Times New Roman" w:cs="Times New Roman"/>
        </w:rPr>
        <w:t xml:space="preserve"> A</w:t>
      </w:r>
      <w:r w:rsidR="004C5365">
        <w:rPr>
          <w:rFonts w:ascii="Times New Roman" w:hAnsi="Times New Roman" w:cs="Times New Roman"/>
        </w:rPr>
        <w:t xml:space="preserve">companhamento dos </w:t>
      </w:r>
      <w:r w:rsidR="00B13C34" w:rsidRPr="00C13060">
        <w:rPr>
          <w:rFonts w:ascii="Times New Roman" w:hAnsi="Times New Roman" w:cs="Times New Roman"/>
        </w:rPr>
        <w:t>P</w:t>
      </w:r>
      <w:r w:rsidR="004C5365">
        <w:rPr>
          <w:rFonts w:ascii="Times New Roman" w:hAnsi="Times New Roman" w:cs="Times New Roman"/>
        </w:rPr>
        <w:t>rojetos</w:t>
      </w:r>
      <w:r w:rsidR="00B13C34" w:rsidRPr="00C13060">
        <w:rPr>
          <w:rFonts w:ascii="Times New Roman" w:hAnsi="Times New Roman" w:cs="Times New Roman"/>
        </w:rPr>
        <w:t>” no qual foi possível acompanhar a evolução de</w:t>
      </w:r>
      <w:r w:rsidR="00B13C34" w:rsidRPr="004A0CF1">
        <w:rPr>
          <w:rFonts w:ascii="Times New Roman" w:hAnsi="Times New Roman" w:cs="Times New Roman"/>
        </w:rPr>
        <w:t xml:space="preserve"> cada produto do Programa.</w:t>
      </w:r>
    </w:p>
    <w:p w14:paraId="104BAA36" w14:textId="6E015712" w:rsidR="0093134F" w:rsidRDefault="0093134F" w:rsidP="0093134F">
      <w:pPr>
        <w:autoSpaceDE w:val="0"/>
        <w:autoSpaceDN w:val="0"/>
        <w:adjustRightInd w:val="0"/>
        <w:spacing w:line="240" w:lineRule="auto"/>
        <w:jc w:val="both"/>
        <w:rPr>
          <w:rFonts w:ascii="Times New Roman" w:hAnsi="Times New Roman" w:cs="Times New Roman"/>
          <w:color w:val="000000"/>
        </w:rPr>
      </w:pPr>
      <w:r w:rsidRPr="00830264">
        <w:rPr>
          <w:rFonts w:ascii="Times New Roman" w:hAnsi="Times New Roman" w:cs="Times New Roman"/>
          <w:b/>
          <w:bCs/>
          <w:color w:val="000000"/>
        </w:rPr>
        <w:t xml:space="preserve">Avaliação. </w:t>
      </w:r>
      <w:r w:rsidR="00305676" w:rsidRPr="00305676">
        <w:rPr>
          <w:rFonts w:ascii="Times New Roman" w:hAnsi="Times New Roman" w:cs="Times New Roman"/>
          <w:bCs/>
          <w:color w:val="000000"/>
        </w:rPr>
        <w:t xml:space="preserve">A avaliação do Projeto </w:t>
      </w:r>
      <w:r w:rsidRPr="00830264">
        <w:rPr>
          <w:rFonts w:ascii="Times New Roman" w:hAnsi="Times New Roman" w:cs="Times New Roman"/>
          <w:bCs/>
          <w:color w:val="000000"/>
        </w:rPr>
        <w:t>utiliz</w:t>
      </w:r>
      <w:r w:rsidR="0059442C">
        <w:rPr>
          <w:rFonts w:ascii="Times New Roman" w:hAnsi="Times New Roman" w:cs="Times New Roman"/>
          <w:bCs/>
          <w:color w:val="000000"/>
        </w:rPr>
        <w:t>ou</w:t>
      </w:r>
      <w:r w:rsidRPr="00504298">
        <w:rPr>
          <w:rFonts w:ascii="Times New Roman" w:hAnsi="Times New Roman" w:cs="Times New Roman"/>
          <w:bCs/>
          <w:color w:val="000000"/>
        </w:rPr>
        <w:t xml:space="preserve"> uma metodologia reflexiva para verificar os resultados alcançados em relação à situação anterior do Projeto, considerando </w:t>
      </w:r>
      <w:r w:rsidRPr="00504298">
        <w:rPr>
          <w:rFonts w:ascii="Times New Roman" w:hAnsi="Times New Roman" w:cs="Times New Roman"/>
          <w:color w:val="000000"/>
        </w:rPr>
        <w:t>as metas e indicadores constantes do Marco de Resultados.</w:t>
      </w:r>
    </w:p>
    <w:p w14:paraId="41CDA2AC" w14:textId="77777777" w:rsidR="00305676" w:rsidRPr="00533562" w:rsidRDefault="00305676" w:rsidP="004B4182">
      <w:pPr>
        <w:pStyle w:val="Heading1"/>
        <w:numPr>
          <w:ilvl w:val="0"/>
          <w:numId w:val="0"/>
        </w:numPr>
        <w:spacing w:before="0" w:after="200"/>
        <w:jc w:val="both"/>
        <w:rPr>
          <w:rStyle w:val="hps"/>
          <w:rFonts w:ascii="Times New Roman" w:hAnsi="Times New Roman" w:cs="Times New Roman"/>
          <w:b w:val="0"/>
          <w:i/>
          <w:color w:val="auto"/>
          <w:sz w:val="22"/>
          <w:szCs w:val="22"/>
        </w:rPr>
      </w:pPr>
    </w:p>
    <w:p w14:paraId="08E67E26" w14:textId="77777777" w:rsidR="0093134F" w:rsidRPr="00533562" w:rsidRDefault="0093134F" w:rsidP="00F27572">
      <w:pPr>
        <w:pStyle w:val="Heading2"/>
        <w:numPr>
          <w:ilvl w:val="1"/>
          <w:numId w:val="8"/>
        </w:numPr>
        <w:rPr>
          <w:rFonts w:ascii="Times New Roman" w:hAnsi="Times New Roman" w:cs="Times New Roman"/>
          <w:color w:val="auto"/>
          <w:sz w:val="22"/>
          <w:szCs w:val="22"/>
        </w:rPr>
      </w:pPr>
      <w:bookmarkStart w:id="21" w:name="_Toc402348387"/>
      <w:bookmarkStart w:id="22" w:name="_Toc428366760"/>
      <w:r w:rsidRPr="00533562">
        <w:rPr>
          <w:rFonts w:ascii="Times New Roman" w:hAnsi="Times New Roman" w:cs="Times New Roman"/>
          <w:color w:val="auto"/>
          <w:sz w:val="22"/>
          <w:szCs w:val="22"/>
        </w:rPr>
        <w:t>Uso dos Sistemas Nacionais</w:t>
      </w:r>
      <w:bookmarkEnd w:id="21"/>
      <w:bookmarkEnd w:id="22"/>
    </w:p>
    <w:p w14:paraId="0D822D3B" w14:textId="77777777" w:rsidR="00B6324A" w:rsidRDefault="00B6324A" w:rsidP="00865265">
      <w:pPr>
        <w:pStyle w:val="ListParagraph"/>
        <w:spacing w:after="240" w:line="240" w:lineRule="auto"/>
        <w:ind w:left="0"/>
        <w:jc w:val="both"/>
        <w:rPr>
          <w:rStyle w:val="hps"/>
          <w:rFonts w:ascii="Times New Roman" w:hAnsi="Times New Roman" w:cs="Times New Roman"/>
        </w:rPr>
      </w:pPr>
    </w:p>
    <w:p w14:paraId="560DF777" w14:textId="3E3F6FD5" w:rsidR="00865265" w:rsidRDefault="00865265" w:rsidP="00865265">
      <w:pPr>
        <w:pStyle w:val="ListParagraph"/>
        <w:spacing w:after="240" w:line="240" w:lineRule="auto"/>
        <w:ind w:left="0"/>
        <w:jc w:val="both"/>
        <w:rPr>
          <w:rStyle w:val="hps"/>
          <w:rFonts w:ascii="Times New Roman" w:hAnsi="Times New Roman" w:cs="Times New Roman"/>
        </w:rPr>
      </w:pPr>
      <w:r w:rsidRPr="00BB191B">
        <w:rPr>
          <w:rStyle w:val="hps"/>
          <w:rFonts w:ascii="Times New Roman" w:hAnsi="Times New Roman" w:cs="Times New Roman"/>
        </w:rPr>
        <w:t>Esta avaliação med</w:t>
      </w:r>
      <w:r w:rsidR="002F6F55">
        <w:rPr>
          <w:rStyle w:val="hps"/>
          <w:rFonts w:ascii="Times New Roman" w:hAnsi="Times New Roman" w:cs="Times New Roman"/>
        </w:rPr>
        <w:t>iu</w:t>
      </w:r>
      <w:r w:rsidRPr="00BB191B">
        <w:rPr>
          <w:rStyle w:val="hps"/>
          <w:rFonts w:ascii="Times New Roman" w:hAnsi="Times New Roman" w:cs="Times New Roman"/>
        </w:rPr>
        <w:t xml:space="preserve"> em que grau o PROF</w:t>
      </w:r>
      <w:r w:rsidR="001E19D5">
        <w:rPr>
          <w:rStyle w:val="hps"/>
          <w:rFonts w:ascii="Times New Roman" w:hAnsi="Times New Roman" w:cs="Times New Roman"/>
        </w:rPr>
        <w:t>ISCO/</w:t>
      </w:r>
      <w:r w:rsidR="009E7870">
        <w:rPr>
          <w:rStyle w:val="hps"/>
          <w:rFonts w:ascii="Times New Roman" w:hAnsi="Times New Roman" w:cs="Times New Roman"/>
        </w:rPr>
        <w:t>SP</w:t>
      </w:r>
      <w:r w:rsidRPr="00BB191B">
        <w:rPr>
          <w:rStyle w:val="hps"/>
          <w:rFonts w:ascii="Times New Roman" w:hAnsi="Times New Roman" w:cs="Times New Roman"/>
        </w:rPr>
        <w:t xml:space="preserve"> </w:t>
      </w:r>
      <w:r w:rsidR="002F6F55">
        <w:rPr>
          <w:rStyle w:val="hps"/>
          <w:rFonts w:ascii="Times New Roman" w:hAnsi="Times New Roman" w:cs="Times New Roman"/>
        </w:rPr>
        <w:t>contribuiu</w:t>
      </w:r>
      <w:r w:rsidRPr="00BB191B">
        <w:rPr>
          <w:rStyle w:val="hps"/>
          <w:rFonts w:ascii="Times New Roman" w:hAnsi="Times New Roman" w:cs="Times New Roman"/>
        </w:rPr>
        <w:t xml:space="preserve"> para o fortalecimento da cultura de definição e acompanhamento de metas fiscais e gerenciais e para o fortalecimento dos sistemas nacionais, em razão dos novos processos definidos para viabilizar as contratações e aquisições para o Projeto.</w:t>
      </w:r>
    </w:p>
    <w:p w14:paraId="00597C3A" w14:textId="77777777" w:rsidR="00252A87" w:rsidRPr="00533562" w:rsidRDefault="00252A87" w:rsidP="00252A87">
      <w:pPr>
        <w:autoSpaceDE w:val="0"/>
        <w:autoSpaceDN w:val="0"/>
        <w:adjustRightInd w:val="0"/>
        <w:spacing w:after="0" w:line="240" w:lineRule="auto"/>
        <w:jc w:val="both"/>
        <w:rPr>
          <w:rStyle w:val="hps"/>
          <w:rFonts w:ascii="Times New Roman" w:hAnsi="Times New Roman" w:cs="Times New Roman"/>
        </w:rPr>
      </w:pPr>
      <w:r w:rsidRPr="00252A87">
        <w:rPr>
          <w:rStyle w:val="hps"/>
          <w:rFonts w:ascii="Times New Roman" w:hAnsi="Times New Roman" w:cs="Times New Roman"/>
        </w:rPr>
        <w:t>O Executor fez uso de sistemas nacionais para sua execução, em especial aqueles</w:t>
      </w:r>
      <w:r>
        <w:rPr>
          <w:rStyle w:val="hps"/>
          <w:rFonts w:ascii="Times New Roman" w:hAnsi="Times New Roman" w:cs="Times New Roman"/>
        </w:rPr>
        <w:t xml:space="preserve"> </w:t>
      </w:r>
      <w:r w:rsidRPr="00252A87">
        <w:rPr>
          <w:rStyle w:val="hps"/>
          <w:rFonts w:ascii="Times New Roman" w:hAnsi="Times New Roman" w:cs="Times New Roman"/>
        </w:rPr>
        <w:t>relacionados com o uso da legislação nacional para aquisições, nas situações e limites</w:t>
      </w:r>
      <w:r>
        <w:rPr>
          <w:rStyle w:val="hps"/>
          <w:rFonts w:ascii="Times New Roman" w:hAnsi="Times New Roman" w:cs="Times New Roman"/>
        </w:rPr>
        <w:t xml:space="preserve"> </w:t>
      </w:r>
      <w:r w:rsidRPr="00252A87">
        <w:rPr>
          <w:rStyle w:val="hps"/>
          <w:rFonts w:ascii="Times New Roman" w:hAnsi="Times New Roman" w:cs="Times New Roman"/>
        </w:rPr>
        <w:t>especificados no respectivo Contrato de Empréstimo; e para o controle contábil e</w:t>
      </w:r>
      <w:r>
        <w:rPr>
          <w:rStyle w:val="hps"/>
          <w:rFonts w:ascii="Times New Roman" w:hAnsi="Times New Roman" w:cs="Times New Roman"/>
        </w:rPr>
        <w:t xml:space="preserve"> </w:t>
      </w:r>
      <w:r w:rsidRPr="00252A87">
        <w:rPr>
          <w:rStyle w:val="hps"/>
          <w:rFonts w:ascii="Times New Roman" w:hAnsi="Times New Roman" w:cs="Times New Roman"/>
        </w:rPr>
        <w:t>financeiro da operação.</w:t>
      </w:r>
    </w:p>
    <w:p w14:paraId="03FF71F9" w14:textId="77E7308A" w:rsidR="00865265" w:rsidRPr="00533562" w:rsidRDefault="00865265" w:rsidP="00865265">
      <w:pPr>
        <w:spacing w:before="120" w:after="240" w:line="240" w:lineRule="auto"/>
        <w:ind w:right="4"/>
        <w:jc w:val="both"/>
        <w:rPr>
          <w:rFonts w:ascii="Times New Roman" w:hAnsi="Times New Roman" w:cs="Times New Roman"/>
        </w:rPr>
      </w:pPr>
      <w:r w:rsidRPr="00533562">
        <w:rPr>
          <w:rFonts w:ascii="Times New Roman" w:eastAsia="Times New Roman" w:hAnsi="Times New Roman" w:cs="Times New Roman"/>
          <w:b/>
        </w:rPr>
        <w:t>Sistemas de Compras Governamentais</w:t>
      </w:r>
      <w:r w:rsidR="003C6B5A">
        <w:rPr>
          <w:rFonts w:ascii="Times New Roman" w:eastAsia="Times New Roman" w:hAnsi="Times New Roman" w:cs="Times New Roman"/>
          <w:b/>
        </w:rPr>
        <w:t>.</w:t>
      </w:r>
      <w:r w:rsidRPr="00533562">
        <w:rPr>
          <w:rFonts w:ascii="Times New Roman" w:eastAsia="Times New Roman" w:hAnsi="Times New Roman" w:cs="Times New Roman"/>
        </w:rPr>
        <w:t xml:space="preserve">  </w:t>
      </w:r>
      <w:r w:rsidRPr="00FC186C">
        <w:rPr>
          <w:rFonts w:ascii="Times New Roman" w:eastAsia="Times New Roman" w:hAnsi="Times New Roman" w:cs="Times New Roman"/>
        </w:rPr>
        <w:t>Durante a execução do Pro</w:t>
      </w:r>
      <w:r w:rsidR="001E19D5">
        <w:rPr>
          <w:rFonts w:ascii="Times New Roman" w:eastAsia="Times New Roman" w:hAnsi="Times New Roman" w:cs="Times New Roman"/>
        </w:rPr>
        <w:t>jeto</w:t>
      </w:r>
      <w:r w:rsidRPr="00FC186C">
        <w:rPr>
          <w:rFonts w:ascii="Times New Roman" w:eastAsia="Times New Roman" w:hAnsi="Times New Roman" w:cs="Times New Roman"/>
        </w:rPr>
        <w:t xml:space="preserve">, as </w:t>
      </w:r>
      <w:r w:rsidR="008714AD" w:rsidRPr="007B3930">
        <w:rPr>
          <w:rFonts w:ascii="Times New Roman" w:eastAsia="Times New Roman" w:hAnsi="Times New Roman" w:cs="Times New Roman"/>
        </w:rPr>
        <w:t xml:space="preserve">aquisições de bens e serviços comuns financiadas pelo Banco </w:t>
      </w:r>
      <w:r w:rsidR="002F6F55">
        <w:rPr>
          <w:rFonts w:ascii="Times New Roman" w:eastAsia="Times New Roman" w:hAnsi="Times New Roman" w:cs="Times New Roman"/>
        </w:rPr>
        <w:t>seguiram</w:t>
      </w:r>
      <w:r w:rsidR="008714AD" w:rsidRPr="00FC186C">
        <w:rPr>
          <w:rFonts w:ascii="Times New Roman" w:eastAsia="Times New Roman" w:hAnsi="Times New Roman" w:cs="Times New Roman"/>
        </w:rPr>
        <w:t xml:space="preserve"> </w:t>
      </w:r>
      <w:r w:rsidR="008714AD" w:rsidRPr="007B3930">
        <w:rPr>
          <w:rFonts w:ascii="Times New Roman" w:eastAsia="Times New Roman" w:hAnsi="Times New Roman" w:cs="Times New Roman"/>
        </w:rPr>
        <w:t xml:space="preserve">os procedimentos estabelecidos na legislação </w:t>
      </w:r>
      <w:r w:rsidR="000A54EF">
        <w:rPr>
          <w:rFonts w:ascii="Times New Roman" w:eastAsia="Times New Roman" w:hAnsi="Times New Roman" w:cs="Times New Roman"/>
        </w:rPr>
        <w:t>nacional</w:t>
      </w:r>
      <w:r w:rsidR="008714AD" w:rsidRPr="007B3930">
        <w:rPr>
          <w:rFonts w:ascii="Times New Roman" w:eastAsia="Times New Roman" w:hAnsi="Times New Roman" w:cs="Times New Roman"/>
        </w:rPr>
        <w:t>, tendo a SEFAZ utilizado</w:t>
      </w:r>
      <w:r w:rsidR="008714AD" w:rsidRPr="00C13060">
        <w:rPr>
          <w:rFonts w:ascii="Times New Roman" w:eastAsia="Times New Roman" w:hAnsi="Times New Roman" w:cs="Times New Roman"/>
        </w:rPr>
        <w:t xml:space="preserve">, em especial, </w:t>
      </w:r>
      <w:r w:rsidR="004C5365">
        <w:rPr>
          <w:rFonts w:ascii="Times New Roman" w:eastAsia="Times New Roman" w:hAnsi="Times New Roman" w:cs="Times New Roman"/>
        </w:rPr>
        <w:t xml:space="preserve">a </w:t>
      </w:r>
      <w:r w:rsidR="00C13060" w:rsidRPr="00C13060">
        <w:rPr>
          <w:rFonts w:ascii="Times New Roman" w:eastAsia="Times New Roman" w:hAnsi="Times New Roman" w:cs="Times New Roman"/>
        </w:rPr>
        <w:t>BEC/SP</w:t>
      </w:r>
      <w:r w:rsidR="005B5903" w:rsidRPr="00C13060">
        <w:rPr>
          <w:rFonts w:ascii="Times New Roman" w:eastAsia="Times New Roman" w:hAnsi="Times New Roman" w:cs="Times New Roman"/>
        </w:rPr>
        <w:t xml:space="preserve"> acreditada pelo Banco.</w:t>
      </w:r>
      <w:r w:rsidR="005B5903">
        <w:rPr>
          <w:rFonts w:ascii="Times New Roman" w:eastAsia="Times New Roman" w:hAnsi="Times New Roman" w:cs="Times New Roman"/>
        </w:rPr>
        <w:t xml:space="preserve"> </w:t>
      </w:r>
    </w:p>
    <w:p w14:paraId="79C41A13" w14:textId="330A3563" w:rsidR="00865265" w:rsidRDefault="00C07B67" w:rsidP="00252A87">
      <w:pPr>
        <w:autoSpaceDE w:val="0"/>
        <w:autoSpaceDN w:val="0"/>
        <w:adjustRightInd w:val="0"/>
        <w:spacing w:after="0" w:line="240" w:lineRule="auto"/>
        <w:jc w:val="both"/>
        <w:rPr>
          <w:rFonts w:ascii="Times New Roman" w:eastAsia="Times New Roman" w:hAnsi="Times New Roman" w:cs="Times New Roman"/>
        </w:rPr>
      </w:pPr>
      <w:r w:rsidRPr="007B3930">
        <w:rPr>
          <w:rFonts w:ascii="Times New Roman" w:hAnsi="Times New Roman" w:cs="Times New Roman"/>
          <w:b/>
        </w:rPr>
        <w:t>Administração financeira</w:t>
      </w:r>
      <w:r w:rsidR="00FC186C" w:rsidRPr="007B3930">
        <w:rPr>
          <w:rFonts w:ascii="Times New Roman" w:hAnsi="Times New Roman" w:cs="Times New Roman"/>
          <w:b/>
        </w:rPr>
        <w:t>.</w:t>
      </w:r>
      <w:r w:rsidR="00FC186C" w:rsidRPr="007B3930">
        <w:rPr>
          <w:rFonts w:ascii="Times New Roman" w:eastAsia="Times New Roman" w:hAnsi="Times New Roman" w:cs="Times New Roman"/>
        </w:rPr>
        <w:t xml:space="preserve"> Para a realização dos controles financeiros do projeto e emissão de relatórios para o Banco, a SEFAZ </w:t>
      </w:r>
      <w:r w:rsidR="00F11034">
        <w:rPr>
          <w:rFonts w:ascii="Times New Roman" w:eastAsia="Times New Roman" w:hAnsi="Times New Roman" w:cs="Times New Roman"/>
        </w:rPr>
        <w:t>utilizou o</w:t>
      </w:r>
      <w:r w:rsidR="0003326F" w:rsidRPr="005C7E52">
        <w:rPr>
          <w:rFonts w:ascii="Times New Roman" w:eastAsia="Times New Roman" w:hAnsi="Times New Roman" w:cs="Times New Roman"/>
        </w:rPr>
        <w:t xml:space="preserve"> </w:t>
      </w:r>
      <w:r w:rsidR="005C7E52" w:rsidRPr="005C7E52">
        <w:rPr>
          <w:rFonts w:ascii="Times New Roman" w:eastAsia="Times New Roman" w:hAnsi="Times New Roman" w:cs="Times New Roman"/>
        </w:rPr>
        <w:t>Sistema de Informações Gerenciais da Execução Orçamentária</w:t>
      </w:r>
      <w:r w:rsidR="005C7E52" w:rsidRPr="007B3930">
        <w:rPr>
          <w:rFonts w:ascii="Times New Roman" w:eastAsia="Times New Roman" w:hAnsi="Times New Roman" w:cs="Times New Roman"/>
        </w:rPr>
        <w:t xml:space="preserve"> </w:t>
      </w:r>
      <w:r w:rsidR="005C7E52">
        <w:rPr>
          <w:rFonts w:ascii="Times New Roman" w:eastAsia="Times New Roman" w:hAnsi="Times New Roman" w:cs="Times New Roman"/>
        </w:rPr>
        <w:t>(</w:t>
      </w:r>
      <w:r w:rsidR="0003326F" w:rsidRPr="005C7E52">
        <w:rPr>
          <w:rFonts w:ascii="Times New Roman" w:eastAsia="Times New Roman" w:hAnsi="Times New Roman" w:cs="Times New Roman"/>
        </w:rPr>
        <w:t>SIGEO</w:t>
      </w:r>
      <w:r w:rsidR="005C7E52" w:rsidRPr="005C7E52">
        <w:rPr>
          <w:rFonts w:ascii="Times New Roman" w:eastAsia="Times New Roman" w:hAnsi="Times New Roman" w:cs="Times New Roman"/>
        </w:rPr>
        <w:t xml:space="preserve">) e o </w:t>
      </w:r>
      <w:r w:rsidR="00897E71" w:rsidRPr="005C7E52">
        <w:rPr>
          <w:rFonts w:ascii="Times New Roman" w:eastAsia="Times New Roman" w:hAnsi="Times New Roman" w:cs="Times New Roman"/>
        </w:rPr>
        <w:t>Sistema de</w:t>
      </w:r>
      <w:r w:rsidR="005C7E52" w:rsidRPr="005C7E52">
        <w:rPr>
          <w:rFonts w:ascii="Times New Roman" w:eastAsia="Times New Roman" w:hAnsi="Times New Roman" w:cs="Times New Roman"/>
        </w:rPr>
        <w:t xml:space="preserve"> Administração Financeira para Estados</w:t>
      </w:r>
      <w:r w:rsidR="005C7E52" w:rsidRPr="004C5365">
        <w:rPr>
          <w:rFonts w:ascii="Times New Roman" w:eastAsia="Times New Roman" w:hAnsi="Times New Roman" w:cs="Times New Roman"/>
        </w:rPr>
        <w:t xml:space="preserve"> e Municípios </w:t>
      </w:r>
      <w:r w:rsidR="0003326F" w:rsidRPr="004C5365">
        <w:rPr>
          <w:rFonts w:ascii="Times New Roman" w:eastAsia="Times New Roman" w:hAnsi="Times New Roman" w:cs="Times New Roman"/>
        </w:rPr>
        <w:t>(</w:t>
      </w:r>
      <w:r w:rsidR="00FC186C" w:rsidRPr="007B3930">
        <w:rPr>
          <w:rFonts w:ascii="Times New Roman" w:eastAsia="Times New Roman" w:hAnsi="Times New Roman" w:cs="Times New Roman"/>
        </w:rPr>
        <w:t>SIAFEM</w:t>
      </w:r>
      <w:r w:rsidR="005C7E52">
        <w:rPr>
          <w:rFonts w:ascii="Times New Roman" w:eastAsia="Times New Roman" w:hAnsi="Times New Roman" w:cs="Times New Roman"/>
        </w:rPr>
        <w:t>)</w:t>
      </w:r>
      <w:r w:rsidR="00FC186C" w:rsidRPr="007B3930">
        <w:rPr>
          <w:rFonts w:ascii="Times New Roman" w:eastAsia="Times New Roman" w:hAnsi="Times New Roman" w:cs="Times New Roman"/>
        </w:rPr>
        <w:t>.</w:t>
      </w:r>
      <w:r w:rsidR="00252A87">
        <w:rPr>
          <w:rFonts w:ascii="Times New Roman" w:eastAsia="Times New Roman" w:hAnsi="Times New Roman" w:cs="Times New Roman"/>
        </w:rPr>
        <w:t xml:space="preserve"> </w:t>
      </w:r>
      <w:r w:rsidR="00252A87" w:rsidRPr="00252A87">
        <w:rPr>
          <w:rFonts w:ascii="Times New Roman" w:eastAsia="Times New Roman" w:hAnsi="Times New Roman" w:cs="Times New Roman"/>
        </w:rPr>
        <w:t>O executor forneceu as demonstrações financeiras do Projeto durante o prazo de</w:t>
      </w:r>
      <w:r w:rsidR="00252A87">
        <w:rPr>
          <w:rFonts w:ascii="Times New Roman" w:eastAsia="Times New Roman" w:hAnsi="Times New Roman" w:cs="Times New Roman"/>
        </w:rPr>
        <w:t xml:space="preserve"> </w:t>
      </w:r>
      <w:r w:rsidR="00252A87" w:rsidRPr="00252A87">
        <w:rPr>
          <w:rFonts w:ascii="Times New Roman" w:eastAsia="Times New Roman" w:hAnsi="Times New Roman" w:cs="Times New Roman"/>
        </w:rPr>
        <w:t>desembolsos e suas extensões, conforme previsto na cláusula 5.02 das Disposições</w:t>
      </w:r>
      <w:r w:rsidR="00252A87">
        <w:rPr>
          <w:rFonts w:ascii="Times New Roman" w:eastAsia="Times New Roman" w:hAnsi="Times New Roman" w:cs="Times New Roman"/>
        </w:rPr>
        <w:t xml:space="preserve"> </w:t>
      </w:r>
      <w:r w:rsidR="00252A87" w:rsidRPr="00252A87">
        <w:rPr>
          <w:rFonts w:ascii="Times New Roman" w:eastAsia="Times New Roman" w:hAnsi="Times New Roman" w:cs="Times New Roman"/>
        </w:rPr>
        <w:t>Especiais do Contrato de Empréstimo.</w:t>
      </w:r>
    </w:p>
    <w:p w14:paraId="73293116" w14:textId="77777777" w:rsidR="00252A87" w:rsidRPr="00252A87" w:rsidRDefault="00252A87" w:rsidP="00252A87">
      <w:pPr>
        <w:autoSpaceDE w:val="0"/>
        <w:autoSpaceDN w:val="0"/>
        <w:adjustRightInd w:val="0"/>
        <w:spacing w:after="0" w:line="240" w:lineRule="auto"/>
        <w:jc w:val="both"/>
        <w:rPr>
          <w:rFonts w:ascii="Times New Roman" w:eastAsia="Times New Roman" w:hAnsi="Times New Roman" w:cs="Times New Roman"/>
        </w:rPr>
      </w:pPr>
    </w:p>
    <w:p w14:paraId="0E4D1F7E" w14:textId="4A52B6A2" w:rsidR="0093134F" w:rsidRPr="007B3930" w:rsidRDefault="0093134F" w:rsidP="00C85B6F">
      <w:pPr>
        <w:spacing w:line="240" w:lineRule="auto"/>
        <w:jc w:val="both"/>
        <w:rPr>
          <w:rFonts w:ascii="Times New Roman" w:eastAsia="Times New Roman" w:hAnsi="Times New Roman" w:cs="Times New Roman"/>
        </w:rPr>
      </w:pPr>
      <w:r w:rsidRPr="007B3930">
        <w:rPr>
          <w:rFonts w:ascii="Times New Roman" w:hAnsi="Times New Roman" w:cs="Times New Roman"/>
          <w:b/>
        </w:rPr>
        <w:t>Auditoria e controle.</w:t>
      </w:r>
      <w:r w:rsidRPr="007B3930">
        <w:rPr>
          <w:rFonts w:ascii="Times New Roman" w:hAnsi="Times New Roman" w:cs="Times New Roman"/>
        </w:rPr>
        <w:t xml:space="preserve"> </w:t>
      </w:r>
      <w:r w:rsidR="005B5903">
        <w:rPr>
          <w:rFonts w:ascii="Times New Roman" w:hAnsi="Times New Roman" w:cs="Times New Roman"/>
        </w:rPr>
        <w:t>Os Estados Financeiros do Projeto foram auditados por empr</w:t>
      </w:r>
      <w:r w:rsidR="00967BF6">
        <w:rPr>
          <w:rFonts w:ascii="Times New Roman" w:hAnsi="Times New Roman" w:cs="Times New Roman"/>
        </w:rPr>
        <w:t>esa de auditoria independente</w:t>
      </w:r>
      <w:r w:rsidR="005B5903">
        <w:rPr>
          <w:rFonts w:ascii="Times New Roman" w:hAnsi="Times New Roman" w:cs="Times New Roman"/>
        </w:rPr>
        <w:t xml:space="preserve">. </w:t>
      </w:r>
    </w:p>
    <w:p w14:paraId="3FBDDA0C" w14:textId="77777777" w:rsidR="004B4182" w:rsidRPr="00533562" w:rsidRDefault="004B4182" w:rsidP="00C85B6F">
      <w:pPr>
        <w:spacing w:line="240" w:lineRule="auto"/>
        <w:jc w:val="both"/>
        <w:rPr>
          <w:rFonts w:ascii="Times New Roman" w:hAnsi="Times New Roman" w:cs="Times New Roman"/>
        </w:rPr>
      </w:pPr>
    </w:p>
    <w:bookmarkEnd w:id="17"/>
    <w:bookmarkEnd w:id="18"/>
    <w:p w14:paraId="7162DDD1" w14:textId="1FF895E7" w:rsidR="00D9004D" w:rsidRPr="00533562" w:rsidRDefault="00F321C9" w:rsidP="00581AA3">
      <w:pPr>
        <w:pStyle w:val="Heading1"/>
        <w:spacing w:before="0" w:after="240"/>
        <w:rPr>
          <w:rFonts w:ascii="Times New Roman" w:hAnsi="Times New Roman" w:cs="Times New Roman"/>
          <w:color w:val="auto"/>
          <w:sz w:val="22"/>
          <w:szCs w:val="22"/>
        </w:rPr>
      </w:pPr>
      <w:r>
        <w:rPr>
          <w:rFonts w:ascii="Times New Roman" w:hAnsi="Times New Roman" w:cs="Times New Roman"/>
          <w:color w:val="auto"/>
          <w:sz w:val="22"/>
          <w:szCs w:val="22"/>
        </w:rPr>
        <w:t>Lições Aprendidas</w:t>
      </w:r>
    </w:p>
    <w:p w14:paraId="6C8ADB84" w14:textId="4733EC89" w:rsidR="00144E19" w:rsidRDefault="00C85B6F" w:rsidP="00C85B6F">
      <w:pPr>
        <w:spacing w:before="240" w:after="0"/>
        <w:jc w:val="both"/>
        <w:rPr>
          <w:rFonts w:ascii="Times New Roman" w:hAnsi="Times New Roman" w:cs="Times New Roman"/>
        </w:rPr>
      </w:pPr>
      <w:r w:rsidRPr="00946AAA">
        <w:rPr>
          <w:rFonts w:ascii="Times New Roman" w:hAnsi="Times New Roman" w:cs="Times New Roman"/>
        </w:rPr>
        <w:t xml:space="preserve">As </w:t>
      </w:r>
      <w:r w:rsidR="002F6F55">
        <w:rPr>
          <w:rFonts w:ascii="Times New Roman" w:hAnsi="Times New Roman" w:cs="Times New Roman"/>
        </w:rPr>
        <w:t>lições aprendidas</w:t>
      </w:r>
      <w:r w:rsidRPr="00946AAA">
        <w:rPr>
          <w:rFonts w:ascii="Times New Roman" w:hAnsi="Times New Roman" w:cs="Times New Roman"/>
        </w:rPr>
        <w:t xml:space="preserve"> que integram essa seção incluem as principais referências e sugestões coletadas </w:t>
      </w:r>
      <w:r>
        <w:rPr>
          <w:rFonts w:ascii="Times New Roman" w:hAnsi="Times New Roman" w:cs="Times New Roman"/>
        </w:rPr>
        <w:t>durante as visitas técnicas e missões de supervisão</w:t>
      </w:r>
      <w:r w:rsidRPr="00127416">
        <w:rPr>
          <w:rStyle w:val="hps"/>
          <w:rFonts w:ascii="Times New Roman" w:hAnsi="Times New Roman" w:cs="Times New Roman"/>
          <w:i/>
        </w:rPr>
        <w:t>.</w:t>
      </w:r>
      <w:r w:rsidR="00144E19" w:rsidRPr="00144E19">
        <w:rPr>
          <w:rFonts w:ascii="Times New Roman" w:hAnsi="Times New Roman" w:cs="Times New Roman"/>
        </w:rPr>
        <w:t xml:space="preserve"> </w:t>
      </w:r>
    </w:p>
    <w:p w14:paraId="2D7FF55A" w14:textId="45D80174" w:rsidR="00A007C7" w:rsidRPr="006825F2" w:rsidRDefault="00A007C7" w:rsidP="00A007C7">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A publicação na intranet da SEFAZ dos fluxos dos processos de compras assim como de modelos de documentos relativos a todas as formas de contratação pelo PROFISCO aumentou o entendimento dos líderes em relação ao processo de aquisição, reduzindo as dificuldades normais relativas ao tema.</w:t>
      </w:r>
    </w:p>
    <w:p w14:paraId="0ABCAC3D" w14:textId="026780FB" w:rsidR="00A007C7" w:rsidRPr="006825F2" w:rsidRDefault="00A007C7" w:rsidP="00A007C7">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A realização da Reunião de Comitê Gestor mostrou-se uma iniciativa importante pois permitiu aos líderes conhecer os outros projetos do PROFISCO e verificar as interrelações entre os projetos.  Alguns projetos estão sendo realizados de forma integrada, fruto desta coordenação.</w:t>
      </w:r>
    </w:p>
    <w:p w14:paraId="57CBDF32" w14:textId="20D6FB93" w:rsidR="00FD1524" w:rsidRPr="006825F2" w:rsidRDefault="00FD1524" w:rsidP="00FD1524">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lastRenderedPageBreak/>
        <w:t>A elaboração de bons termos de referência facilita o processo de aquisição, assim como a análise prévia destes pela consultoria jurídica antes de iniciados todos os trâmites da contratação.</w:t>
      </w:r>
    </w:p>
    <w:p w14:paraId="727DF3D7" w14:textId="1452E056" w:rsidR="00FD1524" w:rsidRPr="006825F2" w:rsidRDefault="00FD1524" w:rsidP="00FD1524">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O tempo decorrido entre o planejamento do Projeto (Missão de Identificação/Análise) e o início da execução foi muito longo o que gerou uma necessidade grande de alteração de diversos projetos, especialmente da CAT.  A SEFAZ acabou aplicando recursos próprios em projetos considerados prioritários que seriam financiados pelo PROFISCO/SP.</w:t>
      </w:r>
    </w:p>
    <w:p w14:paraId="4A750CAC" w14:textId="6608DB7B" w:rsidR="00FD1524" w:rsidRPr="006825F2" w:rsidRDefault="00FD1524" w:rsidP="00FD1524">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Reuniões quinzenais/mensais de acompanhamento junto aos responsáveis mostrou-se uma ferramenta importante no monitoramento da execução dos projetos. Possibilita melhor intercâmbio de ideias e favorece a discussão de soluções que possam contribuir para melhorar a execução.</w:t>
      </w:r>
    </w:p>
    <w:p w14:paraId="7CD8F258" w14:textId="158DE086" w:rsidR="00FD1524" w:rsidRPr="006825F2" w:rsidRDefault="00FD1524" w:rsidP="00FD1524">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A manutenção das equipes dos projetos mostrou-se muito importante durante a execução do programa, a rotatividade das equipes gera atrasos na execução e consequentes atrasos na entrega dos produtos.</w:t>
      </w:r>
    </w:p>
    <w:p w14:paraId="5C118D37" w14:textId="5327CEF3" w:rsidR="00A007C7" w:rsidRPr="006825F2" w:rsidRDefault="002F6F55" w:rsidP="00A007C7">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A adoção da nova estratégia de supervisão, com apoio contínuo e presencial do Banco permite maior acompanhamento por parte do Banco, tanto para verificação do cumprimento das metas físicas e financeiras, como dos acordos firmados para aceleração da execução, especialmente no que diz respeito às aquisições e contratações críticas</w:t>
      </w:r>
      <w:r w:rsidR="00CD508B" w:rsidRPr="006825F2">
        <w:rPr>
          <w:rFonts w:ascii="Times New Roman" w:eastAsia="Times New Roman" w:hAnsi="Times New Roman" w:cs="Times New Roman"/>
        </w:rPr>
        <w:t>.</w:t>
      </w:r>
      <w:r w:rsidR="00A007C7" w:rsidRPr="006825F2">
        <w:rPr>
          <w:rFonts w:ascii="Times New Roman" w:eastAsia="Times New Roman" w:hAnsi="Times New Roman" w:cs="Times New Roman"/>
        </w:rPr>
        <w:t xml:space="preserve"> Além disso, a presença do Banco junto ao executor no momento das mudanças na gestão estratégica do mutuário (governo e/ou secretário) enfatiza a importância do projeto e reduz o risco de descontinuidade de ações planejadas.</w:t>
      </w:r>
    </w:p>
    <w:p w14:paraId="403FBFC7" w14:textId="3303BF21" w:rsidR="002F6F55" w:rsidRPr="006825F2" w:rsidRDefault="0005422C" w:rsidP="007E4FB0">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A</w:t>
      </w:r>
      <w:r w:rsidR="002F6F55" w:rsidRPr="006825F2">
        <w:rPr>
          <w:rFonts w:ascii="Times New Roman" w:eastAsia="Times New Roman" w:hAnsi="Times New Roman" w:cs="Times New Roman"/>
        </w:rPr>
        <w:t xml:space="preserve"> participação e assessoria técnica dos Especialistas Fiduciários, especialmente em: (i) capacitação em serviço para a elaboração dos documentos de aquisições, com ênfase na definição de critérios de seleção; (</w:t>
      </w:r>
      <w:proofErr w:type="spellStart"/>
      <w:r w:rsidR="002F6F55" w:rsidRPr="006825F2">
        <w:rPr>
          <w:rFonts w:ascii="Times New Roman" w:eastAsia="Times New Roman" w:hAnsi="Times New Roman" w:cs="Times New Roman"/>
        </w:rPr>
        <w:t>ii</w:t>
      </w:r>
      <w:proofErr w:type="spellEnd"/>
      <w:r w:rsidR="002F6F55" w:rsidRPr="006825F2">
        <w:rPr>
          <w:rFonts w:ascii="Times New Roman" w:eastAsia="Times New Roman" w:hAnsi="Times New Roman" w:cs="Times New Roman"/>
        </w:rPr>
        <w:t>) orientação e esclarecimentos de dúvidas durante a realização dos processos de aquisição; (</w:t>
      </w:r>
      <w:proofErr w:type="spellStart"/>
      <w:r w:rsidR="002F6F55" w:rsidRPr="006825F2">
        <w:rPr>
          <w:rFonts w:ascii="Times New Roman" w:eastAsia="Times New Roman" w:hAnsi="Times New Roman" w:cs="Times New Roman"/>
        </w:rPr>
        <w:t>iii</w:t>
      </w:r>
      <w:proofErr w:type="spellEnd"/>
      <w:r w:rsidR="002F6F55" w:rsidRPr="006825F2">
        <w:rPr>
          <w:rFonts w:ascii="Times New Roman" w:eastAsia="Times New Roman" w:hAnsi="Times New Roman" w:cs="Times New Roman"/>
        </w:rPr>
        <w:t>) apoio na tramitação de desembolsos e definição de controles contábeis-financeiros; (</w:t>
      </w:r>
      <w:proofErr w:type="spellStart"/>
      <w:r w:rsidR="002F6F55" w:rsidRPr="006825F2">
        <w:rPr>
          <w:rFonts w:ascii="Times New Roman" w:eastAsia="Times New Roman" w:hAnsi="Times New Roman" w:cs="Times New Roman"/>
        </w:rPr>
        <w:t>iv</w:t>
      </w:r>
      <w:proofErr w:type="spellEnd"/>
      <w:r w:rsidR="002F6F55" w:rsidRPr="006825F2">
        <w:rPr>
          <w:rFonts w:ascii="Times New Roman" w:eastAsia="Times New Roman" w:hAnsi="Times New Roman" w:cs="Times New Roman"/>
        </w:rPr>
        <w:t>) agilidade na revisão e orientação para propiciar o uso dos sistemas nacionais; e (v) oportunidades de capacitação em temas de auditoria e de procedimentos de aquisições, fortalece os responsáveis pelas aquisições</w:t>
      </w:r>
      <w:r w:rsidR="00CD508B" w:rsidRPr="006825F2">
        <w:rPr>
          <w:rFonts w:ascii="Times New Roman" w:eastAsia="Times New Roman" w:hAnsi="Times New Roman" w:cs="Times New Roman"/>
        </w:rPr>
        <w:t>.</w:t>
      </w:r>
    </w:p>
    <w:p w14:paraId="2CE5E2A2" w14:textId="4151408F" w:rsidR="007E4FB0" w:rsidRDefault="002F6F55" w:rsidP="009740DC">
      <w:pPr>
        <w:pStyle w:val="ListParagraph"/>
        <w:numPr>
          <w:ilvl w:val="0"/>
          <w:numId w:val="32"/>
        </w:numPr>
        <w:spacing w:before="240" w:after="0"/>
        <w:jc w:val="both"/>
        <w:rPr>
          <w:rFonts w:ascii="Times New Roman" w:eastAsia="Times New Roman" w:hAnsi="Times New Roman" w:cs="Times New Roman"/>
        </w:rPr>
      </w:pPr>
      <w:r w:rsidRPr="006825F2">
        <w:rPr>
          <w:rFonts w:ascii="Times New Roman" w:eastAsia="Times New Roman" w:hAnsi="Times New Roman" w:cs="Times New Roman"/>
        </w:rPr>
        <w:t xml:space="preserve">O compartilhamento de conhecimento e de outras experiências contribui para melhor orientar na definição dos termos e especificações técnicas para contratação de especialistas, possibilitando a antecipação de problemas, a identificação de soluções e a redução </w:t>
      </w:r>
      <w:r w:rsidR="009740DC" w:rsidRPr="006825F2">
        <w:rPr>
          <w:rFonts w:ascii="Times New Roman" w:eastAsia="Times New Roman" w:hAnsi="Times New Roman" w:cs="Times New Roman"/>
        </w:rPr>
        <w:t>d</w:t>
      </w:r>
      <w:r w:rsidRPr="006825F2">
        <w:rPr>
          <w:rFonts w:ascii="Times New Roman" w:eastAsia="Times New Roman" w:hAnsi="Times New Roman" w:cs="Times New Roman"/>
        </w:rPr>
        <w:t xml:space="preserve">e </w:t>
      </w:r>
      <w:r w:rsidR="009740DC" w:rsidRPr="006825F2">
        <w:rPr>
          <w:rFonts w:ascii="Times New Roman" w:eastAsia="Times New Roman" w:hAnsi="Times New Roman" w:cs="Times New Roman"/>
        </w:rPr>
        <w:t>tempo e custos de execução de produtos.</w:t>
      </w:r>
    </w:p>
    <w:p w14:paraId="65268A7C" w14:textId="64870D43" w:rsidR="00040802" w:rsidRPr="006825F2" w:rsidRDefault="00040802" w:rsidP="009740DC">
      <w:pPr>
        <w:pStyle w:val="ListParagraph"/>
        <w:numPr>
          <w:ilvl w:val="0"/>
          <w:numId w:val="32"/>
        </w:numPr>
        <w:spacing w:before="240" w:after="0"/>
        <w:jc w:val="both"/>
        <w:rPr>
          <w:rFonts w:ascii="Times New Roman" w:eastAsia="Times New Roman" w:hAnsi="Times New Roman" w:cs="Times New Roman"/>
        </w:rPr>
      </w:pPr>
      <w:r>
        <w:rPr>
          <w:rFonts w:ascii="Times New Roman" w:eastAsia="Times New Roman" w:hAnsi="Times New Roman" w:cs="Times New Roman"/>
        </w:rPr>
        <w:t>Sem o patrocínio adequado dos níveis táticos e estratégicos da SEFAZ, torna-se impossível implantar melhorias de processos e definir novas responsabilidades para os envolvidos.</w:t>
      </w:r>
    </w:p>
    <w:p w14:paraId="226942A9" w14:textId="46A14986" w:rsidR="007E4FB0" w:rsidRPr="006825F2" w:rsidRDefault="007E4FB0" w:rsidP="0005422C">
      <w:pPr>
        <w:pStyle w:val="ListParagraph"/>
        <w:spacing w:before="240" w:after="0"/>
        <w:jc w:val="both"/>
        <w:rPr>
          <w:rFonts w:ascii="Times New Roman" w:eastAsia="Times New Roman" w:hAnsi="Times New Roman" w:cs="Times New Roman"/>
        </w:rPr>
      </w:pPr>
    </w:p>
    <w:p w14:paraId="55D0B614" w14:textId="77777777" w:rsidR="00C85B6F" w:rsidRPr="006825F2" w:rsidRDefault="00C85B6F" w:rsidP="00C85B6F">
      <w:pPr>
        <w:rPr>
          <w:rFonts w:ascii="Times New Roman" w:eastAsia="Times New Roman" w:hAnsi="Times New Roman" w:cs="Times New Roman"/>
        </w:rPr>
        <w:sectPr w:rsidR="00C85B6F" w:rsidRPr="006825F2" w:rsidSect="00B71AD2">
          <w:pgSz w:w="12240" w:h="15840"/>
          <w:pgMar w:top="1440" w:right="1440" w:bottom="1440" w:left="1440" w:header="720" w:footer="720" w:gutter="0"/>
          <w:cols w:space="720"/>
          <w:docGrid w:linePitch="360"/>
        </w:sectPr>
      </w:pPr>
    </w:p>
    <w:p w14:paraId="5BC8CA9B" w14:textId="2D8A0DEB" w:rsidR="00DD6123" w:rsidRPr="006825F2" w:rsidRDefault="00DD6123" w:rsidP="00DD6123">
      <w:pPr>
        <w:jc w:val="center"/>
        <w:rPr>
          <w:rFonts w:ascii="Times New Roman" w:eastAsia="Times New Roman" w:hAnsi="Times New Roman" w:cs="Times New Roman"/>
          <w:b/>
        </w:rPr>
      </w:pPr>
      <w:r w:rsidRPr="006825F2">
        <w:rPr>
          <w:rFonts w:ascii="Times New Roman" w:eastAsia="Times New Roman" w:hAnsi="Times New Roman" w:cs="Times New Roman"/>
          <w:b/>
        </w:rPr>
        <w:lastRenderedPageBreak/>
        <w:t>Anexo 1. Mudanças na Matriz de Resultados</w:t>
      </w:r>
    </w:p>
    <w:tbl>
      <w:tblPr>
        <w:tblStyle w:val="TableGrid"/>
        <w:tblW w:w="12471" w:type="dxa"/>
        <w:jc w:val="center"/>
        <w:tblLook w:val="04A0" w:firstRow="1" w:lastRow="0" w:firstColumn="1" w:lastColumn="0" w:noHBand="0" w:noVBand="1"/>
      </w:tblPr>
      <w:tblGrid>
        <w:gridCol w:w="1466"/>
        <w:gridCol w:w="3393"/>
        <w:gridCol w:w="1467"/>
        <w:gridCol w:w="2644"/>
        <w:gridCol w:w="1559"/>
        <w:gridCol w:w="1942"/>
      </w:tblGrid>
      <w:tr w:rsidR="00DD6123" w:rsidRPr="00923BD9" w14:paraId="561E4616" w14:textId="77777777" w:rsidTr="006352A4">
        <w:trPr>
          <w:tblHeader/>
          <w:jc w:val="center"/>
        </w:trPr>
        <w:tc>
          <w:tcPr>
            <w:tcW w:w="1466" w:type="dxa"/>
          </w:tcPr>
          <w:p w14:paraId="41117074" w14:textId="77777777" w:rsidR="00DD6123" w:rsidRPr="00C9609C" w:rsidRDefault="00DD6123" w:rsidP="006352A4">
            <w:pPr>
              <w:jc w:val="center"/>
              <w:rPr>
                <w:b/>
                <w:sz w:val="14"/>
                <w:szCs w:val="14"/>
              </w:rPr>
            </w:pPr>
            <w:r w:rsidRPr="00C9609C">
              <w:rPr>
                <w:b/>
                <w:sz w:val="14"/>
                <w:szCs w:val="14"/>
              </w:rPr>
              <w:t>Seção da Matriz de Resultados onde ocorreram as mudanças</w:t>
            </w:r>
          </w:p>
        </w:tc>
        <w:tc>
          <w:tcPr>
            <w:tcW w:w="3393" w:type="dxa"/>
          </w:tcPr>
          <w:p w14:paraId="5513EB4E" w14:textId="77777777" w:rsidR="00DD6123" w:rsidRPr="00C9609C" w:rsidRDefault="00DD6123" w:rsidP="006352A4">
            <w:pPr>
              <w:jc w:val="center"/>
              <w:rPr>
                <w:b/>
                <w:sz w:val="14"/>
                <w:szCs w:val="14"/>
              </w:rPr>
            </w:pPr>
            <w:r w:rsidRPr="00C9609C">
              <w:rPr>
                <w:b/>
                <w:sz w:val="14"/>
                <w:szCs w:val="14"/>
              </w:rPr>
              <w:t>Mudança específica realizada</w:t>
            </w:r>
          </w:p>
        </w:tc>
        <w:tc>
          <w:tcPr>
            <w:tcW w:w="1467" w:type="dxa"/>
          </w:tcPr>
          <w:p w14:paraId="7836EF04" w14:textId="77777777" w:rsidR="00DD6123" w:rsidRPr="00C9609C" w:rsidRDefault="00DD6123" w:rsidP="006352A4">
            <w:pPr>
              <w:jc w:val="center"/>
              <w:rPr>
                <w:b/>
                <w:sz w:val="14"/>
                <w:szCs w:val="14"/>
              </w:rPr>
            </w:pPr>
            <w:r w:rsidRPr="00C9609C">
              <w:rPr>
                <w:b/>
                <w:sz w:val="14"/>
                <w:szCs w:val="14"/>
              </w:rPr>
              <w:t>Tipo de mudança</w:t>
            </w:r>
          </w:p>
        </w:tc>
        <w:tc>
          <w:tcPr>
            <w:tcW w:w="2644" w:type="dxa"/>
          </w:tcPr>
          <w:p w14:paraId="6E7C6AEE" w14:textId="77777777" w:rsidR="00DD6123" w:rsidRPr="00C9609C" w:rsidRDefault="00DD6123" w:rsidP="006352A4">
            <w:pPr>
              <w:jc w:val="center"/>
              <w:rPr>
                <w:b/>
                <w:sz w:val="14"/>
                <w:szCs w:val="14"/>
              </w:rPr>
            </w:pPr>
            <w:r w:rsidRPr="00C9609C">
              <w:rPr>
                <w:b/>
                <w:sz w:val="14"/>
                <w:szCs w:val="14"/>
              </w:rPr>
              <w:t>Razões da mudança</w:t>
            </w:r>
          </w:p>
        </w:tc>
        <w:tc>
          <w:tcPr>
            <w:tcW w:w="1559" w:type="dxa"/>
          </w:tcPr>
          <w:p w14:paraId="361F1DAE" w14:textId="77777777" w:rsidR="00DD6123" w:rsidRPr="00C9609C" w:rsidRDefault="00DD6123" w:rsidP="006352A4">
            <w:pPr>
              <w:jc w:val="center"/>
              <w:rPr>
                <w:b/>
                <w:sz w:val="14"/>
                <w:szCs w:val="14"/>
              </w:rPr>
            </w:pPr>
            <w:r>
              <w:rPr>
                <w:b/>
                <w:sz w:val="14"/>
                <w:szCs w:val="14"/>
              </w:rPr>
              <w:t xml:space="preserve">Instrumento </w:t>
            </w:r>
            <w:r w:rsidRPr="00C9609C">
              <w:rPr>
                <w:b/>
                <w:sz w:val="14"/>
                <w:szCs w:val="14"/>
              </w:rPr>
              <w:t>d</w:t>
            </w:r>
            <w:r>
              <w:rPr>
                <w:b/>
                <w:sz w:val="14"/>
                <w:szCs w:val="14"/>
              </w:rPr>
              <w:t>e</w:t>
            </w:r>
            <w:r w:rsidRPr="00C9609C">
              <w:rPr>
                <w:b/>
                <w:sz w:val="14"/>
                <w:szCs w:val="14"/>
              </w:rPr>
              <w:t xml:space="preserve"> mudança</w:t>
            </w:r>
          </w:p>
        </w:tc>
        <w:tc>
          <w:tcPr>
            <w:tcW w:w="1942" w:type="dxa"/>
          </w:tcPr>
          <w:p w14:paraId="62C2615E" w14:textId="77777777" w:rsidR="00DD6123" w:rsidRPr="00C9609C" w:rsidRDefault="00DD6123" w:rsidP="006352A4">
            <w:pPr>
              <w:jc w:val="center"/>
              <w:rPr>
                <w:b/>
                <w:sz w:val="14"/>
                <w:szCs w:val="14"/>
              </w:rPr>
            </w:pPr>
            <w:r w:rsidRPr="00C9609C">
              <w:rPr>
                <w:b/>
                <w:sz w:val="14"/>
                <w:szCs w:val="14"/>
              </w:rPr>
              <w:t>Data da mudança acordada com o órgão executor</w:t>
            </w:r>
          </w:p>
        </w:tc>
      </w:tr>
      <w:tr w:rsidR="00DD6123" w:rsidRPr="00923BD9" w14:paraId="774F3A65" w14:textId="77777777" w:rsidTr="006352A4">
        <w:trPr>
          <w:jc w:val="center"/>
        </w:trPr>
        <w:tc>
          <w:tcPr>
            <w:tcW w:w="1466" w:type="dxa"/>
          </w:tcPr>
          <w:p w14:paraId="6273AC42" w14:textId="23F70675" w:rsidR="00DD6123" w:rsidRPr="00C9609C" w:rsidRDefault="00967BF6" w:rsidP="006352A4">
            <w:pPr>
              <w:rPr>
                <w:sz w:val="14"/>
                <w:szCs w:val="14"/>
              </w:rPr>
            </w:pPr>
            <w:r w:rsidRPr="00967BF6">
              <w:rPr>
                <w:sz w:val="14"/>
                <w:szCs w:val="14"/>
              </w:rPr>
              <w:t xml:space="preserve">Projeto 2.1 - Rotina de </w:t>
            </w:r>
            <w:proofErr w:type="gramStart"/>
            <w:r w:rsidRPr="00967BF6">
              <w:rPr>
                <w:sz w:val="14"/>
                <w:szCs w:val="14"/>
              </w:rPr>
              <w:t>busca ,</w:t>
            </w:r>
            <w:proofErr w:type="gramEnd"/>
            <w:r w:rsidRPr="00967BF6">
              <w:rPr>
                <w:sz w:val="14"/>
                <w:szCs w:val="14"/>
              </w:rPr>
              <w:t xml:space="preserve"> utilização e difusão de soluções inovadoras, referências e tendências introduzida na gestão fazendária</w:t>
            </w:r>
          </w:p>
        </w:tc>
        <w:tc>
          <w:tcPr>
            <w:tcW w:w="3393" w:type="dxa"/>
          </w:tcPr>
          <w:p w14:paraId="0AA439E5" w14:textId="6D466485" w:rsidR="00DD6123" w:rsidRPr="00C9609C" w:rsidRDefault="00967BF6" w:rsidP="006352A4">
            <w:pPr>
              <w:jc w:val="both"/>
              <w:rPr>
                <w:sz w:val="14"/>
                <w:szCs w:val="14"/>
              </w:rPr>
            </w:pPr>
            <w:r>
              <w:rPr>
                <w:sz w:val="14"/>
                <w:szCs w:val="14"/>
              </w:rPr>
              <w:t>Cancelamento</w:t>
            </w:r>
          </w:p>
        </w:tc>
        <w:tc>
          <w:tcPr>
            <w:tcW w:w="1467" w:type="dxa"/>
          </w:tcPr>
          <w:p w14:paraId="594DB878" w14:textId="607D2C42" w:rsidR="00DD6123" w:rsidRPr="00C9609C" w:rsidRDefault="00DD6123" w:rsidP="006352A4">
            <w:pPr>
              <w:rPr>
                <w:sz w:val="14"/>
                <w:szCs w:val="14"/>
              </w:rPr>
            </w:pPr>
          </w:p>
        </w:tc>
        <w:tc>
          <w:tcPr>
            <w:tcW w:w="2644" w:type="dxa"/>
          </w:tcPr>
          <w:p w14:paraId="15AAA8DD" w14:textId="53E4B7ED" w:rsidR="00DD6123" w:rsidRPr="00C9609C" w:rsidRDefault="00967BF6" w:rsidP="006352A4">
            <w:pPr>
              <w:rPr>
                <w:sz w:val="14"/>
                <w:szCs w:val="14"/>
              </w:rPr>
            </w:pPr>
            <w:r w:rsidRPr="00967BF6">
              <w:rPr>
                <w:sz w:val="14"/>
                <w:szCs w:val="14"/>
              </w:rPr>
              <w:t>A equipe do projeto verificou que as ações de benchmarking estão sendo realizadas no âmbito de cada projeto por meio de visitas técnicas.</w:t>
            </w:r>
          </w:p>
        </w:tc>
        <w:tc>
          <w:tcPr>
            <w:tcW w:w="1559" w:type="dxa"/>
          </w:tcPr>
          <w:p w14:paraId="4F1CF4E2" w14:textId="1DD923EC" w:rsidR="00DD6123" w:rsidRPr="00C9609C" w:rsidRDefault="00967BF6" w:rsidP="006352A4">
            <w:pPr>
              <w:pStyle w:val="Default"/>
              <w:rPr>
                <w:rFonts w:ascii="Times New Roman" w:hAnsi="Times New Roman"/>
                <w:color w:val="auto"/>
                <w:sz w:val="14"/>
                <w:szCs w:val="14"/>
                <w:lang w:val="pt-BR"/>
              </w:rPr>
            </w:pPr>
            <w:r>
              <w:rPr>
                <w:rFonts w:ascii="Times New Roman" w:hAnsi="Times New Roman"/>
                <w:color w:val="auto"/>
                <w:sz w:val="14"/>
                <w:szCs w:val="14"/>
                <w:lang w:val="pt-BR"/>
              </w:rPr>
              <w:t>Missão de Administração</w:t>
            </w:r>
          </w:p>
        </w:tc>
        <w:tc>
          <w:tcPr>
            <w:tcW w:w="1942" w:type="dxa"/>
          </w:tcPr>
          <w:p w14:paraId="24EB70B3" w14:textId="789CEB93" w:rsidR="00DD6123" w:rsidRPr="00C9609C" w:rsidRDefault="00967BF6" w:rsidP="006352A4">
            <w:pPr>
              <w:pStyle w:val="Default"/>
              <w:rPr>
                <w:rFonts w:ascii="Times New Roman" w:hAnsi="Times New Roman"/>
                <w:color w:val="auto"/>
                <w:sz w:val="14"/>
                <w:szCs w:val="14"/>
                <w:lang w:val="pt-BR"/>
              </w:rPr>
            </w:pPr>
            <w:r>
              <w:rPr>
                <w:rFonts w:ascii="Times New Roman" w:hAnsi="Times New Roman"/>
                <w:color w:val="auto"/>
                <w:sz w:val="14"/>
                <w:szCs w:val="14"/>
                <w:lang w:val="pt-BR"/>
              </w:rPr>
              <w:t>26/06/2013</w:t>
            </w:r>
          </w:p>
        </w:tc>
      </w:tr>
      <w:tr w:rsidR="00B331DA" w:rsidRPr="00923BD9" w14:paraId="3DF09511" w14:textId="77777777" w:rsidTr="006352A4">
        <w:trPr>
          <w:jc w:val="center"/>
        </w:trPr>
        <w:tc>
          <w:tcPr>
            <w:tcW w:w="1466" w:type="dxa"/>
          </w:tcPr>
          <w:p w14:paraId="35803DD0" w14:textId="018D383E" w:rsidR="00B331DA" w:rsidRDefault="00B331DA" w:rsidP="00B331DA">
            <w:pPr>
              <w:rPr>
                <w:b/>
                <w:sz w:val="14"/>
                <w:szCs w:val="14"/>
              </w:rPr>
            </w:pPr>
            <w:r w:rsidRPr="00B331DA">
              <w:rPr>
                <w:sz w:val="14"/>
                <w:szCs w:val="14"/>
              </w:rPr>
              <w:t>Projeto 6.2. Fiscalização da Folha de Pagamento dos servidores estaduais ampliada e aperfeiçoada.</w:t>
            </w:r>
          </w:p>
        </w:tc>
        <w:tc>
          <w:tcPr>
            <w:tcW w:w="3393" w:type="dxa"/>
          </w:tcPr>
          <w:p w14:paraId="13D0177A" w14:textId="1E08AF6D" w:rsidR="00B331DA" w:rsidRPr="00C9609C" w:rsidRDefault="00B331DA" w:rsidP="00B331DA">
            <w:pPr>
              <w:jc w:val="both"/>
              <w:rPr>
                <w:b/>
                <w:sz w:val="14"/>
                <w:szCs w:val="14"/>
              </w:rPr>
            </w:pPr>
            <w:r>
              <w:rPr>
                <w:sz w:val="14"/>
                <w:szCs w:val="14"/>
              </w:rPr>
              <w:t>Cancelamento</w:t>
            </w:r>
          </w:p>
        </w:tc>
        <w:tc>
          <w:tcPr>
            <w:tcW w:w="1467" w:type="dxa"/>
          </w:tcPr>
          <w:p w14:paraId="31215EAA" w14:textId="302E2B94" w:rsidR="00B331DA" w:rsidRPr="00C9609C" w:rsidRDefault="00B331DA" w:rsidP="00B331DA">
            <w:pPr>
              <w:rPr>
                <w:sz w:val="14"/>
                <w:szCs w:val="14"/>
              </w:rPr>
            </w:pPr>
          </w:p>
        </w:tc>
        <w:tc>
          <w:tcPr>
            <w:tcW w:w="2644" w:type="dxa"/>
          </w:tcPr>
          <w:p w14:paraId="68397433" w14:textId="5BC77939" w:rsidR="00B331DA" w:rsidRPr="003A3F11" w:rsidRDefault="00B331DA" w:rsidP="00B331DA">
            <w:pPr>
              <w:rPr>
                <w:sz w:val="14"/>
                <w:szCs w:val="14"/>
              </w:rPr>
            </w:pPr>
            <w:r w:rsidRPr="00B331DA">
              <w:rPr>
                <w:sz w:val="14"/>
                <w:szCs w:val="14"/>
              </w:rPr>
              <w:t>Este produto foi cancelado uma vez que o sistema que seria implantado ainda não teve seu desenvolvimento iniciado.</w:t>
            </w:r>
          </w:p>
        </w:tc>
        <w:tc>
          <w:tcPr>
            <w:tcW w:w="1559" w:type="dxa"/>
          </w:tcPr>
          <w:p w14:paraId="58A25A0C" w14:textId="1DF7C8B6" w:rsidR="00B331DA" w:rsidRDefault="00D25C81" w:rsidP="00B331DA">
            <w:pPr>
              <w:pStyle w:val="Default"/>
              <w:rPr>
                <w:rFonts w:ascii="Times New Roman" w:hAnsi="Times New Roman"/>
                <w:color w:val="auto"/>
                <w:sz w:val="14"/>
                <w:szCs w:val="14"/>
                <w:lang w:val="pt-BR"/>
              </w:rPr>
            </w:pPr>
            <w:r>
              <w:rPr>
                <w:rFonts w:ascii="Times New Roman" w:hAnsi="Times New Roman"/>
                <w:sz w:val="14"/>
                <w:szCs w:val="14"/>
                <w:lang w:val="pt-BR"/>
              </w:rPr>
              <w:t>A</w:t>
            </w:r>
            <w:r w:rsidRPr="00A80AF4">
              <w:rPr>
                <w:rFonts w:ascii="Times New Roman" w:hAnsi="Times New Roman"/>
                <w:sz w:val="14"/>
                <w:szCs w:val="14"/>
                <w:lang w:val="pt-BR"/>
              </w:rPr>
              <w:t>juda Memória da Missão de Supervisão, de 27 a 31 de julho de 2015</w:t>
            </w:r>
            <w:r w:rsidR="00B331DA">
              <w:rPr>
                <w:rFonts w:ascii="Times New Roman" w:hAnsi="Times New Roman"/>
                <w:color w:val="auto"/>
                <w:sz w:val="14"/>
                <w:szCs w:val="14"/>
                <w:lang w:val="pt-BR"/>
              </w:rPr>
              <w:t>/</w:t>
            </w:r>
          </w:p>
          <w:p w14:paraId="7F2BBD90" w14:textId="68644645" w:rsidR="00B331DA" w:rsidRDefault="00B331DA" w:rsidP="00B331DA">
            <w:pPr>
              <w:pStyle w:val="Default"/>
              <w:rPr>
                <w:rFonts w:ascii="Times New Roman" w:hAnsi="Times New Roman"/>
                <w:color w:val="auto"/>
                <w:sz w:val="14"/>
                <w:szCs w:val="14"/>
                <w:lang w:val="pt-BR"/>
              </w:rPr>
            </w:pPr>
            <w:r>
              <w:rPr>
                <w:rFonts w:ascii="Times New Roman" w:hAnsi="Times New Roman"/>
                <w:color w:val="auto"/>
                <w:sz w:val="14"/>
                <w:szCs w:val="14"/>
                <w:lang w:val="pt-BR"/>
              </w:rPr>
              <w:t>Termo de Cancelamento do Produto</w:t>
            </w:r>
          </w:p>
        </w:tc>
        <w:tc>
          <w:tcPr>
            <w:tcW w:w="1942" w:type="dxa"/>
          </w:tcPr>
          <w:p w14:paraId="4C1432E0" w14:textId="605FE175" w:rsidR="00B331DA" w:rsidRPr="00C9609C" w:rsidRDefault="00B331DA" w:rsidP="00B331DA">
            <w:pPr>
              <w:pStyle w:val="Default"/>
              <w:rPr>
                <w:rFonts w:ascii="Times New Roman" w:hAnsi="Times New Roman"/>
                <w:color w:val="auto"/>
                <w:sz w:val="14"/>
                <w:szCs w:val="14"/>
                <w:lang w:val="pt-BR"/>
              </w:rPr>
            </w:pPr>
            <w:r>
              <w:rPr>
                <w:rFonts w:ascii="Times New Roman" w:hAnsi="Times New Roman"/>
                <w:color w:val="auto"/>
                <w:sz w:val="14"/>
                <w:szCs w:val="14"/>
                <w:lang w:val="pt-BR"/>
              </w:rPr>
              <w:t>31/07/2015</w:t>
            </w:r>
          </w:p>
        </w:tc>
      </w:tr>
      <w:tr w:rsidR="00B331DA" w:rsidRPr="00923BD9" w14:paraId="01190A13" w14:textId="77777777" w:rsidTr="006352A4">
        <w:trPr>
          <w:jc w:val="center"/>
        </w:trPr>
        <w:tc>
          <w:tcPr>
            <w:tcW w:w="1466" w:type="dxa"/>
          </w:tcPr>
          <w:p w14:paraId="519370E9" w14:textId="12BCAE13" w:rsidR="00B331DA" w:rsidRPr="003A3F11" w:rsidRDefault="00B331DA" w:rsidP="00B331DA">
            <w:pPr>
              <w:rPr>
                <w:b/>
                <w:sz w:val="14"/>
                <w:szCs w:val="14"/>
              </w:rPr>
            </w:pPr>
            <w:r w:rsidRPr="00B331DA">
              <w:rPr>
                <w:sz w:val="14"/>
                <w:szCs w:val="14"/>
              </w:rPr>
              <w:t xml:space="preserve">Remanejamento do Produto 1.4 - Sistemática de Gerenciamento de riscos nos processos estratégicos da </w:t>
            </w:r>
            <w:proofErr w:type="spellStart"/>
            <w:r w:rsidRPr="00B331DA">
              <w:rPr>
                <w:sz w:val="14"/>
                <w:szCs w:val="14"/>
              </w:rPr>
              <w:t>Sefaz</w:t>
            </w:r>
            <w:proofErr w:type="spellEnd"/>
            <w:r w:rsidRPr="00B331DA">
              <w:rPr>
                <w:sz w:val="14"/>
                <w:szCs w:val="14"/>
              </w:rPr>
              <w:t xml:space="preserve"> para Produto 6.3 - Metodologia para auditoria baseado em riscos de gestão.</w:t>
            </w:r>
          </w:p>
        </w:tc>
        <w:tc>
          <w:tcPr>
            <w:tcW w:w="3393" w:type="dxa"/>
          </w:tcPr>
          <w:p w14:paraId="205F7C47" w14:textId="77E5EE53" w:rsidR="00B331DA" w:rsidRPr="00C9609C" w:rsidRDefault="00B331DA" w:rsidP="00B331DA">
            <w:pPr>
              <w:jc w:val="both"/>
              <w:rPr>
                <w:b/>
                <w:sz w:val="14"/>
                <w:szCs w:val="14"/>
              </w:rPr>
            </w:pPr>
            <w:r w:rsidRPr="00B331DA">
              <w:rPr>
                <w:sz w:val="14"/>
                <w:szCs w:val="14"/>
              </w:rPr>
              <w:t>Remanejamento</w:t>
            </w:r>
          </w:p>
        </w:tc>
        <w:tc>
          <w:tcPr>
            <w:tcW w:w="1467" w:type="dxa"/>
          </w:tcPr>
          <w:p w14:paraId="0A2F7D46" w14:textId="0EBEED99" w:rsidR="00B331DA" w:rsidRPr="003A3F11" w:rsidRDefault="00B331DA" w:rsidP="00B331DA">
            <w:pPr>
              <w:rPr>
                <w:sz w:val="14"/>
                <w:szCs w:val="14"/>
              </w:rPr>
            </w:pPr>
          </w:p>
        </w:tc>
        <w:tc>
          <w:tcPr>
            <w:tcW w:w="2644" w:type="dxa"/>
          </w:tcPr>
          <w:p w14:paraId="5AE592DC" w14:textId="41B536D7" w:rsidR="00B331DA" w:rsidRDefault="00B331DA" w:rsidP="00B331DA">
            <w:pPr>
              <w:rPr>
                <w:sz w:val="14"/>
                <w:szCs w:val="14"/>
              </w:rPr>
            </w:pPr>
            <w:r w:rsidRPr="00B331DA">
              <w:rPr>
                <w:sz w:val="14"/>
                <w:szCs w:val="14"/>
              </w:rPr>
              <w:t>Optou-se por substituir o projeto 1.4 por um novo projeto (6.3), mais focado em gestão de risco na área do controle interno do Estado a ser implementado pelo D</w:t>
            </w:r>
            <w:r w:rsidR="008D106F">
              <w:rPr>
                <w:sz w:val="14"/>
                <w:szCs w:val="14"/>
              </w:rPr>
              <w:t xml:space="preserve">CA </w:t>
            </w:r>
            <w:r w:rsidR="004E7095">
              <w:rPr>
                <w:sz w:val="14"/>
                <w:szCs w:val="14"/>
              </w:rPr>
              <w:t xml:space="preserve">da </w:t>
            </w:r>
            <w:r w:rsidR="004E7095" w:rsidRPr="00B331DA">
              <w:rPr>
                <w:sz w:val="14"/>
                <w:szCs w:val="14"/>
              </w:rPr>
              <w:t>SEFAZ</w:t>
            </w:r>
            <w:r w:rsidRPr="00B331DA">
              <w:rPr>
                <w:sz w:val="14"/>
                <w:szCs w:val="14"/>
              </w:rPr>
              <w:t>.</w:t>
            </w:r>
          </w:p>
        </w:tc>
        <w:tc>
          <w:tcPr>
            <w:tcW w:w="1559" w:type="dxa"/>
          </w:tcPr>
          <w:p w14:paraId="343FF71C" w14:textId="6EE74D80" w:rsidR="00B331DA" w:rsidRPr="00813948" w:rsidRDefault="00B331DA" w:rsidP="00B331DA">
            <w:pPr>
              <w:pStyle w:val="Default"/>
              <w:rPr>
                <w:rFonts w:ascii="Times New Roman" w:hAnsi="Times New Roman"/>
                <w:color w:val="auto"/>
                <w:sz w:val="14"/>
                <w:szCs w:val="14"/>
                <w:lang w:val="pt-BR"/>
              </w:rPr>
            </w:pPr>
            <w:r>
              <w:rPr>
                <w:rFonts w:ascii="Times New Roman" w:hAnsi="Times New Roman"/>
                <w:color w:val="auto"/>
                <w:sz w:val="14"/>
                <w:szCs w:val="14"/>
                <w:lang w:val="pt-BR"/>
              </w:rPr>
              <w:t>Missão de Administração</w:t>
            </w:r>
          </w:p>
        </w:tc>
        <w:tc>
          <w:tcPr>
            <w:tcW w:w="1942" w:type="dxa"/>
          </w:tcPr>
          <w:p w14:paraId="14F7CA50" w14:textId="3A9526BB" w:rsidR="00B331DA" w:rsidRPr="00813948" w:rsidRDefault="00B331DA" w:rsidP="00B331DA">
            <w:pPr>
              <w:pStyle w:val="Default"/>
              <w:rPr>
                <w:rFonts w:ascii="Times New Roman" w:hAnsi="Times New Roman"/>
                <w:color w:val="auto"/>
                <w:sz w:val="14"/>
                <w:szCs w:val="14"/>
                <w:lang w:val="pt-BR"/>
              </w:rPr>
            </w:pPr>
            <w:r>
              <w:rPr>
                <w:rFonts w:ascii="Times New Roman" w:hAnsi="Times New Roman"/>
                <w:color w:val="auto"/>
                <w:sz w:val="14"/>
                <w:szCs w:val="14"/>
                <w:lang w:val="pt-BR"/>
              </w:rPr>
              <w:t>26/06/2013</w:t>
            </w:r>
          </w:p>
        </w:tc>
      </w:tr>
      <w:tr w:rsidR="002503F9" w:rsidRPr="004D00ED" w14:paraId="60ECABDF" w14:textId="77777777" w:rsidTr="006352A4">
        <w:trPr>
          <w:jc w:val="center"/>
        </w:trPr>
        <w:tc>
          <w:tcPr>
            <w:tcW w:w="1466" w:type="dxa"/>
          </w:tcPr>
          <w:p w14:paraId="38A4386B" w14:textId="6DC43FFD" w:rsidR="002503F9" w:rsidRPr="002503F9" w:rsidRDefault="002503F9" w:rsidP="002503F9">
            <w:pPr>
              <w:rPr>
                <w:sz w:val="14"/>
                <w:szCs w:val="14"/>
              </w:rPr>
            </w:pPr>
            <w:r w:rsidRPr="002503F9">
              <w:rPr>
                <w:sz w:val="14"/>
                <w:szCs w:val="14"/>
              </w:rPr>
              <w:t>Inclusão do Novo Produto: 3.7 - Sistema de Informações econômico-fiscais implantado</w:t>
            </w:r>
          </w:p>
        </w:tc>
        <w:tc>
          <w:tcPr>
            <w:tcW w:w="3393" w:type="dxa"/>
          </w:tcPr>
          <w:p w14:paraId="0F153F96" w14:textId="4C1BCC41" w:rsidR="002503F9" w:rsidRPr="002503F9" w:rsidRDefault="002503F9" w:rsidP="002503F9">
            <w:pPr>
              <w:jc w:val="both"/>
              <w:rPr>
                <w:sz w:val="14"/>
                <w:szCs w:val="14"/>
              </w:rPr>
            </w:pPr>
            <w:r w:rsidRPr="002503F9">
              <w:rPr>
                <w:sz w:val="14"/>
                <w:szCs w:val="14"/>
              </w:rPr>
              <w:t>Inclusão</w:t>
            </w:r>
          </w:p>
        </w:tc>
        <w:tc>
          <w:tcPr>
            <w:tcW w:w="1467" w:type="dxa"/>
          </w:tcPr>
          <w:p w14:paraId="3D350CD9" w14:textId="5DD421A3" w:rsidR="002503F9" w:rsidRPr="004D00ED" w:rsidRDefault="002503F9" w:rsidP="002503F9">
            <w:pPr>
              <w:rPr>
                <w:sz w:val="14"/>
                <w:szCs w:val="14"/>
              </w:rPr>
            </w:pPr>
          </w:p>
        </w:tc>
        <w:tc>
          <w:tcPr>
            <w:tcW w:w="2644" w:type="dxa"/>
          </w:tcPr>
          <w:p w14:paraId="373AB2E1" w14:textId="0A60109C" w:rsidR="002503F9" w:rsidRPr="004D00ED" w:rsidRDefault="002503F9" w:rsidP="002503F9">
            <w:pPr>
              <w:rPr>
                <w:sz w:val="14"/>
                <w:szCs w:val="14"/>
              </w:rPr>
            </w:pPr>
            <w:r w:rsidRPr="002503F9">
              <w:rPr>
                <w:sz w:val="14"/>
                <w:szCs w:val="14"/>
              </w:rPr>
              <w:t>O projeto tem como objetivo melhorar o tratamento das informações econômicos-fiscais disponíveis no sistema da CAT, cuja quantidade aumentou significativamente com os processos de digitalização atuais.</w:t>
            </w:r>
          </w:p>
        </w:tc>
        <w:tc>
          <w:tcPr>
            <w:tcW w:w="1559" w:type="dxa"/>
          </w:tcPr>
          <w:p w14:paraId="61ED379B" w14:textId="461A030B" w:rsidR="002503F9" w:rsidRPr="004D00ED" w:rsidRDefault="002503F9" w:rsidP="002503F9">
            <w:pPr>
              <w:pStyle w:val="Default"/>
              <w:rPr>
                <w:rFonts w:ascii="Times New Roman" w:hAnsi="Times New Roman"/>
                <w:color w:val="auto"/>
                <w:sz w:val="14"/>
                <w:szCs w:val="14"/>
                <w:lang w:val="pt-BR"/>
              </w:rPr>
            </w:pPr>
            <w:r>
              <w:rPr>
                <w:rFonts w:ascii="Times New Roman" w:hAnsi="Times New Roman"/>
                <w:color w:val="auto"/>
                <w:sz w:val="14"/>
                <w:szCs w:val="14"/>
                <w:lang w:val="pt-BR"/>
              </w:rPr>
              <w:t>Missão de Administração</w:t>
            </w:r>
          </w:p>
        </w:tc>
        <w:tc>
          <w:tcPr>
            <w:tcW w:w="1942" w:type="dxa"/>
          </w:tcPr>
          <w:p w14:paraId="647B154A" w14:textId="6EF38885" w:rsidR="002503F9" w:rsidRPr="004D00ED" w:rsidRDefault="002503F9" w:rsidP="002503F9">
            <w:pPr>
              <w:pStyle w:val="Default"/>
              <w:rPr>
                <w:rFonts w:ascii="Times New Roman" w:hAnsi="Times New Roman"/>
                <w:color w:val="auto"/>
                <w:sz w:val="14"/>
                <w:szCs w:val="14"/>
                <w:lang w:val="pt-BR"/>
              </w:rPr>
            </w:pPr>
            <w:r>
              <w:rPr>
                <w:rFonts w:ascii="Times New Roman" w:hAnsi="Times New Roman"/>
                <w:color w:val="auto"/>
                <w:sz w:val="14"/>
                <w:szCs w:val="14"/>
                <w:lang w:val="pt-BR"/>
              </w:rPr>
              <w:t>26/06/2013</w:t>
            </w:r>
          </w:p>
        </w:tc>
      </w:tr>
      <w:tr w:rsidR="002503F9" w:rsidRPr="00923BD9" w14:paraId="202EF6BF" w14:textId="77777777" w:rsidTr="006352A4">
        <w:trPr>
          <w:jc w:val="center"/>
        </w:trPr>
        <w:tc>
          <w:tcPr>
            <w:tcW w:w="1466" w:type="dxa"/>
          </w:tcPr>
          <w:p w14:paraId="728A6ABE" w14:textId="7ABA8A3D" w:rsidR="002503F9" w:rsidRPr="002503F9" w:rsidRDefault="002503F9" w:rsidP="002503F9">
            <w:pPr>
              <w:rPr>
                <w:sz w:val="14"/>
                <w:szCs w:val="14"/>
              </w:rPr>
            </w:pPr>
            <w:r w:rsidRPr="002503F9">
              <w:rPr>
                <w:sz w:val="14"/>
                <w:szCs w:val="14"/>
              </w:rPr>
              <w:t>Inclusão do Novo Produto: 3.8 - Conta Fiscal do ICMS declarado</w:t>
            </w:r>
          </w:p>
        </w:tc>
        <w:tc>
          <w:tcPr>
            <w:tcW w:w="3393" w:type="dxa"/>
          </w:tcPr>
          <w:p w14:paraId="432DE7F8" w14:textId="614AB5AF" w:rsidR="002503F9" w:rsidRPr="002503F9" w:rsidRDefault="002503F9" w:rsidP="002503F9">
            <w:pPr>
              <w:jc w:val="both"/>
              <w:rPr>
                <w:sz w:val="14"/>
                <w:szCs w:val="14"/>
              </w:rPr>
            </w:pPr>
            <w:r w:rsidRPr="002503F9">
              <w:rPr>
                <w:sz w:val="14"/>
                <w:szCs w:val="14"/>
              </w:rPr>
              <w:t>Inclusão</w:t>
            </w:r>
          </w:p>
        </w:tc>
        <w:tc>
          <w:tcPr>
            <w:tcW w:w="1467" w:type="dxa"/>
          </w:tcPr>
          <w:p w14:paraId="5328F2FA" w14:textId="335C298E" w:rsidR="002503F9" w:rsidRPr="00813948" w:rsidRDefault="002503F9" w:rsidP="002503F9">
            <w:pPr>
              <w:rPr>
                <w:sz w:val="14"/>
                <w:szCs w:val="14"/>
              </w:rPr>
            </w:pPr>
          </w:p>
        </w:tc>
        <w:tc>
          <w:tcPr>
            <w:tcW w:w="2644" w:type="dxa"/>
          </w:tcPr>
          <w:p w14:paraId="64FE5183" w14:textId="2B9D4519" w:rsidR="002503F9" w:rsidRDefault="002503F9" w:rsidP="002503F9">
            <w:pPr>
              <w:rPr>
                <w:sz w:val="14"/>
                <w:szCs w:val="14"/>
              </w:rPr>
            </w:pPr>
            <w:r w:rsidRPr="002503F9">
              <w:rPr>
                <w:sz w:val="14"/>
                <w:szCs w:val="14"/>
              </w:rPr>
              <w:t xml:space="preserve">Com a implantação do SIGEC, existe a </w:t>
            </w:r>
            <w:r w:rsidR="004E7095" w:rsidRPr="002503F9">
              <w:rPr>
                <w:sz w:val="14"/>
                <w:szCs w:val="14"/>
              </w:rPr>
              <w:t>necessidade de</w:t>
            </w:r>
            <w:r w:rsidRPr="002503F9">
              <w:rPr>
                <w:sz w:val="14"/>
                <w:szCs w:val="14"/>
              </w:rPr>
              <w:t xml:space="preserve"> </w:t>
            </w:r>
            <w:r w:rsidR="004E7095" w:rsidRPr="002503F9">
              <w:rPr>
                <w:sz w:val="14"/>
                <w:szCs w:val="14"/>
              </w:rPr>
              <w:t>reescrever alguns</w:t>
            </w:r>
            <w:r w:rsidRPr="002503F9">
              <w:rPr>
                <w:sz w:val="14"/>
                <w:szCs w:val="14"/>
              </w:rPr>
              <w:t xml:space="preserve"> dos sistemas atualmente existentes para a baixa plataforma, esse é caso da Conta Fiscal do ICMS declarado.</w:t>
            </w:r>
          </w:p>
        </w:tc>
        <w:tc>
          <w:tcPr>
            <w:tcW w:w="1559" w:type="dxa"/>
          </w:tcPr>
          <w:p w14:paraId="0B89EFA0" w14:textId="5B2A7F40" w:rsidR="002503F9" w:rsidRDefault="002503F9" w:rsidP="002503F9">
            <w:pPr>
              <w:pStyle w:val="Default"/>
              <w:rPr>
                <w:rFonts w:ascii="Times New Roman" w:hAnsi="Times New Roman"/>
                <w:color w:val="auto"/>
                <w:sz w:val="14"/>
                <w:szCs w:val="14"/>
                <w:lang w:val="pt-BR"/>
              </w:rPr>
            </w:pPr>
            <w:r>
              <w:rPr>
                <w:rFonts w:ascii="Times New Roman" w:hAnsi="Times New Roman"/>
                <w:color w:val="auto"/>
                <w:sz w:val="14"/>
                <w:szCs w:val="14"/>
                <w:lang w:val="pt-BR"/>
              </w:rPr>
              <w:t>Missão de Administração</w:t>
            </w:r>
          </w:p>
        </w:tc>
        <w:tc>
          <w:tcPr>
            <w:tcW w:w="1942" w:type="dxa"/>
          </w:tcPr>
          <w:p w14:paraId="45BA8938" w14:textId="0860AC12" w:rsidR="002503F9" w:rsidRDefault="002503F9" w:rsidP="002503F9">
            <w:pPr>
              <w:pStyle w:val="Default"/>
              <w:rPr>
                <w:rFonts w:ascii="Times New Roman" w:hAnsi="Times New Roman"/>
                <w:color w:val="auto"/>
                <w:sz w:val="14"/>
                <w:szCs w:val="14"/>
                <w:lang w:val="pt-BR"/>
              </w:rPr>
            </w:pPr>
            <w:r>
              <w:rPr>
                <w:rFonts w:ascii="Times New Roman" w:hAnsi="Times New Roman"/>
                <w:color w:val="auto"/>
                <w:sz w:val="14"/>
                <w:szCs w:val="14"/>
                <w:lang w:val="pt-BR"/>
              </w:rPr>
              <w:t>26/06/2013</w:t>
            </w:r>
          </w:p>
        </w:tc>
      </w:tr>
      <w:tr w:rsidR="002503F9" w:rsidRPr="00923BD9" w14:paraId="721CD006" w14:textId="77777777" w:rsidTr="006352A4">
        <w:trPr>
          <w:jc w:val="center"/>
        </w:trPr>
        <w:tc>
          <w:tcPr>
            <w:tcW w:w="1466" w:type="dxa"/>
          </w:tcPr>
          <w:p w14:paraId="44BCC937" w14:textId="0880284C" w:rsidR="002503F9" w:rsidRPr="002503F9" w:rsidRDefault="002503F9" w:rsidP="002503F9">
            <w:pPr>
              <w:rPr>
                <w:sz w:val="14"/>
                <w:szCs w:val="14"/>
              </w:rPr>
            </w:pPr>
            <w:r w:rsidRPr="002503F9">
              <w:rPr>
                <w:sz w:val="14"/>
                <w:szCs w:val="14"/>
              </w:rPr>
              <w:t xml:space="preserve">Mudança de Escopo do Projeto 4.2 - Sistema de Cruzamento de </w:t>
            </w:r>
            <w:proofErr w:type="gramStart"/>
            <w:r w:rsidRPr="002503F9">
              <w:rPr>
                <w:sz w:val="14"/>
                <w:szCs w:val="14"/>
              </w:rPr>
              <w:t>Informações  das</w:t>
            </w:r>
            <w:proofErr w:type="gramEnd"/>
            <w:r w:rsidRPr="002503F9">
              <w:rPr>
                <w:sz w:val="14"/>
                <w:szCs w:val="14"/>
              </w:rPr>
              <w:t xml:space="preserve"> declarações on-line implantado</w:t>
            </w:r>
          </w:p>
        </w:tc>
        <w:tc>
          <w:tcPr>
            <w:tcW w:w="3393" w:type="dxa"/>
          </w:tcPr>
          <w:p w14:paraId="198015EE" w14:textId="5703E3BD" w:rsidR="002503F9" w:rsidRPr="002503F9" w:rsidRDefault="002503F9" w:rsidP="002503F9">
            <w:pPr>
              <w:jc w:val="both"/>
              <w:rPr>
                <w:sz w:val="14"/>
                <w:szCs w:val="14"/>
              </w:rPr>
            </w:pPr>
            <w:r w:rsidRPr="002503F9">
              <w:rPr>
                <w:sz w:val="14"/>
                <w:szCs w:val="14"/>
              </w:rPr>
              <w:t>Escopo</w:t>
            </w:r>
          </w:p>
        </w:tc>
        <w:tc>
          <w:tcPr>
            <w:tcW w:w="1467" w:type="dxa"/>
          </w:tcPr>
          <w:p w14:paraId="61D601DB" w14:textId="3A61E9B5" w:rsidR="002503F9" w:rsidRPr="001C7E82" w:rsidRDefault="002503F9" w:rsidP="002503F9">
            <w:pPr>
              <w:rPr>
                <w:sz w:val="14"/>
                <w:szCs w:val="14"/>
              </w:rPr>
            </w:pPr>
          </w:p>
        </w:tc>
        <w:tc>
          <w:tcPr>
            <w:tcW w:w="2644" w:type="dxa"/>
          </w:tcPr>
          <w:p w14:paraId="6A1229D0" w14:textId="31F58620" w:rsidR="002503F9" w:rsidRDefault="002503F9" w:rsidP="002503F9">
            <w:pPr>
              <w:rPr>
                <w:sz w:val="14"/>
                <w:szCs w:val="14"/>
              </w:rPr>
            </w:pPr>
            <w:r w:rsidRPr="002503F9">
              <w:rPr>
                <w:sz w:val="14"/>
                <w:szCs w:val="14"/>
              </w:rPr>
              <w:t xml:space="preserve">Produto revisado devido </w:t>
            </w:r>
            <w:proofErr w:type="spellStart"/>
            <w:r w:rsidRPr="002503F9">
              <w:rPr>
                <w:sz w:val="14"/>
                <w:szCs w:val="14"/>
              </w:rPr>
              <w:t>a</w:t>
            </w:r>
            <w:proofErr w:type="spellEnd"/>
            <w:r w:rsidRPr="002503F9">
              <w:rPr>
                <w:sz w:val="14"/>
                <w:szCs w:val="14"/>
              </w:rPr>
              <w:t xml:space="preserve"> grande </w:t>
            </w:r>
            <w:r w:rsidR="004E7095" w:rsidRPr="002503F9">
              <w:rPr>
                <w:sz w:val="14"/>
                <w:szCs w:val="14"/>
              </w:rPr>
              <w:t>complexidade envolvida na</w:t>
            </w:r>
            <w:r w:rsidRPr="002503F9">
              <w:rPr>
                <w:sz w:val="14"/>
                <w:szCs w:val="14"/>
              </w:rPr>
              <w:t xml:space="preserve"> integração deste sistema com os demais </w:t>
            </w:r>
            <w:r w:rsidR="008D106F" w:rsidRPr="002503F9">
              <w:rPr>
                <w:sz w:val="14"/>
                <w:szCs w:val="14"/>
              </w:rPr>
              <w:t>órgãos</w:t>
            </w:r>
            <w:r w:rsidRPr="002503F9">
              <w:rPr>
                <w:sz w:val="14"/>
                <w:szCs w:val="14"/>
              </w:rPr>
              <w:t>.</w:t>
            </w:r>
          </w:p>
        </w:tc>
        <w:tc>
          <w:tcPr>
            <w:tcW w:w="1559" w:type="dxa"/>
          </w:tcPr>
          <w:p w14:paraId="55DB090C" w14:textId="29881B84"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4EF6EE32" w14:textId="65945AB0" w:rsidR="002503F9" w:rsidRPr="001C7E82"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2503F9" w:rsidRPr="00923BD9" w14:paraId="57EE2C2E" w14:textId="77777777" w:rsidTr="006352A4">
        <w:trPr>
          <w:jc w:val="center"/>
        </w:trPr>
        <w:tc>
          <w:tcPr>
            <w:tcW w:w="1466" w:type="dxa"/>
          </w:tcPr>
          <w:p w14:paraId="4156EEA3" w14:textId="15E9BCF5" w:rsidR="002503F9" w:rsidRPr="002503F9" w:rsidRDefault="002503F9" w:rsidP="002503F9">
            <w:pPr>
              <w:rPr>
                <w:sz w:val="14"/>
                <w:szCs w:val="14"/>
              </w:rPr>
            </w:pPr>
            <w:r w:rsidRPr="002503F9">
              <w:rPr>
                <w:sz w:val="14"/>
                <w:szCs w:val="14"/>
              </w:rPr>
              <w:t xml:space="preserve">Projeto 4.3 - TAXAS - Sistema de controle de prestação de serviços nas unidades prestadoras de serviços de outros órgãos estaduais, </w:t>
            </w:r>
            <w:r w:rsidRPr="002503F9">
              <w:rPr>
                <w:sz w:val="14"/>
                <w:szCs w:val="14"/>
              </w:rPr>
              <w:lastRenderedPageBreak/>
              <w:t>incluído o poder judiciário, implantado</w:t>
            </w:r>
          </w:p>
        </w:tc>
        <w:tc>
          <w:tcPr>
            <w:tcW w:w="3393" w:type="dxa"/>
          </w:tcPr>
          <w:p w14:paraId="3F0DAF44" w14:textId="7315C013" w:rsidR="002503F9" w:rsidRDefault="002503F9" w:rsidP="002503F9">
            <w:pPr>
              <w:jc w:val="both"/>
              <w:rPr>
                <w:b/>
                <w:sz w:val="14"/>
                <w:szCs w:val="14"/>
              </w:rPr>
            </w:pPr>
            <w:r>
              <w:rPr>
                <w:b/>
                <w:sz w:val="14"/>
                <w:szCs w:val="14"/>
              </w:rPr>
              <w:lastRenderedPageBreak/>
              <w:t>Descontinuado</w:t>
            </w:r>
          </w:p>
        </w:tc>
        <w:tc>
          <w:tcPr>
            <w:tcW w:w="1467" w:type="dxa"/>
          </w:tcPr>
          <w:p w14:paraId="0B09AB8F" w14:textId="0D0A1EFF" w:rsidR="002503F9" w:rsidRPr="00AE2BB7" w:rsidRDefault="002503F9" w:rsidP="002503F9">
            <w:pPr>
              <w:jc w:val="both"/>
              <w:rPr>
                <w:sz w:val="14"/>
                <w:szCs w:val="14"/>
              </w:rPr>
            </w:pPr>
          </w:p>
        </w:tc>
        <w:tc>
          <w:tcPr>
            <w:tcW w:w="2644" w:type="dxa"/>
          </w:tcPr>
          <w:p w14:paraId="0D0736FD" w14:textId="51D58F39" w:rsidR="002503F9" w:rsidRDefault="002503F9" w:rsidP="002503F9">
            <w:pPr>
              <w:rPr>
                <w:sz w:val="14"/>
                <w:szCs w:val="14"/>
              </w:rPr>
            </w:pPr>
            <w:r w:rsidRPr="002503F9">
              <w:rPr>
                <w:sz w:val="14"/>
                <w:szCs w:val="14"/>
              </w:rPr>
              <w:t>O sistema de controle de taxas foi desenvolvido com recursos próprios e entregue no âmbito da S</w:t>
            </w:r>
            <w:r w:rsidR="008D106F">
              <w:rPr>
                <w:sz w:val="14"/>
                <w:szCs w:val="14"/>
              </w:rPr>
              <w:t>EFAZ</w:t>
            </w:r>
            <w:r w:rsidRPr="002503F9">
              <w:rPr>
                <w:sz w:val="14"/>
                <w:szCs w:val="14"/>
              </w:rPr>
              <w:t>.</w:t>
            </w:r>
          </w:p>
        </w:tc>
        <w:tc>
          <w:tcPr>
            <w:tcW w:w="1559" w:type="dxa"/>
          </w:tcPr>
          <w:p w14:paraId="68D53790" w14:textId="3506E34F"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56C17D3B" w14:textId="644B243D"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2503F9" w:rsidRPr="00923BD9" w14:paraId="77365FC4" w14:textId="77777777" w:rsidTr="006352A4">
        <w:trPr>
          <w:jc w:val="center"/>
        </w:trPr>
        <w:tc>
          <w:tcPr>
            <w:tcW w:w="1466" w:type="dxa"/>
          </w:tcPr>
          <w:p w14:paraId="6721C231" w14:textId="2F008A64" w:rsidR="002503F9" w:rsidRPr="002503F9" w:rsidRDefault="002503F9" w:rsidP="002503F9">
            <w:pPr>
              <w:rPr>
                <w:sz w:val="14"/>
                <w:szCs w:val="14"/>
              </w:rPr>
            </w:pPr>
            <w:r w:rsidRPr="002503F9">
              <w:rPr>
                <w:sz w:val="14"/>
                <w:szCs w:val="14"/>
              </w:rPr>
              <w:t>Projeto 4.4 - CADEMP - Cadastro de Empresas Paulistas, implantado</w:t>
            </w:r>
          </w:p>
        </w:tc>
        <w:tc>
          <w:tcPr>
            <w:tcW w:w="3393" w:type="dxa"/>
          </w:tcPr>
          <w:p w14:paraId="1523B7B5" w14:textId="2C527625" w:rsidR="002503F9" w:rsidRPr="002503F9" w:rsidRDefault="002503F9" w:rsidP="002503F9">
            <w:pPr>
              <w:jc w:val="both"/>
              <w:rPr>
                <w:sz w:val="14"/>
                <w:szCs w:val="14"/>
              </w:rPr>
            </w:pPr>
            <w:r w:rsidRPr="002503F9">
              <w:rPr>
                <w:sz w:val="14"/>
                <w:szCs w:val="14"/>
              </w:rPr>
              <w:t>Cancelamento</w:t>
            </w:r>
          </w:p>
        </w:tc>
        <w:tc>
          <w:tcPr>
            <w:tcW w:w="1467" w:type="dxa"/>
          </w:tcPr>
          <w:p w14:paraId="164B4F6E" w14:textId="4871B1C0" w:rsidR="002503F9" w:rsidRPr="00AE2BB7" w:rsidRDefault="002503F9" w:rsidP="002503F9">
            <w:pPr>
              <w:jc w:val="both"/>
              <w:rPr>
                <w:sz w:val="14"/>
                <w:szCs w:val="14"/>
              </w:rPr>
            </w:pPr>
          </w:p>
        </w:tc>
        <w:tc>
          <w:tcPr>
            <w:tcW w:w="2644" w:type="dxa"/>
          </w:tcPr>
          <w:p w14:paraId="6232FD09" w14:textId="1176B700" w:rsidR="002503F9" w:rsidRDefault="002503F9" w:rsidP="002503F9">
            <w:pPr>
              <w:rPr>
                <w:sz w:val="14"/>
                <w:szCs w:val="14"/>
              </w:rPr>
            </w:pPr>
            <w:r w:rsidRPr="002503F9">
              <w:rPr>
                <w:sz w:val="14"/>
                <w:szCs w:val="14"/>
              </w:rPr>
              <w:t xml:space="preserve">Após a transferência da JUCESP, </w:t>
            </w:r>
            <w:r w:rsidR="008D106F" w:rsidRPr="002503F9">
              <w:rPr>
                <w:sz w:val="14"/>
                <w:szCs w:val="14"/>
              </w:rPr>
              <w:t>órgão</w:t>
            </w:r>
            <w:r w:rsidRPr="002503F9">
              <w:rPr>
                <w:sz w:val="14"/>
                <w:szCs w:val="14"/>
              </w:rPr>
              <w:t xml:space="preserve"> central do </w:t>
            </w:r>
            <w:r w:rsidR="008D106F" w:rsidRPr="002503F9">
              <w:rPr>
                <w:sz w:val="14"/>
                <w:szCs w:val="14"/>
              </w:rPr>
              <w:t>projeto, para</w:t>
            </w:r>
            <w:r w:rsidRPr="002503F9">
              <w:rPr>
                <w:sz w:val="14"/>
                <w:szCs w:val="14"/>
              </w:rPr>
              <w:t xml:space="preserve"> a Secretaria do </w:t>
            </w:r>
            <w:r w:rsidR="004E7095" w:rsidRPr="002503F9">
              <w:rPr>
                <w:sz w:val="14"/>
                <w:szCs w:val="14"/>
              </w:rPr>
              <w:t>Desenvolvimento, o</w:t>
            </w:r>
            <w:r w:rsidRPr="002503F9">
              <w:rPr>
                <w:sz w:val="14"/>
                <w:szCs w:val="14"/>
              </w:rPr>
              <w:t xml:space="preserve"> projeto saiu do âmbito da S</w:t>
            </w:r>
            <w:r w:rsidR="008D106F">
              <w:rPr>
                <w:sz w:val="14"/>
                <w:szCs w:val="14"/>
              </w:rPr>
              <w:t>EFAZ</w:t>
            </w:r>
            <w:r w:rsidRPr="002503F9">
              <w:rPr>
                <w:sz w:val="14"/>
                <w:szCs w:val="14"/>
              </w:rPr>
              <w:t>.</w:t>
            </w:r>
          </w:p>
        </w:tc>
        <w:tc>
          <w:tcPr>
            <w:tcW w:w="1559" w:type="dxa"/>
          </w:tcPr>
          <w:p w14:paraId="59222673" w14:textId="6C7C5E4A"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0E29DE00" w14:textId="7A3A3C08"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2503F9" w:rsidRPr="00923BD9" w14:paraId="55C7BF53" w14:textId="77777777" w:rsidTr="006352A4">
        <w:trPr>
          <w:jc w:val="center"/>
        </w:trPr>
        <w:tc>
          <w:tcPr>
            <w:tcW w:w="1466" w:type="dxa"/>
          </w:tcPr>
          <w:p w14:paraId="7C04E420" w14:textId="1796C38B" w:rsidR="002503F9" w:rsidRPr="00021918" w:rsidRDefault="002503F9" w:rsidP="002503F9">
            <w:pPr>
              <w:rPr>
                <w:sz w:val="14"/>
                <w:szCs w:val="14"/>
              </w:rPr>
            </w:pPr>
            <w:r w:rsidRPr="00021918">
              <w:rPr>
                <w:sz w:val="14"/>
                <w:szCs w:val="14"/>
              </w:rPr>
              <w:t>Mudança de Escopo do Projeto 4.7 - Escrituração Fiscal Digital (EFD) implantada.</w:t>
            </w:r>
          </w:p>
        </w:tc>
        <w:tc>
          <w:tcPr>
            <w:tcW w:w="3393" w:type="dxa"/>
          </w:tcPr>
          <w:p w14:paraId="62B09E7A" w14:textId="3CF7A670" w:rsidR="002503F9" w:rsidRPr="00021918" w:rsidRDefault="002503F9" w:rsidP="002503F9">
            <w:pPr>
              <w:jc w:val="both"/>
              <w:rPr>
                <w:sz w:val="14"/>
                <w:szCs w:val="14"/>
              </w:rPr>
            </w:pPr>
            <w:r w:rsidRPr="00021918">
              <w:rPr>
                <w:sz w:val="14"/>
                <w:szCs w:val="14"/>
              </w:rPr>
              <w:t>Escopo</w:t>
            </w:r>
          </w:p>
        </w:tc>
        <w:tc>
          <w:tcPr>
            <w:tcW w:w="1467" w:type="dxa"/>
          </w:tcPr>
          <w:p w14:paraId="2CBC9C17" w14:textId="51749954" w:rsidR="002503F9" w:rsidRPr="00C9609C" w:rsidRDefault="002503F9" w:rsidP="002503F9">
            <w:pPr>
              <w:jc w:val="both"/>
              <w:rPr>
                <w:sz w:val="14"/>
                <w:szCs w:val="14"/>
              </w:rPr>
            </w:pPr>
          </w:p>
        </w:tc>
        <w:tc>
          <w:tcPr>
            <w:tcW w:w="2644" w:type="dxa"/>
          </w:tcPr>
          <w:p w14:paraId="5ABCFC2A" w14:textId="0C6BBB71" w:rsidR="002503F9" w:rsidRPr="00DA4F0C" w:rsidRDefault="002503F9" w:rsidP="002503F9">
            <w:pPr>
              <w:jc w:val="both"/>
              <w:rPr>
                <w:sz w:val="14"/>
                <w:szCs w:val="14"/>
              </w:rPr>
            </w:pPr>
            <w:r w:rsidRPr="002503F9">
              <w:rPr>
                <w:sz w:val="14"/>
                <w:szCs w:val="14"/>
              </w:rPr>
              <w:t>Impossibilidade do trabalho com os sistemas legados que representavam a maior parte dos custos previstos, com isso houve a proposta de redução de R$ 15.221.400, do orçamento inicialmente previsto para o projeto.</w:t>
            </w:r>
          </w:p>
        </w:tc>
        <w:tc>
          <w:tcPr>
            <w:tcW w:w="1559" w:type="dxa"/>
          </w:tcPr>
          <w:p w14:paraId="1F22C0FC" w14:textId="60AB5E92"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13524257" w14:textId="2957EED1"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2503F9" w:rsidRPr="00923BD9" w14:paraId="132C1D8C" w14:textId="77777777" w:rsidTr="006352A4">
        <w:trPr>
          <w:jc w:val="center"/>
        </w:trPr>
        <w:tc>
          <w:tcPr>
            <w:tcW w:w="1466" w:type="dxa"/>
          </w:tcPr>
          <w:p w14:paraId="56288291" w14:textId="5490C0C1" w:rsidR="002503F9" w:rsidRPr="00021918" w:rsidRDefault="002503F9" w:rsidP="002503F9">
            <w:pPr>
              <w:rPr>
                <w:sz w:val="14"/>
                <w:szCs w:val="14"/>
              </w:rPr>
            </w:pPr>
            <w:proofErr w:type="spellStart"/>
            <w:r w:rsidRPr="00021918">
              <w:rPr>
                <w:sz w:val="14"/>
                <w:szCs w:val="14"/>
              </w:rPr>
              <w:t>Inlcusão</w:t>
            </w:r>
            <w:proofErr w:type="spellEnd"/>
            <w:r w:rsidRPr="00021918">
              <w:rPr>
                <w:sz w:val="14"/>
                <w:szCs w:val="14"/>
              </w:rPr>
              <w:t xml:space="preserve"> do Novo Produto 6.3 - Metodologia para auditoria baseado em riscos de gestão R$ 1.109.300</w:t>
            </w:r>
          </w:p>
        </w:tc>
        <w:tc>
          <w:tcPr>
            <w:tcW w:w="3393" w:type="dxa"/>
          </w:tcPr>
          <w:p w14:paraId="6B25E4FE" w14:textId="1ABF2B7D" w:rsidR="002503F9" w:rsidRPr="00021918" w:rsidRDefault="002503F9" w:rsidP="002503F9">
            <w:pPr>
              <w:jc w:val="both"/>
              <w:rPr>
                <w:sz w:val="14"/>
                <w:szCs w:val="14"/>
              </w:rPr>
            </w:pPr>
            <w:r w:rsidRPr="00021918">
              <w:rPr>
                <w:sz w:val="14"/>
                <w:szCs w:val="14"/>
              </w:rPr>
              <w:t>Inclusão</w:t>
            </w:r>
          </w:p>
        </w:tc>
        <w:tc>
          <w:tcPr>
            <w:tcW w:w="1467" w:type="dxa"/>
          </w:tcPr>
          <w:p w14:paraId="27CEC8D4" w14:textId="77777777" w:rsidR="002503F9" w:rsidRPr="00C9609C" w:rsidRDefault="002503F9" w:rsidP="002503F9">
            <w:pPr>
              <w:jc w:val="both"/>
              <w:rPr>
                <w:sz w:val="14"/>
                <w:szCs w:val="14"/>
              </w:rPr>
            </w:pPr>
          </w:p>
        </w:tc>
        <w:tc>
          <w:tcPr>
            <w:tcW w:w="2644" w:type="dxa"/>
          </w:tcPr>
          <w:p w14:paraId="42FB3DDD" w14:textId="479DBE96" w:rsidR="002503F9" w:rsidRPr="00DA4F0C" w:rsidRDefault="002503F9" w:rsidP="002503F9">
            <w:pPr>
              <w:jc w:val="both"/>
              <w:rPr>
                <w:sz w:val="14"/>
                <w:szCs w:val="14"/>
              </w:rPr>
            </w:pPr>
            <w:r w:rsidRPr="002503F9">
              <w:rPr>
                <w:sz w:val="14"/>
                <w:szCs w:val="14"/>
              </w:rPr>
              <w:t xml:space="preserve">Projeto criado para suprir a </w:t>
            </w:r>
            <w:r w:rsidR="008D106F" w:rsidRPr="002503F9">
              <w:rPr>
                <w:sz w:val="14"/>
                <w:szCs w:val="14"/>
              </w:rPr>
              <w:t>ausência da</w:t>
            </w:r>
            <w:r w:rsidRPr="002503F9">
              <w:rPr>
                <w:sz w:val="14"/>
                <w:szCs w:val="14"/>
              </w:rPr>
              <w:t xml:space="preserve"> gestão de risco na Administração </w:t>
            </w:r>
            <w:r w:rsidR="008D106F" w:rsidRPr="002503F9">
              <w:rPr>
                <w:sz w:val="14"/>
                <w:szCs w:val="14"/>
              </w:rPr>
              <w:t>Paulista.</w:t>
            </w:r>
          </w:p>
        </w:tc>
        <w:tc>
          <w:tcPr>
            <w:tcW w:w="1559" w:type="dxa"/>
          </w:tcPr>
          <w:p w14:paraId="3B8120C0" w14:textId="1EC144E3"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63D23AF1" w14:textId="777C869D" w:rsidR="002503F9" w:rsidRDefault="002503F9" w:rsidP="002503F9">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0C25EC" w:rsidRPr="00923BD9" w14:paraId="283F2717" w14:textId="77777777" w:rsidTr="006352A4">
        <w:trPr>
          <w:jc w:val="center"/>
        </w:trPr>
        <w:tc>
          <w:tcPr>
            <w:tcW w:w="1466" w:type="dxa"/>
          </w:tcPr>
          <w:p w14:paraId="680FC389" w14:textId="7F76BE7E" w:rsidR="000C25EC" w:rsidRPr="00021918" w:rsidRDefault="000C25EC" w:rsidP="000C25EC">
            <w:pPr>
              <w:rPr>
                <w:sz w:val="14"/>
                <w:szCs w:val="14"/>
              </w:rPr>
            </w:pPr>
            <w:r w:rsidRPr="00021918">
              <w:rPr>
                <w:sz w:val="14"/>
                <w:szCs w:val="14"/>
              </w:rPr>
              <w:t xml:space="preserve">Inclusão do Novo </w:t>
            </w:r>
            <w:proofErr w:type="gramStart"/>
            <w:r w:rsidRPr="00021918">
              <w:rPr>
                <w:sz w:val="14"/>
                <w:szCs w:val="14"/>
              </w:rPr>
              <w:t>Produto :</w:t>
            </w:r>
            <w:proofErr w:type="gramEnd"/>
            <w:r w:rsidRPr="00021918">
              <w:rPr>
                <w:sz w:val="14"/>
                <w:szCs w:val="14"/>
              </w:rPr>
              <w:t xml:space="preserve"> 9.8 - Reformulação das Ferramentas de Comunicação e Colaboração - R$ 6.103.600</w:t>
            </w:r>
          </w:p>
        </w:tc>
        <w:tc>
          <w:tcPr>
            <w:tcW w:w="3393" w:type="dxa"/>
          </w:tcPr>
          <w:p w14:paraId="3FCD474B" w14:textId="0B092C17" w:rsidR="000C25EC" w:rsidRPr="00021918" w:rsidRDefault="000C25EC" w:rsidP="000C25EC">
            <w:pPr>
              <w:jc w:val="both"/>
              <w:rPr>
                <w:sz w:val="14"/>
                <w:szCs w:val="14"/>
              </w:rPr>
            </w:pPr>
            <w:r w:rsidRPr="00021918">
              <w:rPr>
                <w:sz w:val="14"/>
                <w:szCs w:val="14"/>
              </w:rPr>
              <w:t>Inclusão</w:t>
            </w:r>
          </w:p>
        </w:tc>
        <w:tc>
          <w:tcPr>
            <w:tcW w:w="1467" w:type="dxa"/>
          </w:tcPr>
          <w:p w14:paraId="4134F0FF" w14:textId="77777777" w:rsidR="000C25EC" w:rsidRPr="00C9609C" w:rsidRDefault="000C25EC" w:rsidP="000C25EC">
            <w:pPr>
              <w:jc w:val="both"/>
              <w:rPr>
                <w:sz w:val="14"/>
                <w:szCs w:val="14"/>
              </w:rPr>
            </w:pPr>
          </w:p>
        </w:tc>
        <w:tc>
          <w:tcPr>
            <w:tcW w:w="2644" w:type="dxa"/>
          </w:tcPr>
          <w:p w14:paraId="270E3DEE" w14:textId="210B4977" w:rsidR="000C25EC" w:rsidRPr="00DA4F0C" w:rsidRDefault="000C25EC" w:rsidP="000C25EC">
            <w:pPr>
              <w:jc w:val="both"/>
              <w:rPr>
                <w:sz w:val="14"/>
                <w:szCs w:val="14"/>
              </w:rPr>
            </w:pPr>
            <w:r w:rsidRPr="000C25EC">
              <w:rPr>
                <w:sz w:val="14"/>
                <w:szCs w:val="14"/>
              </w:rPr>
              <w:t>O projeto permitirá que a S</w:t>
            </w:r>
            <w:r w:rsidR="008D106F">
              <w:rPr>
                <w:sz w:val="14"/>
                <w:szCs w:val="14"/>
              </w:rPr>
              <w:t>EFAZ</w:t>
            </w:r>
            <w:r w:rsidRPr="000C25EC">
              <w:rPr>
                <w:sz w:val="14"/>
                <w:szCs w:val="14"/>
              </w:rPr>
              <w:t xml:space="preserve"> possa facilitar o uso de espaços colaborativos e de comunicação integrada, facilitando à sua força de trabalho novos meios para prover respostas rápidas face às mudanças de regulamentações e leis, bem como atender às demandas do cidadão.</w:t>
            </w:r>
          </w:p>
        </w:tc>
        <w:tc>
          <w:tcPr>
            <w:tcW w:w="1559" w:type="dxa"/>
          </w:tcPr>
          <w:p w14:paraId="686A9E63" w14:textId="4F981B2C" w:rsidR="000C25EC" w:rsidRDefault="000C25EC" w:rsidP="000C25EC">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5D4B2E61" w14:textId="1957586E" w:rsidR="000C25EC" w:rsidRDefault="000C25EC" w:rsidP="000C25EC">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0C25EC" w:rsidRPr="00923BD9" w14:paraId="4C64E13C" w14:textId="77777777" w:rsidTr="006352A4">
        <w:trPr>
          <w:jc w:val="center"/>
        </w:trPr>
        <w:tc>
          <w:tcPr>
            <w:tcW w:w="1466" w:type="dxa"/>
          </w:tcPr>
          <w:p w14:paraId="7BD6AE22" w14:textId="525457CD" w:rsidR="000C25EC" w:rsidRPr="00021918" w:rsidRDefault="000C25EC" w:rsidP="000C25EC">
            <w:pPr>
              <w:rPr>
                <w:sz w:val="14"/>
                <w:szCs w:val="14"/>
              </w:rPr>
            </w:pPr>
            <w:r w:rsidRPr="00021918">
              <w:rPr>
                <w:sz w:val="14"/>
                <w:szCs w:val="14"/>
              </w:rPr>
              <w:t>Inclusão do Novo Produto: 9.9 - Ampliação da capacidade de armazenamento de documentos eletrônicos - R$ 34.792.000</w:t>
            </w:r>
          </w:p>
        </w:tc>
        <w:tc>
          <w:tcPr>
            <w:tcW w:w="3393" w:type="dxa"/>
          </w:tcPr>
          <w:p w14:paraId="75E34915" w14:textId="0C7D4334" w:rsidR="000C25EC" w:rsidRPr="00021918" w:rsidRDefault="000C25EC" w:rsidP="000C25EC">
            <w:pPr>
              <w:jc w:val="both"/>
              <w:rPr>
                <w:sz w:val="14"/>
                <w:szCs w:val="14"/>
              </w:rPr>
            </w:pPr>
            <w:r w:rsidRPr="00021918">
              <w:rPr>
                <w:sz w:val="14"/>
                <w:szCs w:val="14"/>
              </w:rPr>
              <w:t>Inclusão</w:t>
            </w:r>
          </w:p>
        </w:tc>
        <w:tc>
          <w:tcPr>
            <w:tcW w:w="1467" w:type="dxa"/>
          </w:tcPr>
          <w:p w14:paraId="2B7798DA" w14:textId="77777777" w:rsidR="000C25EC" w:rsidRPr="00C9609C" w:rsidRDefault="000C25EC" w:rsidP="000C25EC">
            <w:pPr>
              <w:jc w:val="both"/>
              <w:rPr>
                <w:sz w:val="14"/>
                <w:szCs w:val="14"/>
              </w:rPr>
            </w:pPr>
          </w:p>
        </w:tc>
        <w:tc>
          <w:tcPr>
            <w:tcW w:w="2644" w:type="dxa"/>
          </w:tcPr>
          <w:p w14:paraId="262F9E2A" w14:textId="2F75174B" w:rsidR="000C25EC" w:rsidRPr="00DA4F0C" w:rsidRDefault="000C25EC" w:rsidP="000C25EC">
            <w:pPr>
              <w:jc w:val="both"/>
              <w:rPr>
                <w:sz w:val="14"/>
                <w:szCs w:val="14"/>
              </w:rPr>
            </w:pPr>
            <w:r w:rsidRPr="000C25EC">
              <w:rPr>
                <w:sz w:val="14"/>
                <w:szCs w:val="14"/>
              </w:rPr>
              <w:t>Projeto criado para suportar os</w:t>
            </w:r>
            <w:r w:rsidR="008D106F">
              <w:rPr>
                <w:sz w:val="14"/>
                <w:szCs w:val="14"/>
              </w:rPr>
              <w:t xml:space="preserve"> diversos projetos do PROFISCO/</w:t>
            </w:r>
            <w:r w:rsidRPr="000C25EC">
              <w:rPr>
                <w:sz w:val="14"/>
                <w:szCs w:val="14"/>
              </w:rPr>
              <w:t>SP no que tange à infraestrutura tecnológica durante os anos restantes do programa.</w:t>
            </w:r>
          </w:p>
        </w:tc>
        <w:tc>
          <w:tcPr>
            <w:tcW w:w="1559" w:type="dxa"/>
          </w:tcPr>
          <w:p w14:paraId="0BD3893A" w14:textId="54170209" w:rsidR="000C25EC" w:rsidRDefault="000C25EC" w:rsidP="000C25EC">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4D4432FD" w14:textId="11B5EAF0" w:rsidR="000C25EC" w:rsidRDefault="000C25EC" w:rsidP="000C25EC">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A80AF4" w:rsidRPr="00923BD9" w14:paraId="0679DE84" w14:textId="77777777" w:rsidTr="006352A4">
        <w:trPr>
          <w:jc w:val="center"/>
        </w:trPr>
        <w:tc>
          <w:tcPr>
            <w:tcW w:w="1466" w:type="dxa"/>
          </w:tcPr>
          <w:p w14:paraId="37932325" w14:textId="24067D89" w:rsidR="00A80AF4" w:rsidRPr="00021918" w:rsidRDefault="00A80AF4" w:rsidP="00A80AF4">
            <w:pPr>
              <w:rPr>
                <w:sz w:val="14"/>
                <w:szCs w:val="14"/>
              </w:rPr>
            </w:pPr>
            <w:r w:rsidRPr="00021918">
              <w:rPr>
                <w:sz w:val="14"/>
                <w:szCs w:val="14"/>
              </w:rPr>
              <w:t xml:space="preserve">Inclusão do Novo </w:t>
            </w:r>
            <w:proofErr w:type="gramStart"/>
            <w:r w:rsidRPr="00021918">
              <w:rPr>
                <w:sz w:val="14"/>
                <w:szCs w:val="14"/>
              </w:rPr>
              <w:t>Produto :</w:t>
            </w:r>
            <w:proofErr w:type="gramEnd"/>
            <w:r w:rsidRPr="00021918">
              <w:rPr>
                <w:sz w:val="14"/>
                <w:szCs w:val="14"/>
              </w:rPr>
              <w:t xml:space="preserve"> 10.4 - Avaliação de desempenho por competências implantada - R$ 3.019.100</w:t>
            </w:r>
          </w:p>
        </w:tc>
        <w:tc>
          <w:tcPr>
            <w:tcW w:w="3393" w:type="dxa"/>
          </w:tcPr>
          <w:p w14:paraId="22B80594" w14:textId="6A4CE8C4" w:rsidR="00A80AF4" w:rsidRPr="00021918" w:rsidRDefault="00A80AF4" w:rsidP="00A80AF4">
            <w:pPr>
              <w:jc w:val="both"/>
              <w:rPr>
                <w:sz w:val="14"/>
                <w:szCs w:val="14"/>
              </w:rPr>
            </w:pPr>
            <w:r w:rsidRPr="00021918">
              <w:rPr>
                <w:sz w:val="14"/>
                <w:szCs w:val="14"/>
              </w:rPr>
              <w:t>Inclusão</w:t>
            </w:r>
          </w:p>
        </w:tc>
        <w:tc>
          <w:tcPr>
            <w:tcW w:w="1467" w:type="dxa"/>
          </w:tcPr>
          <w:p w14:paraId="08BACF04" w14:textId="77777777" w:rsidR="00A80AF4" w:rsidRPr="00C9609C" w:rsidRDefault="00A80AF4" w:rsidP="00A80AF4">
            <w:pPr>
              <w:jc w:val="both"/>
              <w:rPr>
                <w:sz w:val="14"/>
                <w:szCs w:val="14"/>
              </w:rPr>
            </w:pPr>
          </w:p>
        </w:tc>
        <w:tc>
          <w:tcPr>
            <w:tcW w:w="2644" w:type="dxa"/>
          </w:tcPr>
          <w:p w14:paraId="01A4948A" w14:textId="7E1AA7DC" w:rsidR="00A80AF4" w:rsidRPr="00DA4F0C" w:rsidRDefault="00A80AF4" w:rsidP="00A80AF4">
            <w:pPr>
              <w:jc w:val="both"/>
              <w:rPr>
                <w:sz w:val="14"/>
                <w:szCs w:val="14"/>
              </w:rPr>
            </w:pPr>
            <w:r w:rsidRPr="00A80AF4">
              <w:rPr>
                <w:sz w:val="14"/>
                <w:szCs w:val="14"/>
              </w:rPr>
              <w:t>Projeto criado para desenvolver uma metodologia unificada de avaliação de desempenho e competências.</w:t>
            </w:r>
          </w:p>
        </w:tc>
        <w:tc>
          <w:tcPr>
            <w:tcW w:w="1559" w:type="dxa"/>
          </w:tcPr>
          <w:p w14:paraId="21E31B92" w14:textId="310A4BF0"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20A574AD" w14:textId="73100EAD"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A80AF4" w:rsidRPr="00923BD9" w14:paraId="17CA176F" w14:textId="77777777" w:rsidTr="006352A4">
        <w:trPr>
          <w:jc w:val="center"/>
        </w:trPr>
        <w:tc>
          <w:tcPr>
            <w:tcW w:w="1466" w:type="dxa"/>
          </w:tcPr>
          <w:p w14:paraId="2B3F2CEC" w14:textId="0056F380" w:rsidR="00A80AF4" w:rsidRPr="00021918" w:rsidRDefault="00A80AF4" w:rsidP="00A80AF4">
            <w:pPr>
              <w:rPr>
                <w:sz w:val="14"/>
                <w:szCs w:val="14"/>
              </w:rPr>
            </w:pPr>
            <w:r w:rsidRPr="00021918">
              <w:rPr>
                <w:sz w:val="14"/>
                <w:szCs w:val="14"/>
              </w:rPr>
              <w:t xml:space="preserve">Inclusão do Novo </w:t>
            </w:r>
            <w:proofErr w:type="gramStart"/>
            <w:r w:rsidRPr="00021918">
              <w:rPr>
                <w:sz w:val="14"/>
                <w:szCs w:val="14"/>
              </w:rPr>
              <w:t>Produto :</w:t>
            </w:r>
            <w:proofErr w:type="gramEnd"/>
            <w:r w:rsidRPr="00021918">
              <w:rPr>
                <w:sz w:val="14"/>
                <w:szCs w:val="14"/>
              </w:rPr>
              <w:t xml:space="preserve"> 11.3 - Aprimoramento do Portal da Internet da </w:t>
            </w:r>
            <w:proofErr w:type="spellStart"/>
            <w:r w:rsidRPr="00021918">
              <w:rPr>
                <w:sz w:val="14"/>
                <w:szCs w:val="14"/>
              </w:rPr>
              <w:t>Sefaz</w:t>
            </w:r>
            <w:proofErr w:type="spellEnd"/>
            <w:r w:rsidRPr="00021918">
              <w:rPr>
                <w:sz w:val="14"/>
                <w:szCs w:val="14"/>
              </w:rPr>
              <w:t xml:space="preserve"> - SP - R$ 1.319.000</w:t>
            </w:r>
          </w:p>
        </w:tc>
        <w:tc>
          <w:tcPr>
            <w:tcW w:w="3393" w:type="dxa"/>
          </w:tcPr>
          <w:p w14:paraId="31AB1F58" w14:textId="60C52F7E" w:rsidR="00A80AF4" w:rsidRPr="00021918" w:rsidRDefault="00A80AF4" w:rsidP="00A80AF4">
            <w:pPr>
              <w:jc w:val="both"/>
              <w:rPr>
                <w:sz w:val="14"/>
                <w:szCs w:val="14"/>
              </w:rPr>
            </w:pPr>
            <w:r w:rsidRPr="00021918">
              <w:rPr>
                <w:sz w:val="14"/>
                <w:szCs w:val="14"/>
              </w:rPr>
              <w:t>Inclusão</w:t>
            </w:r>
          </w:p>
        </w:tc>
        <w:tc>
          <w:tcPr>
            <w:tcW w:w="1467" w:type="dxa"/>
          </w:tcPr>
          <w:p w14:paraId="0CDE42FF" w14:textId="77777777" w:rsidR="00A80AF4" w:rsidRPr="00C9609C" w:rsidRDefault="00A80AF4" w:rsidP="00A80AF4">
            <w:pPr>
              <w:jc w:val="both"/>
              <w:rPr>
                <w:sz w:val="14"/>
                <w:szCs w:val="14"/>
              </w:rPr>
            </w:pPr>
          </w:p>
        </w:tc>
        <w:tc>
          <w:tcPr>
            <w:tcW w:w="2644" w:type="dxa"/>
          </w:tcPr>
          <w:p w14:paraId="45BCE3D0" w14:textId="0366E303" w:rsidR="00A80AF4" w:rsidRPr="00DA4F0C" w:rsidRDefault="00A80AF4" w:rsidP="00A80AF4">
            <w:pPr>
              <w:jc w:val="both"/>
              <w:rPr>
                <w:sz w:val="14"/>
                <w:szCs w:val="14"/>
              </w:rPr>
            </w:pPr>
            <w:r w:rsidRPr="00A80AF4">
              <w:rPr>
                <w:sz w:val="14"/>
                <w:szCs w:val="14"/>
              </w:rPr>
              <w:t xml:space="preserve">Projeto criado para melhorar a prestação de serviços eletrônicos da </w:t>
            </w:r>
            <w:r w:rsidR="008D106F">
              <w:rPr>
                <w:sz w:val="14"/>
                <w:szCs w:val="14"/>
              </w:rPr>
              <w:t>SEFAZ</w:t>
            </w:r>
            <w:r w:rsidRPr="00A80AF4">
              <w:rPr>
                <w:sz w:val="14"/>
                <w:szCs w:val="14"/>
              </w:rPr>
              <w:t xml:space="preserve">, uma vez que o Portal da Internet </w:t>
            </w:r>
            <w:r w:rsidR="008D106F" w:rsidRPr="00A80AF4">
              <w:rPr>
                <w:sz w:val="14"/>
                <w:szCs w:val="14"/>
              </w:rPr>
              <w:t>se encontra</w:t>
            </w:r>
            <w:r w:rsidRPr="00A80AF4">
              <w:rPr>
                <w:sz w:val="14"/>
                <w:szCs w:val="14"/>
              </w:rPr>
              <w:t xml:space="preserve"> deficiente em termos de acessibilidade, usabilidade e navegabilidade.</w:t>
            </w:r>
          </w:p>
        </w:tc>
        <w:tc>
          <w:tcPr>
            <w:tcW w:w="1559" w:type="dxa"/>
          </w:tcPr>
          <w:p w14:paraId="7A7C7EB9" w14:textId="3A3B40CA"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15166915" w14:textId="0E314AC5"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A80AF4" w:rsidRPr="00923BD9" w14:paraId="0A67BBC3" w14:textId="77777777" w:rsidTr="006352A4">
        <w:trPr>
          <w:jc w:val="center"/>
        </w:trPr>
        <w:tc>
          <w:tcPr>
            <w:tcW w:w="1466" w:type="dxa"/>
          </w:tcPr>
          <w:p w14:paraId="1F65FBAD" w14:textId="0DBED29B" w:rsidR="00A80AF4" w:rsidRPr="00021918" w:rsidRDefault="00A80AF4" w:rsidP="00A80AF4">
            <w:pPr>
              <w:rPr>
                <w:sz w:val="14"/>
                <w:szCs w:val="14"/>
              </w:rPr>
            </w:pPr>
            <w:r w:rsidRPr="00021918">
              <w:rPr>
                <w:sz w:val="14"/>
                <w:szCs w:val="14"/>
              </w:rPr>
              <w:t xml:space="preserve">Remanejamento do Produto 11.2 - </w:t>
            </w:r>
            <w:proofErr w:type="gramStart"/>
            <w:r w:rsidRPr="00021918">
              <w:rPr>
                <w:sz w:val="14"/>
                <w:szCs w:val="14"/>
              </w:rPr>
              <w:t>Mecanismos  de</w:t>
            </w:r>
            <w:proofErr w:type="gramEnd"/>
            <w:r w:rsidRPr="00021918">
              <w:rPr>
                <w:sz w:val="14"/>
                <w:szCs w:val="14"/>
              </w:rPr>
              <w:t xml:space="preserve"> estímulo à Inovação na </w:t>
            </w:r>
            <w:proofErr w:type="spellStart"/>
            <w:r w:rsidRPr="00021918">
              <w:rPr>
                <w:sz w:val="14"/>
                <w:szCs w:val="14"/>
              </w:rPr>
              <w:t>Sefaz</w:t>
            </w:r>
            <w:proofErr w:type="spellEnd"/>
            <w:r w:rsidRPr="00021918">
              <w:rPr>
                <w:sz w:val="14"/>
                <w:szCs w:val="14"/>
              </w:rPr>
              <w:t xml:space="preserve"> implantado - R$ 2.356.200</w:t>
            </w:r>
          </w:p>
        </w:tc>
        <w:tc>
          <w:tcPr>
            <w:tcW w:w="3393" w:type="dxa"/>
          </w:tcPr>
          <w:p w14:paraId="2674F025" w14:textId="1209E8CA" w:rsidR="00A80AF4" w:rsidRPr="00021918" w:rsidRDefault="00A80AF4" w:rsidP="00A80AF4">
            <w:pPr>
              <w:jc w:val="both"/>
              <w:rPr>
                <w:sz w:val="14"/>
                <w:szCs w:val="14"/>
              </w:rPr>
            </w:pPr>
            <w:r w:rsidRPr="00021918">
              <w:rPr>
                <w:sz w:val="14"/>
                <w:szCs w:val="14"/>
              </w:rPr>
              <w:t>Remanejamento</w:t>
            </w:r>
          </w:p>
        </w:tc>
        <w:tc>
          <w:tcPr>
            <w:tcW w:w="1467" w:type="dxa"/>
          </w:tcPr>
          <w:p w14:paraId="6F2D7C2D" w14:textId="77777777" w:rsidR="00A80AF4" w:rsidRPr="00C9609C" w:rsidRDefault="00A80AF4" w:rsidP="00A80AF4">
            <w:pPr>
              <w:jc w:val="both"/>
              <w:rPr>
                <w:sz w:val="14"/>
                <w:szCs w:val="14"/>
              </w:rPr>
            </w:pPr>
          </w:p>
        </w:tc>
        <w:tc>
          <w:tcPr>
            <w:tcW w:w="2644" w:type="dxa"/>
          </w:tcPr>
          <w:p w14:paraId="3F01C827" w14:textId="405BE159" w:rsidR="00A80AF4" w:rsidRPr="00DA4F0C" w:rsidRDefault="00A80AF4" w:rsidP="00A80AF4">
            <w:pPr>
              <w:jc w:val="both"/>
              <w:rPr>
                <w:sz w:val="14"/>
                <w:szCs w:val="14"/>
              </w:rPr>
            </w:pPr>
            <w:r w:rsidRPr="00A80AF4">
              <w:rPr>
                <w:sz w:val="14"/>
                <w:szCs w:val="14"/>
              </w:rPr>
              <w:t>Considerando que o tema Inovação está inserido no contexto da Gestão do Conhecimento, o projeto foi absorvido pelo Projeto 11.1 - Gestão do Conhecimento.</w:t>
            </w:r>
          </w:p>
        </w:tc>
        <w:tc>
          <w:tcPr>
            <w:tcW w:w="1559" w:type="dxa"/>
          </w:tcPr>
          <w:p w14:paraId="4268591C" w14:textId="5D6FE6D3"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382F51F3" w14:textId="28F726F0"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A80AF4" w:rsidRPr="00923BD9" w14:paraId="7834E25A" w14:textId="77777777" w:rsidTr="006352A4">
        <w:trPr>
          <w:jc w:val="center"/>
        </w:trPr>
        <w:tc>
          <w:tcPr>
            <w:tcW w:w="1466" w:type="dxa"/>
          </w:tcPr>
          <w:p w14:paraId="108200CA" w14:textId="0A5D94EE" w:rsidR="00A80AF4" w:rsidRPr="00021918" w:rsidRDefault="00A80AF4" w:rsidP="00A80AF4">
            <w:pPr>
              <w:rPr>
                <w:sz w:val="14"/>
                <w:szCs w:val="14"/>
              </w:rPr>
            </w:pPr>
            <w:r w:rsidRPr="00021918">
              <w:rPr>
                <w:sz w:val="14"/>
                <w:szCs w:val="14"/>
              </w:rPr>
              <w:lastRenderedPageBreak/>
              <w:t xml:space="preserve">Alteração do Marco de Resultados do produto 1.5 - Unidades da </w:t>
            </w:r>
            <w:proofErr w:type="spellStart"/>
            <w:r w:rsidRPr="00021918">
              <w:rPr>
                <w:sz w:val="14"/>
                <w:szCs w:val="14"/>
              </w:rPr>
              <w:t>Sefaz</w:t>
            </w:r>
            <w:proofErr w:type="spellEnd"/>
            <w:r w:rsidRPr="00021918">
              <w:rPr>
                <w:sz w:val="14"/>
                <w:szCs w:val="14"/>
              </w:rPr>
              <w:t xml:space="preserve"> readequadas.</w:t>
            </w:r>
          </w:p>
        </w:tc>
        <w:tc>
          <w:tcPr>
            <w:tcW w:w="3393" w:type="dxa"/>
          </w:tcPr>
          <w:p w14:paraId="66650931" w14:textId="04FCA586" w:rsidR="00A80AF4" w:rsidRPr="00021918" w:rsidRDefault="00A80AF4" w:rsidP="00A80AF4">
            <w:pPr>
              <w:jc w:val="both"/>
              <w:rPr>
                <w:sz w:val="14"/>
                <w:szCs w:val="14"/>
              </w:rPr>
            </w:pPr>
            <w:r w:rsidRPr="00021918">
              <w:rPr>
                <w:sz w:val="14"/>
                <w:szCs w:val="14"/>
              </w:rPr>
              <w:t>Alteração de resultado</w:t>
            </w:r>
          </w:p>
        </w:tc>
        <w:tc>
          <w:tcPr>
            <w:tcW w:w="1467" w:type="dxa"/>
          </w:tcPr>
          <w:p w14:paraId="4D1E8566" w14:textId="77777777" w:rsidR="00A80AF4" w:rsidRPr="00C9609C" w:rsidRDefault="00A80AF4" w:rsidP="00A80AF4">
            <w:pPr>
              <w:jc w:val="both"/>
              <w:rPr>
                <w:sz w:val="14"/>
                <w:szCs w:val="14"/>
              </w:rPr>
            </w:pPr>
          </w:p>
        </w:tc>
        <w:tc>
          <w:tcPr>
            <w:tcW w:w="2644" w:type="dxa"/>
          </w:tcPr>
          <w:p w14:paraId="26F089C6" w14:textId="48B30501" w:rsidR="00A80AF4" w:rsidRPr="00DA4F0C" w:rsidRDefault="00A80AF4" w:rsidP="00A80AF4">
            <w:pPr>
              <w:jc w:val="both"/>
              <w:rPr>
                <w:sz w:val="14"/>
                <w:szCs w:val="14"/>
              </w:rPr>
            </w:pPr>
            <w:r w:rsidRPr="00A80AF4">
              <w:rPr>
                <w:sz w:val="14"/>
                <w:szCs w:val="14"/>
              </w:rPr>
              <w:t>Devido a problemas estruturais no terreno da obra na cidade de Barueri, houve a substituição da obra anterior pela construção da Regional de Santos, e 4 novos Postos Fiscais, novo prazo 60 meses.</w:t>
            </w:r>
          </w:p>
        </w:tc>
        <w:tc>
          <w:tcPr>
            <w:tcW w:w="1559" w:type="dxa"/>
          </w:tcPr>
          <w:p w14:paraId="74E24419" w14:textId="1C129A24"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Missão de Administração</w:t>
            </w:r>
          </w:p>
        </w:tc>
        <w:tc>
          <w:tcPr>
            <w:tcW w:w="1942" w:type="dxa"/>
          </w:tcPr>
          <w:p w14:paraId="275B64C0" w14:textId="10B01D37" w:rsidR="00A80AF4" w:rsidRDefault="00A80AF4" w:rsidP="00A80AF4">
            <w:pPr>
              <w:pStyle w:val="Default"/>
              <w:rPr>
                <w:rFonts w:ascii="Times New Roman" w:hAnsi="Times New Roman"/>
                <w:sz w:val="14"/>
                <w:szCs w:val="14"/>
                <w:lang w:val="pt-BR"/>
              </w:rPr>
            </w:pPr>
            <w:r>
              <w:rPr>
                <w:rFonts w:ascii="Times New Roman" w:hAnsi="Times New Roman"/>
                <w:color w:val="auto"/>
                <w:sz w:val="14"/>
                <w:szCs w:val="14"/>
                <w:lang w:val="pt-BR"/>
              </w:rPr>
              <w:t>26/06/2013</w:t>
            </w:r>
          </w:p>
        </w:tc>
      </w:tr>
      <w:tr w:rsidR="00A80AF4" w:rsidRPr="00923BD9" w14:paraId="33AED20A" w14:textId="77777777" w:rsidTr="006352A4">
        <w:trPr>
          <w:jc w:val="center"/>
        </w:trPr>
        <w:tc>
          <w:tcPr>
            <w:tcW w:w="1466" w:type="dxa"/>
          </w:tcPr>
          <w:p w14:paraId="6B03A413" w14:textId="1EAB4AA4" w:rsidR="00A80AF4" w:rsidRPr="00021918" w:rsidRDefault="00A80AF4" w:rsidP="00A80AF4">
            <w:pPr>
              <w:rPr>
                <w:sz w:val="14"/>
                <w:szCs w:val="14"/>
              </w:rPr>
            </w:pPr>
            <w:r w:rsidRPr="00021918">
              <w:rPr>
                <w:sz w:val="14"/>
                <w:szCs w:val="14"/>
              </w:rPr>
              <w:t>Descontinuidade do produto 9.7 - Implantação de ambiente para gestão corporativa de conteúdo de documentos (ECM/GED)</w:t>
            </w:r>
          </w:p>
        </w:tc>
        <w:tc>
          <w:tcPr>
            <w:tcW w:w="3393" w:type="dxa"/>
          </w:tcPr>
          <w:p w14:paraId="05BA4D57" w14:textId="17B251D0" w:rsidR="00A80AF4" w:rsidRPr="00021918" w:rsidRDefault="00A80AF4" w:rsidP="00A80AF4">
            <w:pPr>
              <w:jc w:val="both"/>
              <w:rPr>
                <w:sz w:val="14"/>
                <w:szCs w:val="14"/>
              </w:rPr>
            </w:pPr>
            <w:r w:rsidRPr="00021918">
              <w:rPr>
                <w:sz w:val="14"/>
                <w:szCs w:val="14"/>
              </w:rPr>
              <w:t>Descontinuidade</w:t>
            </w:r>
          </w:p>
        </w:tc>
        <w:tc>
          <w:tcPr>
            <w:tcW w:w="1467" w:type="dxa"/>
          </w:tcPr>
          <w:p w14:paraId="5735AD63" w14:textId="7F80AF19" w:rsidR="00A80AF4" w:rsidRPr="001C7E82" w:rsidRDefault="00A80AF4" w:rsidP="00A80AF4">
            <w:pPr>
              <w:jc w:val="both"/>
              <w:rPr>
                <w:sz w:val="14"/>
                <w:szCs w:val="14"/>
              </w:rPr>
            </w:pPr>
          </w:p>
        </w:tc>
        <w:tc>
          <w:tcPr>
            <w:tcW w:w="2644" w:type="dxa"/>
          </w:tcPr>
          <w:p w14:paraId="4149A44E" w14:textId="3E5FE27D" w:rsidR="00A80AF4" w:rsidRPr="00965232" w:rsidRDefault="00A80AF4" w:rsidP="00A80AF4">
            <w:pPr>
              <w:jc w:val="both"/>
              <w:rPr>
                <w:sz w:val="14"/>
                <w:szCs w:val="14"/>
              </w:rPr>
            </w:pPr>
          </w:p>
        </w:tc>
        <w:tc>
          <w:tcPr>
            <w:tcW w:w="1559" w:type="dxa"/>
          </w:tcPr>
          <w:p w14:paraId="4131090C" w14:textId="176A83EC" w:rsidR="00A80AF4" w:rsidRDefault="00A80AF4" w:rsidP="00A80AF4">
            <w:pPr>
              <w:pStyle w:val="Default"/>
              <w:rPr>
                <w:rFonts w:ascii="Times New Roman" w:hAnsi="Times New Roman"/>
                <w:sz w:val="14"/>
                <w:szCs w:val="14"/>
                <w:lang w:val="pt-BR"/>
              </w:rPr>
            </w:pPr>
            <w:r>
              <w:rPr>
                <w:rFonts w:ascii="Times New Roman" w:hAnsi="Times New Roman"/>
                <w:sz w:val="14"/>
                <w:szCs w:val="14"/>
                <w:lang w:val="pt-BR"/>
              </w:rPr>
              <w:t>Missão de Supervisão/Termo de Descontinuidade</w:t>
            </w:r>
          </w:p>
        </w:tc>
        <w:tc>
          <w:tcPr>
            <w:tcW w:w="1942" w:type="dxa"/>
          </w:tcPr>
          <w:p w14:paraId="1134DA7E" w14:textId="2A6F5F85" w:rsidR="00A80AF4" w:rsidRDefault="00A80AF4" w:rsidP="00A80AF4">
            <w:pPr>
              <w:pStyle w:val="Default"/>
              <w:rPr>
                <w:rFonts w:ascii="Times New Roman" w:hAnsi="Times New Roman"/>
                <w:sz w:val="14"/>
                <w:szCs w:val="14"/>
                <w:lang w:val="pt-BR"/>
              </w:rPr>
            </w:pPr>
            <w:r>
              <w:rPr>
                <w:rFonts w:ascii="Times New Roman" w:hAnsi="Times New Roman"/>
                <w:sz w:val="14"/>
                <w:szCs w:val="14"/>
                <w:lang w:val="pt-BR"/>
              </w:rPr>
              <w:t>20/02/2015</w:t>
            </w:r>
          </w:p>
        </w:tc>
      </w:tr>
      <w:tr w:rsidR="00A80AF4" w:rsidRPr="00923BD9" w14:paraId="0DDAF47A" w14:textId="77777777" w:rsidTr="006352A4">
        <w:trPr>
          <w:jc w:val="center"/>
        </w:trPr>
        <w:tc>
          <w:tcPr>
            <w:tcW w:w="1466" w:type="dxa"/>
          </w:tcPr>
          <w:p w14:paraId="54BCA14C" w14:textId="6CF2723F" w:rsidR="00A80AF4" w:rsidRPr="00337CAB" w:rsidRDefault="00A80AF4" w:rsidP="00A80AF4">
            <w:pPr>
              <w:rPr>
                <w:sz w:val="14"/>
                <w:szCs w:val="14"/>
              </w:rPr>
            </w:pPr>
            <w:r w:rsidRPr="00A80AF4">
              <w:rPr>
                <w:sz w:val="14"/>
                <w:szCs w:val="14"/>
              </w:rPr>
              <w:t>Produto: 1.5. Unidades da SEFAZ readequadas.</w:t>
            </w:r>
          </w:p>
        </w:tc>
        <w:tc>
          <w:tcPr>
            <w:tcW w:w="3393" w:type="dxa"/>
          </w:tcPr>
          <w:p w14:paraId="6384CE61" w14:textId="25FDD69A" w:rsidR="00A80AF4" w:rsidRPr="00021918" w:rsidRDefault="00A80AF4" w:rsidP="00A80AF4">
            <w:pPr>
              <w:jc w:val="both"/>
              <w:rPr>
                <w:sz w:val="14"/>
                <w:szCs w:val="14"/>
              </w:rPr>
            </w:pPr>
            <w:r w:rsidRPr="00021918">
              <w:rPr>
                <w:sz w:val="14"/>
                <w:szCs w:val="14"/>
              </w:rPr>
              <w:t>Substituição</w:t>
            </w:r>
          </w:p>
        </w:tc>
        <w:tc>
          <w:tcPr>
            <w:tcW w:w="1467" w:type="dxa"/>
          </w:tcPr>
          <w:p w14:paraId="78EE3D0C" w14:textId="34E4AD71" w:rsidR="00A80AF4" w:rsidRPr="001C7E82" w:rsidRDefault="00A80AF4" w:rsidP="00A80AF4">
            <w:pPr>
              <w:jc w:val="both"/>
              <w:rPr>
                <w:sz w:val="14"/>
                <w:szCs w:val="14"/>
              </w:rPr>
            </w:pPr>
          </w:p>
        </w:tc>
        <w:tc>
          <w:tcPr>
            <w:tcW w:w="2644" w:type="dxa"/>
          </w:tcPr>
          <w:p w14:paraId="66A8DF15" w14:textId="2D9033EF" w:rsidR="00A80AF4" w:rsidRPr="00965232" w:rsidRDefault="00A80AF4" w:rsidP="00A80AF4">
            <w:pPr>
              <w:jc w:val="both"/>
              <w:rPr>
                <w:sz w:val="14"/>
                <w:szCs w:val="14"/>
              </w:rPr>
            </w:pPr>
            <w:r w:rsidRPr="00A80AF4">
              <w:rPr>
                <w:sz w:val="14"/>
                <w:szCs w:val="14"/>
              </w:rPr>
              <w:t>A obra de Santos, por motivo de dificuldade para execução no prazo de execução do PROFISCO (terreno requer estudo de solo e cronograma da obra) deverá ser substituída pela Obra da DRA de Osasco. O orçamento desta obra está estimado em R$ 19 milhões, a serem executados em 2016 e 2017;</w:t>
            </w:r>
          </w:p>
        </w:tc>
        <w:tc>
          <w:tcPr>
            <w:tcW w:w="1559" w:type="dxa"/>
          </w:tcPr>
          <w:p w14:paraId="77830DDB" w14:textId="5BEEB053" w:rsidR="00A80AF4" w:rsidRDefault="00D25C81" w:rsidP="00A80AF4">
            <w:pPr>
              <w:pStyle w:val="Default"/>
              <w:rPr>
                <w:rFonts w:ascii="Times New Roman" w:hAnsi="Times New Roman"/>
                <w:sz w:val="14"/>
                <w:szCs w:val="14"/>
                <w:lang w:val="pt-BR"/>
              </w:rPr>
            </w:pPr>
            <w:r>
              <w:rPr>
                <w:rFonts w:ascii="Times New Roman" w:hAnsi="Times New Roman"/>
                <w:sz w:val="14"/>
                <w:szCs w:val="14"/>
                <w:lang w:val="pt-BR"/>
              </w:rPr>
              <w:t>A</w:t>
            </w:r>
            <w:r w:rsidR="00A80AF4" w:rsidRPr="00A80AF4">
              <w:rPr>
                <w:rFonts w:ascii="Times New Roman" w:hAnsi="Times New Roman"/>
                <w:sz w:val="14"/>
                <w:szCs w:val="14"/>
                <w:lang w:val="pt-BR"/>
              </w:rPr>
              <w:t>juda Memória da Missão de Supervisão, de 27 a 31 de julho de 2015, item 3.1</w:t>
            </w:r>
          </w:p>
        </w:tc>
        <w:tc>
          <w:tcPr>
            <w:tcW w:w="1942" w:type="dxa"/>
          </w:tcPr>
          <w:p w14:paraId="79B7739B" w14:textId="554493B7" w:rsidR="00A80AF4" w:rsidRDefault="00A80AF4" w:rsidP="00A80AF4">
            <w:pPr>
              <w:pStyle w:val="Default"/>
              <w:rPr>
                <w:rFonts w:ascii="Times New Roman" w:hAnsi="Times New Roman"/>
                <w:sz w:val="14"/>
                <w:szCs w:val="14"/>
                <w:lang w:val="pt-BR"/>
              </w:rPr>
            </w:pPr>
            <w:r>
              <w:rPr>
                <w:rFonts w:ascii="Times New Roman" w:hAnsi="Times New Roman"/>
                <w:sz w:val="14"/>
                <w:szCs w:val="14"/>
                <w:lang w:val="pt-BR"/>
              </w:rPr>
              <w:t>31/07/2015</w:t>
            </w:r>
          </w:p>
        </w:tc>
      </w:tr>
      <w:tr w:rsidR="00021918" w:rsidRPr="00923BD9" w14:paraId="454BF1B0" w14:textId="77777777" w:rsidTr="006352A4">
        <w:trPr>
          <w:jc w:val="center"/>
        </w:trPr>
        <w:tc>
          <w:tcPr>
            <w:tcW w:w="1466" w:type="dxa"/>
          </w:tcPr>
          <w:p w14:paraId="23E1A6D7" w14:textId="0F848256" w:rsidR="00021918" w:rsidRPr="00021918" w:rsidRDefault="00021918" w:rsidP="00021918">
            <w:pPr>
              <w:rPr>
                <w:sz w:val="14"/>
                <w:szCs w:val="14"/>
              </w:rPr>
            </w:pPr>
            <w:r w:rsidRPr="00021918">
              <w:rPr>
                <w:sz w:val="14"/>
                <w:szCs w:val="14"/>
              </w:rPr>
              <w:t>Inclusão do Novo Produto:6.4. Parcerias Público Privadas</w:t>
            </w:r>
          </w:p>
        </w:tc>
        <w:tc>
          <w:tcPr>
            <w:tcW w:w="3393" w:type="dxa"/>
          </w:tcPr>
          <w:p w14:paraId="22CA5AA0" w14:textId="10B74D2C" w:rsidR="00021918" w:rsidRPr="00021918" w:rsidRDefault="00021918" w:rsidP="00021918">
            <w:pPr>
              <w:jc w:val="both"/>
              <w:rPr>
                <w:sz w:val="14"/>
                <w:szCs w:val="14"/>
              </w:rPr>
            </w:pPr>
            <w:r w:rsidRPr="00021918">
              <w:rPr>
                <w:sz w:val="14"/>
                <w:szCs w:val="14"/>
              </w:rPr>
              <w:t>Inclusão</w:t>
            </w:r>
          </w:p>
        </w:tc>
        <w:tc>
          <w:tcPr>
            <w:tcW w:w="1467" w:type="dxa"/>
          </w:tcPr>
          <w:p w14:paraId="480381C5" w14:textId="4E5E3A13" w:rsidR="00021918" w:rsidRPr="00C9609C" w:rsidRDefault="00021918" w:rsidP="00021918">
            <w:pPr>
              <w:jc w:val="both"/>
              <w:rPr>
                <w:sz w:val="14"/>
                <w:szCs w:val="14"/>
              </w:rPr>
            </w:pPr>
          </w:p>
        </w:tc>
        <w:tc>
          <w:tcPr>
            <w:tcW w:w="2644" w:type="dxa"/>
          </w:tcPr>
          <w:p w14:paraId="49962DA5" w14:textId="3B8C0A22" w:rsidR="00021918" w:rsidRPr="00BA50D2" w:rsidRDefault="00021918" w:rsidP="00021918">
            <w:pPr>
              <w:jc w:val="both"/>
              <w:rPr>
                <w:sz w:val="14"/>
                <w:szCs w:val="14"/>
              </w:rPr>
            </w:pPr>
            <w:r>
              <w:rPr>
                <w:sz w:val="14"/>
                <w:szCs w:val="14"/>
              </w:rPr>
              <w:t>P</w:t>
            </w:r>
            <w:r w:rsidRPr="00021918">
              <w:rPr>
                <w:sz w:val="14"/>
                <w:szCs w:val="14"/>
              </w:rPr>
              <w:t>roduto inserido com orçamento estimado em R$ 1.050.000,00</w:t>
            </w:r>
            <w:r>
              <w:rPr>
                <w:sz w:val="14"/>
                <w:szCs w:val="14"/>
              </w:rPr>
              <w:t xml:space="preserve"> tendo em vista as prioridades do Governo</w:t>
            </w:r>
            <w:r w:rsidRPr="00021918">
              <w:rPr>
                <w:sz w:val="14"/>
                <w:szCs w:val="14"/>
              </w:rPr>
              <w:t>;</w:t>
            </w:r>
          </w:p>
        </w:tc>
        <w:tc>
          <w:tcPr>
            <w:tcW w:w="1559" w:type="dxa"/>
          </w:tcPr>
          <w:p w14:paraId="2161ECEF" w14:textId="67EA7C0D" w:rsidR="00021918" w:rsidRDefault="00021918" w:rsidP="00021918">
            <w:pPr>
              <w:pStyle w:val="Default"/>
              <w:rPr>
                <w:rFonts w:ascii="Times New Roman" w:hAnsi="Times New Roman"/>
                <w:sz w:val="14"/>
                <w:szCs w:val="14"/>
                <w:lang w:val="pt-BR"/>
              </w:rPr>
            </w:pPr>
            <w:r>
              <w:rPr>
                <w:rFonts w:ascii="Times New Roman" w:hAnsi="Times New Roman"/>
                <w:sz w:val="14"/>
                <w:szCs w:val="14"/>
                <w:lang w:val="pt-BR"/>
              </w:rPr>
              <w:t>A</w:t>
            </w:r>
            <w:r w:rsidRPr="00A80AF4">
              <w:rPr>
                <w:rFonts w:ascii="Times New Roman" w:hAnsi="Times New Roman"/>
                <w:sz w:val="14"/>
                <w:szCs w:val="14"/>
                <w:lang w:val="pt-BR"/>
              </w:rPr>
              <w:t>juda Memória da Missão de Supervisão, de 27 a 31 de julho de 2015, item 3.1</w:t>
            </w:r>
          </w:p>
        </w:tc>
        <w:tc>
          <w:tcPr>
            <w:tcW w:w="1942" w:type="dxa"/>
          </w:tcPr>
          <w:p w14:paraId="44CB4612" w14:textId="7A3A9942" w:rsidR="00021918" w:rsidRDefault="00021918" w:rsidP="00021918">
            <w:pPr>
              <w:pStyle w:val="Default"/>
              <w:rPr>
                <w:rFonts w:ascii="Times New Roman" w:hAnsi="Times New Roman"/>
                <w:sz w:val="14"/>
                <w:szCs w:val="14"/>
                <w:lang w:val="pt-BR"/>
              </w:rPr>
            </w:pPr>
            <w:r>
              <w:rPr>
                <w:rFonts w:ascii="Times New Roman" w:hAnsi="Times New Roman"/>
                <w:sz w:val="14"/>
                <w:szCs w:val="14"/>
                <w:lang w:val="pt-BR"/>
              </w:rPr>
              <w:t>31/07/2015</w:t>
            </w:r>
          </w:p>
        </w:tc>
      </w:tr>
    </w:tbl>
    <w:p w14:paraId="0D83BBEA" w14:textId="77777777" w:rsidR="00DD6123" w:rsidRDefault="00DD6123" w:rsidP="00DD6123">
      <w:pPr>
        <w:jc w:val="center"/>
        <w:rPr>
          <w:rFonts w:ascii="Times New Roman" w:hAnsi="Times New Roman" w:cs="Times New Roman"/>
          <w:b/>
          <w:color w:val="000000"/>
        </w:rPr>
      </w:pPr>
    </w:p>
    <w:p w14:paraId="11CCC4B8" w14:textId="629CCA3D" w:rsidR="00A54863" w:rsidRDefault="00A54863">
      <w:pPr>
        <w:rPr>
          <w:rFonts w:ascii="Times New Roman" w:hAnsi="Times New Roman" w:cs="Times New Roman"/>
          <w:b/>
          <w:color w:val="000000"/>
        </w:rPr>
      </w:pPr>
      <w:r>
        <w:rPr>
          <w:rFonts w:ascii="Times New Roman" w:hAnsi="Times New Roman" w:cs="Times New Roman"/>
          <w:b/>
          <w:color w:val="000000"/>
        </w:rPr>
        <w:br w:type="page"/>
      </w:r>
    </w:p>
    <w:p w14:paraId="6D30FDD0" w14:textId="7B2930CD" w:rsidR="00DD6123" w:rsidRDefault="00CA2028" w:rsidP="00DD6123">
      <w:pPr>
        <w:jc w:val="center"/>
        <w:rPr>
          <w:rFonts w:ascii="Times New Roman" w:hAnsi="Times New Roman" w:cs="Times New Roman"/>
          <w:b/>
          <w:color w:val="000000"/>
        </w:rPr>
      </w:pPr>
      <w:r>
        <w:rPr>
          <w:rFonts w:ascii="Times New Roman" w:hAnsi="Times New Roman" w:cs="Times New Roman"/>
          <w:b/>
          <w:color w:val="000000"/>
        </w:rPr>
        <w:lastRenderedPageBreak/>
        <w:t>Anexo 2</w:t>
      </w:r>
      <w:r w:rsidR="00DD6123">
        <w:rPr>
          <w:rFonts w:ascii="Times New Roman" w:hAnsi="Times New Roman" w:cs="Times New Roman"/>
          <w:b/>
          <w:color w:val="000000"/>
        </w:rPr>
        <w:t xml:space="preserve">.  </w:t>
      </w:r>
      <w:r w:rsidR="00DD6123" w:rsidRPr="00BE587F">
        <w:rPr>
          <w:rFonts w:ascii="Times New Roman" w:hAnsi="Times New Roman" w:cs="Times New Roman"/>
          <w:b/>
          <w:color w:val="000000"/>
        </w:rPr>
        <w:t>Matriz de Resultados Alcançados</w:t>
      </w:r>
    </w:p>
    <w:p w14:paraId="0B860DBA" w14:textId="77777777" w:rsidR="00DD6123" w:rsidRPr="00BE587F" w:rsidRDefault="00DD6123" w:rsidP="00DD6123">
      <w:pPr>
        <w:jc w:val="center"/>
        <w:rPr>
          <w:rFonts w:ascii="Times New Roman" w:hAnsi="Times New Roman" w:cs="Times New Roman"/>
          <w:b/>
          <w:color w:val="000000"/>
        </w:rPr>
      </w:pPr>
      <w:r>
        <w:rPr>
          <w:rFonts w:ascii="Times New Roman" w:hAnsi="Times New Roman" w:cs="Times New Roman"/>
          <w:b/>
          <w:color w:val="000000"/>
        </w:rPr>
        <w:t>IMPACTOS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997"/>
        <w:gridCol w:w="857"/>
        <w:gridCol w:w="9"/>
        <w:gridCol w:w="839"/>
        <w:gridCol w:w="2294"/>
        <w:gridCol w:w="1498"/>
        <w:gridCol w:w="1464"/>
        <w:gridCol w:w="891"/>
        <w:gridCol w:w="1841"/>
      </w:tblGrid>
      <w:tr w:rsidR="00DD6123" w:rsidRPr="00C167DF" w14:paraId="73FEA97C" w14:textId="77777777" w:rsidTr="006352A4">
        <w:trPr>
          <w:jc w:val="center"/>
        </w:trPr>
        <w:tc>
          <w:tcPr>
            <w:tcW w:w="2260" w:type="dxa"/>
            <w:tcBorders>
              <w:left w:val="single" w:sz="4" w:space="0" w:color="auto"/>
            </w:tcBorders>
            <w:shd w:val="clear" w:color="auto" w:fill="auto"/>
            <w:vAlign w:val="center"/>
          </w:tcPr>
          <w:p w14:paraId="30C9411C"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Impacto/Indicador</w:t>
            </w:r>
          </w:p>
        </w:tc>
        <w:tc>
          <w:tcPr>
            <w:tcW w:w="997" w:type="dxa"/>
            <w:shd w:val="clear" w:color="auto" w:fill="auto"/>
            <w:vAlign w:val="center"/>
          </w:tcPr>
          <w:p w14:paraId="33D38CEA"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Unidade de Medida</w:t>
            </w:r>
          </w:p>
        </w:tc>
        <w:tc>
          <w:tcPr>
            <w:tcW w:w="866" w:type="dxa"/>
            <w:gridSpan w:val="2"/>
            <w:shd w:val="clear" w:color="auto" w:fill="auto"/>
            <w:vAlign w:val="center"/>
          </w:tcPr>
          <w:p w14:paraId="55D1BA42"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Valor da Linha de Base</w:t>
            </w:r>
          </w:p>
        </w:tc>
        <w:tc>
          <w:tcPr>
            <w:tcW w:w="839" w:type="dxa"/>
            <w:shd w:val="clear" w:color="auto" w:fill="auto"/>
            <w:vAlign w:val="center"/>
          </w:tcPr>
          <w:p w14:paraId="69E35A3A"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Ano da Linha de Base</w:t>
            </w:r>
            <w:r w:rsidRPr="00C167DF">
              <w:rPr>
                <w:rStyle w:val="FootnoteReference"/>
                <w:rFonts w:ascii="Times New Roman" w:eastAsia="Times New Roman" w:hAnsi="Times New Roman"/>
                <w:sz w:val="16"/>
                <w:szCs w:val="16"/>
              </w:rPr>
              <w:footnoteReference w:id="5"/>
            </w:r>
          </w:p>
        </w:tc>
        <w:tc>
          <w:tcPr>
            <w:tcW w:w="2294" w:type="dxa"/>
            <w:shd w:val="clear" w:color="auto" w:fill="auto"/>
            <w:vAlign w:val="center"/>
          </w:tcPr>
          <w:p w14:paraId="5209649F"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Meio de Verificação</w:t>
            </w:r>
          </w:p>
        </w:tc>
        <w:tc>
          <w:tcPr>
            <w:tcW w:w="2962" w:type="dxa"/>
            <w:gridSpan w:val="2"/>
            <w:shd w:val="clear" w:color="auto" w:fill="auto"/>
            <w:vAlign w:val="center"/>
          </w:tcPr>
          <w:p w14:paraId="4D6603C6" w14:textId="4BBEFCDE"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Metas (</w:t>
            </w:r>
            <w:r w:rsidRPr="00790A19">
              <w:rPr>
                <w:rFonts w:ascii="Times New Roman" w:eastAsia="Times New Roman" w:hAnsi="Times New Roman"/>
                <w:b/>
                <w:sz w:val="16"/>
                <w:szCs w:val="16"/>
              </w:rPr>
              <w:t>201</w:t>
            </w:r>
            <w:r w:rsidR="00A844B9">
              <w:rPr>
                <w:rFonts w:ascii="Times New Roman" w:eastAsia="Times New Roman" w:hAnsi="Times New Roman"/>
                <w:b/>
                <w:sz w:val="16"/>
                <w:szCs w:val="16"/>
              </w:rPr>
              <w:t>6</w:t>
            </w:r>
            <w:r w:rsidRPr="00790A19">
              <w:rPr>
                <w:rFonts w:ascii="Times New Roman" w:eastAsia="Times New Roman" w:hAnsi="Times New Roman"/>
                <w:sz w:val="16"/>
                <w:szCs w:val="16"/>
              </w:rPr>
              <w:t>)</w:t>
            </w:r>
            <w:r w:rsidRPr="00C167DF">
              <w:rPr>
                <w:rFonts w:ascii="Times New Roman" w:eastAsia="Times New Roman" w:hAnsi="Times New Roman"/>
                <w:sz w:val="16"/>
                <w:szCs w:val="16"/>
              </w:rPr>
              <w:t xml:space="preserve"> e Resultados Alcançados</w:t>
            </w:r>
          </w:p>
        </w:tc>
        <w:tc>
          <w:tcPr>
            <w:tcW w:w="891" w:type="dxa"/>
            <w:tcBorders>
              <w:right w:val="single" w:sz="4" w:space="0" w:color="auto"/>
            </w:tcBorders>
            <w:shd w:val="clear" w:color="auto" w:fill="auto"/>
            <w:vAlign w:val="center"/>
          </w:tcPr>
          <w:p w14:paraId="5DAB9EDD"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sz w:val="16"/>
                <w:szCs w:val="16"/>
              </w:rPr>
              <w:t>(</w:t>
            </w:r>
            <w:proofErr w:type="gramStart"/>
            <w:r w:rsidRPr="00C167DF">
              <w:rPr>
                <w:rFonts w:ascii="Times New Roman" w:eastAsia="Times New Roman" w:hAnsi="Times New Roman"/>
                <w:b/>
                <w:sz w:val="16"/>
                <w:szCs w:val="16"/>
              </w:rPr>
              <w:t>mês</w:t>
            </w:r>
            <w:proofErr w:type="gramEnd"/>
            <w:r w:rsidRPr="00C167DF">
              <w:rPr>
                <w:rFonts w:ascii="Times New Roman" w:eastAsia="Times New Roman" w:hAnsi="Times New Roman"/>
                <w:b/>
                <w:sz w:val="16"/>
                <w:szCs w:val="16"/>
              </w:rPr>
              <w:t>/ano</w:t>
            </w:r>
            <w:r w:rsidRPr="00C167DF">
              <w:rPr>
                <w:rFonts w:ascii="Times New Roman" w:eastAsia="Times New Roman" w:hAnsi="Times New Roman"/>
                <w:sz w:val="16"/>
                <w:szCs w:val="16"/>
              </w:rPr>
              <w:t>)</w:t>
            </w:r>
          </w:p>
        </w:tc>
        <w:tc>
          <w:tcPr>
            <w:tcW w:w="1841" w:type="dxa"/>
            <w:tcBorders>
              <w:right w:val="single" w:sz="4" w:space="0" w:color="auto"/>
            </w:tcBorders>
            <w:shd w:val="clear" w:color="auto" w:fill="auto"/>
          </w:tcPr>
          <w:p w14:paraId="1BFA7F9F" w14:textId="77777777" w:rsidR="00DD6123" w:rsidRPr="00C167DF" w:rsidRDefault="00DD6123" w:rsidP="006352A4">
            <w:pPr>
              <w:spacing w:after="0" w:line="240" w:lineRule="auto"/>
              <w:jc w:val="center"/>
              <w:rPr>
                <w:rFonts w:ascii="Times New Roman" w:eastAsia="Times New Roman" w:hAnsi="Times New Roman"/>
                <w:sz w:val="16"/>
                <w:szCs w:val="16"/>
              </w:rPr>
            </w:pPr>
            <w:r w:rsidRPr="00C167DF">
              <w:rPr>
                <w:rFonts w:ascii="Times New Roman" w:eastAsia="Times New Roman" w:hAnsi="Times New Roman"/>
                <w:b/>
                <w:sz w:val="16"/>
                <w:szCs w:val="16"/>
              </w:rPr>
              <w:t>Comentário</w:t>
            </w:r>
          </w:p>
        </w:tc>
      </w:tr>
      <w:tr w:rsidR="00DD6123" w:rsidRPr="00C167DF" w14:paraId="523A1CDC" w14:textId="77777777" w:rsidTr="006352A4">
        <w:trPr>
          <w:jc w:val="center"/>
        </w:trPr>
        <w:tc>
          <w:tcPr>
            <w:tcW w:w="12950" w:type="dxa"/>
            <w:gridSpan w:val="10"/>
            <w:tcBorders>
              <w:left w:val="single" w:sz="4" w:space="0" w:color="auto"/>
              <w:right w:val="single" w:sz="4" w:space="0" w:color="auto"/>
            </w:tcBorders>
            <w:shd w:val="clear" w:color="auto" w:fill="auto"/>
            <w:vAlign w:val="center"/>
          </w:tcPr>
          <w:p w14:paraId="0BB8F921"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 xml:space="preserve">Impacto 1 – </w:t>
            </w:r>
            <w:r w:rsidRPr="00B37289">
              <w:rPr>
                <w:rFonts w:ascii="Times New Roman" w:hAnsi="Times New Roman"/>
                <w:sz w:val="14"/>
                <w:szCs w:val="14"/>
              </w:rPr>
              <w:t>Manter a relação entre a dívida financeira total do Estado (D) em valor não superior ao da receita líquida real (RLR)</w:t>
            </w:r>
          </w:p>
        </w:tc>
      </w:tr>
      <w:tr w:rsidR="00DD6123" w:rsidRPr="00C167DF" w14:paraId="6BAA3AD7" w14:textId="77777777" w:rsidTr="006352A4">
        <w:trPr>
          <w:jc w:val="center"/>
        </w:trPr>
        <w:tc>
          <w:tcPr>
            <w:tcW w:w="2260" w:type="dxa"/>
            <w:vMerge w:val="restart"/>
            <w:tcBorders>
              <w:left w:val="single" w:sz="4" w:space="0" w:color="auto"/>
            </w:tcBorders>
            <w:shd w:val="clear" w:color="auto" w:fill="auto"/>
            <w:vAlign w:val="center"/>
          </w:tcPr>
          <w:p w14:paraId="1A7214C4"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Indicador</w:t>
            </w:r>
            <w:r w:rsidRPr="00B37289">
              <w:rPr>
                <w:rFonts w:ascii="Times New Roman" w:eastAsia="Times New Roman" w:hAnsi="Times New Roman"/>
                <w:sz w:val="14"/>
                <w:szCs w:val="14"/>
              </w:rPr>
              <w:t xml:space="preserve">: </w:t>
            </w:r>
            <w:r w:rsidRPr="00B37289">
              <w:rPr>
                <w:rFonts w:ascii="Times New Roman" w:hAnsi="Times New Roman"/>
                <w:sz w:val="14"/>
                <w:szCs w:val="14"/>
              </w:rPr>
              <w:t>Estoque da Dívida / RLR (Valor máximo)</w:t>
            </w:r>
          </w:p>
        </w:tc>
        <w:tc>
          <w:tcPr>
            <w:tcW w:w="997" w:type="dxa"/>
            <w:vMerge w:val="restart"/>
            <w:shd w:val="clear" w:color="auto" w:fill="auto"/>
            <w:vAlign w:val="center"/>
          </w:tcPr>
          <w:p w14:paraId="25936BD0" w14:textId="77777777" w:rsidR="00DD6123" w:rsidRPr="00B37289" w:rsidRDefault="00DD6123" w:rsidP="006352A4">
            <w:pPr>
              <w:spacing w:after="0" w:line="240" w:lineRule="auto"/>
              <w:jc w:val="center"/>
              <w:rPr>
                <w:rFonts w:ascii="Times New Roman" w:eastAsia="Times New Roman" w:hAnsi="Times New Roman"/>
                <w:sz w:val="14"/>
                <w:szCs w:val="14"/>
              </w:rPr>
            </w:pPr>
            <w:r w:rsidRPr="00B37289">
              <w:rPr>
                <w:rFonts w:ascii="Times New Roman" w:eastAsia="Times New Roman" w:hAnsi="Times New Roman"/>
                <w:sz w:val="14"/>
                <w:szCs w:val="14"/>
              </w:rPr>
              <w:t>%</w:t>
            </w:r>
          </w:p>
        </w:tc>
        <w:tc>
          <w:tcPr>
            <w:tcW w:w="857" w:type="dxa"/>
            <w:vMerge w:val="restart"/>
            <w:shd w:val="clear" w:color="auto" w:fill="auto"/>
            <w:vAlign w:val="center"/>
          </w:tcPr>
          <w:p w14:paraId="239BBE6A" w14:textId="506524F1" w:rsidR="00DD6123" w:rsidRPr="00B37289" w:rsidRDefault="00E83412"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2.31</w:t>
            </w:r>
          </w:p>
        </w:tc>
        <w:tc>
          <w:tcPr>
            <w:tcW w:w="848" w:type="dxa"/>
            <w:gridSpan w:val="2"/>
            <w:vMerge w:val="restart"/>
            <w:shd w:val="clear" w:color="auto" w:fill="auto"/>
            <w:vAlign w:val="center"/>
          </w:tcPr>
          <w:p w14:paraId="28E4B6A9" w14:textId="55AC54F5" w:rsidR="00DD6123" w:rsidRPr="00B37289" w:rsidRDefault="00E83412"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2009</w:t>
            </w:r>
          </w:p>
        </w:tc>
        <w:tc>
          <w:tcPr>
            <w:tcW w:w="2294" w:type="dxa"/>
            <w:vMerge w:val="restart"/>
            <w:shd w:val="clear" w:color="auto" w:fill="auto"/>
            <w:vAlign w:val="center"/>
          </w:tcPr>
          <w:p w14:paraId="6940362D" w14:textId="7002CAE5" w:rsidR="00DD6123" w:rsidRPr="00B37289" w:rsidRDefault="00DD6123" w:rsidP="006352A4">
            <w:pPr>
              <w:spacing w:after="0" w:line="240" w:lineRule="auto"/>
              <w:rPr>
                <w:rFonts w:ascii="Times New Roman" w:eastAsia="Times New Roman" w:hAnsi="Times New Roman"/>
                <w:i/>
                <w:sz w:val="14"/>
                <w:szCs w:val="14"/>
              </w:rPr>
            </w:pPr>
            <w:r w:rsidRPr="00B37289">
              <w:rPr>
                <w:rFonts w:ascii="Times New Roman" w:hAnsi="Times New Roman"/>
                <w:sz w:val="14"/>
                <w:szCs w:val="14"/>
              </w:rPr>
              <w:t>Programa de Ajuste Fiscal dos Estados (PAF) - Meta fiscal</w:t>
            </w:r>
            <w:r w:rsidR="00993375">
              <w:rPr>
                <w:rFonts w:ascii="Times New Roman" w:hAnsi="Times New Roman"/>
                <w:sz w:val="14"/>
                <w:szCs w:val="14"/>
              </w:rPr>
              <w:t xml:space="preserve"> acordada com o Governo Federal</w:t>
            </w:r>
          </w:p>
        </w:tc>
        <w:tc>
          <w:tcPr>
            <w:tcW w:w="1498" w:type="dxa"/>
            <w:shd w:val="clear" w:color="auto" w:fill="auto"/>
            <w:vAlign w:val="center"/>
          </w:tcPr>
          <w:p w14:paraId="5F6B52CF"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original</w:t>
            </w:r>
          </w:p>
        </w:tc>
        <w:tc>
          <w:tcPr>
            <w:tcW w:w="1464" w:type="dxa"/>
            <w:shd w:val="clear" w:color="auto" w:fill="D9D9D9"/>
            <w:vAlign w:val="center"/>
          </w:tcPr>
          <w:p w14:paraId="3354AFB5" w14:textId="7D0A5954"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2.09</w:t>
            </w:r>
          </w:p>
        </w:tc>
        <w:tc>
          <w:tcPr>
            <w:tcW w:w="891" w:type="dxa"/>
            <w:vMerge w:val="restart"/>
            <w:tcBorders>
              <w:right w:val="single" w:sz="4" w:space="0" w:color="auto"/>
            </w:tcBorders>
            <w:shd w:val="clear" w:color="auto" w:fill="auto"/>
            <w:vAlign w:val="center"/>
          </w:tcPr>
          <w:p w14:paraId="52E58ACB" w14:textId="15969683"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Dez/201</w:t>
            </w:r>
            <w:r w:rsidR="00993375">
              <w:rPr>
                <w:rFonts w:ascii="Times New Roman" w:eastAsia="Times New Roman" w:hAnsi="Times New Roman"/>
                <w:sz w:val="14"/>
                <w:szCs w:val="14"/>
              </w:rPr>
              <w:t>6</w:t>
            </w:r>
          </w:p>
        </w:tc>
        <w:tc>
          <w:tcPr>
            <w:tcW w:w="1841" w:type="dxa"/>
            <w:vMerge w:val="restart"/>
            <w:tcBorders>
              <w:left w:val="single" w:sz="4" w:space="0" w:color="auto"/>
              <w:right w:val="single" w:sz="4" w:space="0" w:color="auto"/>
            </w:tcBorders>
            <w:shd w:val="clear" w:color="auto" w:fill="auto"/>
          </w:tcPr>
          <w:p w14:paraId="4B0A77FE" w14:textId="2CE8D6AF" w:rsidR="00DD6123" w:rsidRPr="00B37289" w:rsidRDefault="00DD6123" w:rsidP="006352A4">
            <w:pPr>
              <w:spacing w:after="0" w:line="240" w:lineRule="auto"/>
              <w:rPr>
                <w:rFonts w:ascii="Times New Roman" w:eastAsia="Times New Roman" w:hAnsi="Times New Roman"/>
                <w:sz w:val="14"/>
                <w:szCs w:val="14"/>
              </w:rPr>
            </w:pPr>
            <w:r w:rsidRPr="00E31638">
              <w:rPr>
                <w:rFonts w:ascii="Times New Roman" w:hAnsi="Times New Roman"/>
                <w:b/>
                <w:sz w:val="14"/>
                <w:szCs w:val="14"/>
              </w:rPr>
              <w:t>Meta alcançada.</w:t>
            </w:r>
            <w:r w:rsidRPr="000157C3">
              <w:rPr>
                <w:rFonts w:ascii="Times New Roman" w:hAnsi="Times New Roman"/>
                <w:sz w:val="14"/>
                <w:szCs w:val="14"/>
              </w:rPr>
              <w:t xml:space="preserve"> </w:t>
            </w:r>
          </w:p>
        </w:tc>
      </w:tr>
      <w:tr w:rsidR="00DD6123" w:rsidRPr="00C167DF" w14:paraId="7E198B82" w14:textId="77777777" w:rsidTr="006352A4">
        <w:trPr>
          <w:jc w:val="center"/>
        </w:trPr>
        <w:tc>
          <w:tcPr>
            <w:tcW w:w="2260" w:type="dxa"/>
            <w:vMerge/>
            <w:tcBorders>
              <w:left w:val="single" w:sz="4" w:space="0" w:color="auto"/>
            </w:tcBorders>
            <w:shd w:val="clear" w:color="auto" w:fill="auto"/>
            <w:vAlign w:val="center"/>
          </w:tcPr>
          <w:p w14:paraId="7CA035B3"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shd w:val="clear" w:color="auto" w:fill="auto"/>
            <w:vAlign w:val="center"/>
          </w:tcPr>
          <w:p w14:paraId="29390DF0"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shd w:val="clear" w:color="auto" w:fill="auto"/>
            <w:vAlign w:val="center"/>
          </w:tcPr>
          <w:p w14:paraId="0CD8780C"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shd w:val="clear" w:color="auto" w:fill="auto"/>
            <w:vAlign w:val="center"/>
          </w:tcPr>
          <w:p w14:paraId="67821F40"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shd w:val="clear" w:color="auto" w:fill="auto"/>
            <w:vAlign w:val="center"/>
          </w:tcPr>
          <w:p w14:paraId="05F5D19D"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shd w:val="clear" w:color="auto" w:fill="auto"/>
            <w:vAlign w:val="center"/>
          </w:tcPr>
          <w:p w14:paraId="42773513"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 xml:space="preserve">Valor revisado </w:t>
            </w:r>
          </w:p>
        </w:tc>
        <w:tc>
          <w:tcPr>
            <w:tcW w:w="1464" w:type="dxa"/>
            <w:shd w:val="clear" w:color="auto" w:fill="auto"/>
            <w:vAlign w:val="center"/>
          </w:tcPr>
          <w:p w14:paraId="723BE6DA" w14:textId="77777777" w:rsidR="00DD6123" w:rsidRPr="00B37289" w:rsidRDefault="00DD6123" w:rsidP="006352A4">
            <w:pPr>
              <w:spacing w:after="0" w:line="240" w:lineRule="auto"/>
              <w:jc w:val="center"/>
              <w:rPr>
                <w:rFonts w:ascii="Times New Roman" w:eastAsia="Times New Roman" w:hAnsi="Times New Roman"/>
                <w:sz w:val="14"/>
                <w:szCs w:val="14"/>
              </w:rPr>
            </w:pPr>
          </w:p>
        </w:tc>
        <w:tc>
          <w:tcPr>
            <w:tcW w:w="891" w:type="dxa"/>
            <w:vMerge/>
            <w:tcBorders>
              <w:right w:val="single" w:sz="4" w:space="0" w:color="auto"/>
            </w:tcBorders>
            <w:shd w:val="clear" w:color="auto" w:fill="auto"/>
            <w:vAlign w:val="center"/>
          </w:tcPr>
          <w:p w14:paraId="7F1427F0"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right w:val="single" w:sz="4" w:space="0" w:color="auto"/>
            </w:tcBorders>
            <w:shd w:val="clear" w:color="auto" w:fill="auto"/>
          </w:tcPr>
          <w:p w14:paraId="434D0DDC"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249DC7E1" w14:textId="77777777" w:rsidTr="006352A4">
        <w:trPr>
          <w:jc w:val="center"/>
        </w:trPr>
        <w:tc>
          <w:tcPr>
            <w:tcW w:w="2260" w:type="dxa"/>
            <w:vMerge/>
            <w:tcBorders>
              <w:left w:val="single" w:sz="4" w:space="0" w:color="auto"/>
              <w:bottom w:val="single" w:sz="4" w:space="0" w:color="auto"/>
            </w:tcBorders>
            <w:shd w:val="clear" w:color="auto" w:fill="auto"/>
            <w:vAlign w:val="center"/>
          </w:tcPr>
          <w:p w14:paraId="3509EB38"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tcBorders>
              <w:bottom w:val="single" w:sz="4" w:space="0" w:color="auto"/>
            </w:tcBorders>
            <w:shd w:val="clear" w:color="auto" w:fill="auto"/>
            <w:vAlign w:val="center"/>
          </w:tcPr>
          <w:p w14:paraId="589199E2"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tcBorders>
              <w:bottom w:val="single" w:sz="4" w:space="0" w:color="auto"/>
            </w:tcBorders>
            <w:shd w:val="clear" w:color="auto" w:fill="auto"/>
            <w:vAlign w:val="center"/>
          </w:tcPr>
          <w:p w14:paraId="64C96B6F"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tcBorders>
              <w:bottom w:val="single" w:sz="4" w:space="0" w:color="auto"/>
            </w:tcBorders>
            <w:shd w:val="clear" w:color="auto" w:fill="auto"/>
            <w:vAlign w:val="center"/>
          </w:tcPr>
          <w:p w14:paraId="1E2B7697"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tcBorders>
              <w:bottom w:val="single" w:sz="4" w:space="0" w:color="auto"/>
            </w:tcBorders>
            <w:shd w:val="clear" w:color="auto" w:fill="auto"/>
            <w:vAlign w:val="center"/>
          </w:tcPr>
          <w:p w14:paraId="04713C9A"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tcBorders>
              <w:bottom w:val="single" w:sz="4" w:space="0" w:color="auto"/>
            </w:tcBorders>
            <w:shd w:val="clear" w:color="auto" w:fill="auto"/>
            <w:vAlign w:val="center"/>
          </w:tcPr>
          <w:p w14:paraId="072E86D6"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alcançado</w:t>
            </w:r>
          </w:p>
        </w:tc>
        <w:tc>
          <w:tcPr>
            <w:tcW w:w="1464" w:type="dxa"/>
            <w:tcBorders>
              <w:bottom w:val="single" w:sz="4" w:space="0" w:color="auto"/>
            </w:tcBorders>
            <w:shd w:val="clear" w:color="auto" w:fill="auto"/>
            <w:vAlign w:val="center"/>
          </w:tcPr>
          <w:p w14:paraId="1EF77DA3" w14:textId="03663B01"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2.07</w:t>
            </w:r>
          </w:p>
        </w:tc>
        <w:tc>
          <w:tcPr>
            <w:tcW w:w="891" w:type="dxa"/>
            <w:vMerge/>
            <w:tcBorders>
              <w:bottom w:val="single" w:sz="4" w:space="0" w:color="auto"/>
              <w:right w:val="single" w:sz="4" w:space="0" w:color="auto"/>
            </w:tcBorders>
            <w:shd w:val="clear" w:color="auto" w:fill="auto"/>
            <w:vAlign w:val="center"/>
          </w:tcPr>
          <w:p w14:paraId="179B8B0B"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bottom w:val="single" w:sz="4" w:space="0" w:color="auto"/>
              <w:right w:val="single" w:sz="4" w:space="0" w:color="auto"/>
            </w:tcBorders>
            <w:shd w:val="clear" w:color="auto" w:fill="auto"/>
          </w:tcPr>
          <w:p w14:paraId="4531DAA5"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18A513D9" w14:textId="77777777" w:rsidTr="006352A4">
        <w:trPr>
          <w:jc w:val="center"/>
        </w:trPr>
        <w:tc>
          <w:tcPr>
            <w:tcW w:w="12950" w:type="dxa"/>
            <w:gridSpan w:val="10"/>
            <w:tcBorders>
              <w:left w:val="single" w:sz="4" w:space="0" w:color="auto"/>
              <w:right w:val="single" w:sz="4" w:space="0" w:color="auto"/>
            </w:tcBorders>
            <w:shd w:val="clear" w:color="auto" w:fill="auto"/>
            <w:vAlign w:val="center"/>
          </w:tcPr>
          <w:p w14:paraId="5409D7B5"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 xml:space="preserve">Impacto 2 – </w:t>
            </w:r>
            <w:r w:rsidRPr="00B37289">
              <w:rPr>
                <w:rFonts w:ascii="Times New Roman" w:hAnsi="Times New Roman"/>
                <w:sz w:val="14"/>
                <w:szCs w:val="14"/>
              </w:rPr>
              <w:t>Manter o montante do valor correspondente à diferença entre a Receita Líquida do PAF e as despesas não financeiras, acordado com a STN</w:t>
            </w:r>
          </w:p>
        </w:tc>
      </w:tr>
      <w:tr w:rsidR="00DD6123" w:rsidRPr="00C167DF" w14:paraId="05238B1F" w14:textId="77777777" w:rsidTr="006352A4">
        <w:trPr>
          <w:jc w:val="center"/>
        </w:trPr>
        <w:tc>
          <w:tcPr>
            <w:tcW w:w="2260" w:type="dxa"/>
            <w:vMerge w:val="restart"/>
            <w:tcBorders>
              <w:left w:val="single" w:sz="4" w:space="0" w:color="auto"/>
            </w:tcBorders>
            <w:shd w:val="clear" w:color="auto" w:fill="auto"/>
            <w:vAlign w:val="center"/>
          </w:tcPr>
          <w:p w14:paraId="0FF71E30"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Indicador</w:t>
            </w:r>
            <w:r w:rsidRPr="00B37289">
              <w:rPr>
                <w:rFonts w:ascii="Times New Roman" w:eastAsia="Times New Roman" w:hAnsi="Times New Roman"/>
                <w:sz w:val="14"/>
                <w:szCs w:val="14"/>
              </w:rPr>
              <w:t xml:space="preserve">: </w:t>
            </w:r>
            <w:r w:rsidRPr="00B37289">
              <w:rPr>
                <w:rFonts w:ascii="Times New Roman" w:hAnsi="Times New Roman"/>
                <w:sz w:val="14"/>
                <w:szCs w:val="14"/>
              </w:rPr>
              <w:t>Resultado Primário (Milhões) (Valor mínimo)</w:t>
            </w:r>
          </w:p>
        </w:tc>
        <w:tc>
          <w:tcPr>
            <w:tcW w:w="997" w:type="dxa"/>
            <w:vMerge w:val="restart"/>
            <w:shd w:val="clear" w:color="auto" w:fill="auto"/>
            <w:vAlign w:val="center"/>
          </w:tcPr>
          <w:p w14:paraId="164DCD50" w14:textId="77777777" w:rsidR="00DD6123" w:rsidRPr="00B37289" w:rsidRDefault="00DD6123" w:rsidP="006352A4">
            <w:pPr>
              <w:spacing w:after="0" w:line="240" w:lineRule="auto"/>
              <w:jc w:val="center"/>
              <w:rPr>
                <w:rFonts w:ascii="Times New Roman" w:eastAsia="Times New Roman" w:hAnsi="Times New Roman"/>
                <w:sz w:val="14"/>
                <w:szCs w:val="14"/>
              </w:rPr>
            </w:pPr>
            <w:r w:rsidRPr="00B37289">
              <w:rPr>
                <w:rFonts w:ascii="Times New Roman" w:eastAsia="Times New Roman" w:hAnsi="Times New Roman"/>
                <w:sz w:val="14"/>
                <w:szCs w:val="14"/>
              </w:rPr>
              <w:t>R$</w:t>
            </w:r>
            <w:r>
              <w:rPr>
                <w:rFonts w:ascii="Times New Roman" w:eastAsia="Times New Roman" w:hAnsi="Times New Roman"/>
                <w:sz w:val="14"/>
                <w:szCs w:val="14"/>
              </w:rPr>
              <w:t xml:space="preserve"> </w:t>
            </w:r>
            <w:r w:rsidRPr="00B37289">
              <w:rPr>
                <w:rFonts w:ascii="Times New Roman" w:eastAsia="Times New Roman" w:hAnsi="Times New Roman"/>
                <w:sz w:val="14"/>
                <w:szCs w:val="14"/>
              </w:rPr>
              <w:t>milhões</w:t>
            </w:r>
          </w:p>
        </w:tc>
        <w:tc>
          <w:tcPr>
            <w:tcW w:w="857" w:type="dxa"/>
            <w:vMerge w:val="restart"/>
            <w:shd w:val="clear" w:color="auto" w:fill="auto"/>
            <w:vAlign w:val="center"/>
          </w:tcPr>
          <w:p w14:paraId="41CA408B" w14:textId="14EB051E"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3.526</w:t>
            </w:r>
          </w:p>
        </w:tc>
        <w:tc>
          <w:tcPr>
            <w:tcW w:w="848" w:type="dxa"/>
            <w:gridSpan w:val="2"/>
            <w:vMerge w:val="restart"/>
            <w:shd w:val="clear" w:color="auto" w:fill="auto"/>
            <w:vAlign w:val="center"/>
          </w:tcPr>
          <w:p w14:paraId="071ADD1B" w14:textId="31988380" w:rsidR="00DD6123" w:rsidRPr="00B37289" w:rsidRDefault="00E83412"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2009</w:t>
            </w:r>
          </w:p>
        </w:tc>
        <w:tc>
          <w:tcPr>
            <w:tcW w:w="2294" w:type="dxa"/>
            <w:vMerge w:val="restart"/>
            <w:shd w:val="clear" w:color="auto" w:fill="auto"/>
            <w:vAlign w:val="center"/>
          </w:tcPr>
          <w:p w14:paraId="2CA108A9" w14:textId="225C48A0" w:rsidR="00DD6123" w:rsidRPr="00B37289" w:rsidRDefault="00DD6123" w:rsidP="006352A4">
            <w:pPr>
              <w:spacing w:after="0" w:line="240" w:lineRule="auto"/>
              <w:rPr>
                <w:rFonts w:ascii="Times New Roman" w:eastAsia="Times New Roman" w:hAnsi="Times New Roman"/>
                <w:i/>
                <w:sz w:val="14"/>
                <w:szCs w:val="14"/>
              </w:rPr>
            </w:pPr>
            <w:r w:rsidRPr="00B37289">
              <w:rPr>
                <w:rFonts w:ascii="Times New Roman" w:hAnsi="Times New Roman"/>
                <w:sz w:val="14"/>
                <w:szCs w:val="14"/>
              </w:rPr>
              <w:t>Programa de Ajuste Fiscal dos Estados (PAF) - Meta fiscal aco</w:t>
            </w:r>
            <w:r w:rsidR="00993375">
              <w:rPr>
                <w:rFonts w:ascii="Times New Roman" w:hAnsi="Times New Roman"/>
                <w:sz w:val="14"/>
                <w:szCs w:val="14"/>
              </w:rPr>
              <w:t>rdada com o Governo Federal</w:t>
            </w:r>
          </w:p>
        </w:tc>
        <w:tc>
          <w:tcPr>
            <w:tcW w:w="1498" w:type="dxa"/>
            <w:shd w:val="clear" w:color="auto" w:fill="auto"/>
            <w:vAlign w:val="center"/>
          </w:tcPr>
          <w:p w14:paraId="38D6098C"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original</w:t>
            </w:r>
          </w:p>
        </w:tc>
        <w:tc>
          <w:tcPr>
            <w:tcW w:w="1464" w:type="dxa"/>
            <w:shd w:val="clear" w:color="auto" w:fill="D9D9D9"/>
            <w:vAlign w:val="center"/>
          </w:tcPr>
          <w:p w14:paraId="063904A6" w14:textId="40B3D9D7"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5.141</w:t>
            </w:r>
          </w:p>
        </w:tc>
        <w:tc>
          <w:tcPr>
            <w:tcW w:w="891" w:type="dxa"/>
            <w:vMerge w:val="restart"/>
            <w:tcBorders>
              <w:right w:val="single" w:sz="4" w:space="0" w:color="auto"/>
            </w:tcBorders>
            <w:shd w:val="clear" w:color="auto" w:fill="auto"/>
            <w:vAlign w:val="center"/>
          </w:tcPr>
          <w:p w14:paraId="5473FE0A" w14:textId="58A4A6E1"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Dez/201</w:t>
            </w:r>
            <w:r w:rsidR="00993375">
              <w:rPr>
                <w:rFonts w:ascii="Times New Roman" w:eastAsia="Times New Roman" w:hAnsi="Times New Roman"/>
                <w:sz w:val="14"/>
                <w:szCs w:val="14"/>
              </w:rPr>
              <w:t>6</w:t>
            </w:r>
          </w:p>
        </w:tc>
        <w:tc>
          <w:tcPr>
            <w:tcW w:w="1841" w:type="dxa"/>
            <w:vMerge w:val="restart"/>
            <w:tcBorders>
              <w:left w:val="single" w:sz="4" w:space="0" w:color="auto"/>
              <w:right w:val="single" w:sz="4" w:space="0" w:color="auto"/>
            </w:tcBorders>
            <w:shd w:val="clear" w:color="auto" w:fill="auto"/>
          </w:tcPr>
          <w:p w14:paraId="00E5A625" w14:textId="12799078" w:rsidR="00DD6123" w:rsidRPr="00BB6712" w:rsidRDefault="00DD6123" w:rsidP="006352A4">
            <w:pPr>
              <w:spacing w:after="0" w:line="240" w:lineRule="auto"/>
              <w:rPr>
                <w:rFonts w:ascii="Times New Roman" w:eastAsia="Times New Roman" w:hAnsi="Times New Roman" w:cs="Times New Roman"/>
                <w:sz w:val="14"/>
                <w:szCs w:val="14"/>
              </w:rPr>
            </w:pPr>
            <w:r w:rsidRPr="00E31638">
              <w:rPr>
                <w:rFonts w:ascii="Times New Roman" w:hAnsi="Times New Roman" w:cs="Times New Roman"/>
                <w:b/>
                <w:sz w:val="14"/>
                <w:szCs w:val="14"/>
              </w:rPr>
              <w:t>Meta alcançada.</w:t>
            </w:r>
            <w:r w:rsidRPr="000157C3">
              <w:rPr>
                <w:rFonts w:ascii="Times New Roman" w:hAnsi="Times New Roman" w:cs="Times New Roman"/>
                <w:sz w:val="14"/>
                <w:szCs w:val="14"/>
              </w:rPr>
              <w:t xml:space="preserve"> </w:t>
            </w:r>
          </w:p>
        </w:tc>
      </w:tr>
      <w:tr w:rsidR="00DD6123" w:rsidRPr="00C167DF" w14:paraId="208FFA54" w14:textId="77777777" w:rsidTr="006352A4">
        <w:trPr>
          <w:jc w:val="center"/>
        </w:trPr>
        <w:tc>
          <w:tcPr>
            <w:tcW w:w="2260" w:type="dxa"/>
            <w:vMerge/>
            <w:tcBorders>
              <w:left w:val="single" w:sz="4" w:space="0" w:color="auto"/>
            </w:tcBorders>
            <w:shd w:val="clear" w:color="auto" w:fill="auto"/>
            <w:vAlign w:val="center"/>
          </w:tcPr>
          <w:p w14:paraId="3F9CE826"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shd w:val="clear" w:color="auto" w:fill="auto"/>
            <w:vAlign w:val="center"/>
          </w:tcPr>
          <w:p w14:paraId="0182CE84"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shd w:val="clear" w:color="auto" w:fill="auto"/>
            <w:vAlign w:val="center"/>
          </w:tcPr>
          <w:p w14:paraId="12394B83"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shd w:val="clear" w:color="auto" w:fill="auto"/>
            <w:vAlign w:val="center"/>
          </w:tcPr>
          <w:p w14:paraId="3B12A4DA"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shd w:val="clear" w:color="auto" w:fill="auto"/>
            <w:vAlign w:val="center"/>
          </w:tcPr>
          <w:p w14:paraId="554B1061"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shd w:val="clear" w:color="auto" w:fill="auto"/>
            <w:vAlign w:val="center"/>
          </w:tcPr>
          <w:p w14:paraId="3BC03EEB"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 xml:space="preserve">Valor revisado </w:t>
            </w:r>
          </w:p>
        </w:tc>
        <w:tc>
          <w:tcPr>
            <w:tcW w:w="1464" w:type="dxa"/>
            <w:shd w:val="clear" w:color="auto" w:fill="auto"/>
            <w:vAlign w:val="center"/>
          </w:tcPr>
          <w:p w14:paraId="593A8381" w14:textId="77777777" w:rsidR="00DD6123" w:rsidRPr="00B37289" w:rsidRDefault="00DD6123" w:rsidP="006352A4">
            <w:pPr>
              <w:spacing w:after="0" w:line="240" w:lineRule="auto"/>
              <w:jc w:val="center"/>
              <w:rPr>
                <w:rFonts w:ascii="Times New Roman" w:eastAsia="Times New Roman" w:hAnsi="Times New Roman"/>
                <w:sz w:val="14"/>
                <w:szCs w:val="14"/>
              </w:rPr>
            </w:pPr>
          </w:p>
        </w:tc>
        <w:tc>
          <w:tcPr>
            <w:tcW w:w="891" w:type="dxa"/>
            <w:vMerge/>
            <w:tcBorders>
              <w:right w:val="single" w:sz="4" w:space="0" w:color="auto"/>
            </w:tcBorders>
            <w:shd w:val="clear" w:color="auto" w:fill="auto"/>
            <w:vAlign w:val="center"/>
          </w:tcPr>
          <w:p w14:paraId="34D3C64E"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right w:val="single" w:sz="4" w:space="0" w:color="auto"/>
            </w:tcBorders>
            <w:shd w:val="clear" w:color="auto" w:fill="auto"/>
          </w:tcPr>
          <w:p w14:paraId="3B6B5B07"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3907E870" w14:textId="77777777" w:rsidTr="006352A4">
        <w:trPr>
          <w:jc w:val="center"/>
        </w:trPr>
        <w:tc>
          <w:tcPr>
            <w:tcW w:w="2260" w:type="dxa"/>
            <w:vMerge/>
            <w:tcBorders>
              <w:left w:val="single" w:sz="4" w:space="0" w:color="auto"/>
              <w:bottom w:val="single" w:sz="4" w:space="0" w:color="auto"/>
            </w:tcBorders>
            <w:shd w:val="clear" w:color="auto" w:fill="auto"/>
            <w:vAlign w:val="center"/>
          </w:tcPr>
          <w:p w14:paraId="4E8339BD"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tcBorders>
              <w:bottom w:val="single" w:sz="4" w:space="0" w:color="auto"/>
            </w:tcBorders>
            <w:shd w:val="clear" w:color="auto" w:fill="auto"/>
            <w:vAlign w:val="center"/>
          </w:tcPr>
          <w:p w14:paraId="1B4ADD9B"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tcBorders>
              <w:bottom w:val="single" w:sz="4" w:space="0" w:color="auto"/>
            </w:tcBorders>
            <w:shd w:val="clear" w:color="auto" w:fill="auto"/>
            <w:vAlign w:val="center"/>
          </w:tcPr>
          <w:p w14:paraId="222443E6"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tcBorders>
              <w:bottom w:val="single" w:sz="4" w:space="0" w:color="auto"/>
            </w:tcBorders>
            <w:shd w:val="clear" w:color="auto" w:fill="auto"/>
            <w:vAlign w:val="center"/>
          </w:tcPr>
          <w:p w14:paraId="644D980F"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tcBorders>
              <w:bottom w:val="single" w:sz="4" w:space="0" w:color="auto"/>
            </w:tcBorders>
            <w:shd w:val="clear" w:color="auto" w:fill="auto"/>
            <w:vAlign w:val="center"/>
          </w:tcPr>
          <w:p w14:paraId="0FCF588F"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tcBorders>
              <w:bottom w:val="single" w:sz="4" w:space="0" w:color="auto"/>
            </w:tcBorders>
            <w:shd w:val="clear" w:color="auto" w:fill="auto"/>
            <w:vAlign w:val="center"/>
          </w:tcPr>
          <w:p w14:paraId="20852903"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alcançado</w:t>
            </w:r>
          </w:p>
        </w:tc>
        <w:tc>
          <w:tcPr>
            <w:tcW w:w="1464" w:type="dxa"/>
            <w:tcBorders>
              <w:bottom w:val="single" w:sz="4" w:space="0" w:color="auto"/>
            </w:tcBorders>
            <w:shd w:val="clear" w:color="auto" w:fill="auto"/>
            <w:vAlign w:val="center"/>
          </w:tcPr>
          <w:p w14:paraId="2F83215F" w14:textId="298C5C05"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5.120</w:t>
            </w:r>
          </w:p>
        </w:tc>
        <w:tc>
          <w:tcPr>
            <w:tcW w:w="891" w:type="dxa"/>
            <w:vMerge/>
            <w:tcBorders>
              <w:bottom w:val="single" w:sz="4" w:space="0" w:color="auto"/>
              <w:right w:val="single" w:sz="4" w:space="0" w:color="auto"/>
            </w:tcBorders>
            <w:shd w:val="clear" w:color="auto" w:fill="auto"/>
            <w:vAlign w:val="center"/>
          </w:tcPr>
          <w:p w14:paraId="54A405B6"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bottom w:val="single" w:sz="4" w:space="0" w:color="auto"/>
              <w:right w:val="single" w:sz="4" w:space="0" w:color="auto"/>
            </w:tcBorders>
            <w:shd w:val="clear" w:color="auto" w:fill="auto"/>
          </w:tcPr>
          <w:p w14:paraId="337C0CE8"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0FF83405" w14:textId="77777777" w:rsidTr="006352A4">
        <w:trPr>
          <w:jc w:val="center"/>
        </w:trPr>
        <w:tc>
          <w:tcPr>
            <w:tcW w:w="12950" w:type="dxa"/>
            <w:gridSpan w:val="10"/>
            <w:tcBorders>
              <w:left w:val="single" w:sz="4" w:space="0" w:color="auto"/>
              <w:right w:val="single" w:sz="4" w:space="0" w:color="auto"/>
            </w:tcBorders>
            <w:shd w:val="clear" w:color="auto" w:fill="auto"/>
            <w:vAlign w:val="center"/>
          </w:tcPr>
          <w:p w14:paraId="7F6CE773"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 xml:space="preserve">Impacto 3 – </w:t>
            </w:r>
            <w:r w:rsidRPr="00B37289">
              <w:rPr>
                <w:rFonts w:ascii="Times New Roman" w:hAnsi="Times New Roman"/>
                <w:sz w:val="14"/>
                <w:szCs w:val="14"/>
              </w:rPr>
              <w:t>Manter a despesa com pessoal em relação à Receita Corrente Líquida abaixo do limite de 60%.</w:t>
            </w:r>
          </w:p>
        </w:tc>
      </w:tr>
      <w:tr w:rsidR="00DD6123" w:rsidRPr="00C167DF" w14:paraId="57D98B91" w14:textId="77777777" w:rsidTr="006352A4">
        <w:trPr>
          <w:jc w:val="center"/>
        </w:trPr>
        <w:tc>
          <w:tcPr>
            <w:tcW w:w="2260" w:type="dxa"/>
            <w:vMerge w:val="restart"/>
            <w:tcBorders>
              <w:left w:val="single" w:sz="4" w:space="0" w:color="auto"/>
            </w:tcBorders>
            <w:shd w:val="clear" w:color="auto" w:fill="auto"/>
            <w:vAlign w:val="center"/>
          </w:tcPr>
          <w:p w14:paraId="3FF0666E"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Indicador:</w:t>
            </w:r>
            <w:r w:rsidRPr="00B37289">
              <w:rPr>
                <w:rFonts w:ascii="Times New Roman" w:hAnsi="Times New Roman"/>
                <w:sz w:val="14"/>
                <w:szCs w:val="14"/>
              </w:rPr>
              <w:t xml:space="preserve"> Pessoal / RCL (%) (Valor máximo)</w:t>
            </w:r>
          </w:p>
        </w:tc>
        <w:tc>
          <w:tcPr>
            <w:tcW w:w="997" w:type="dxa"/>
            <w:vMerge w:val="restart"/>
            <w:shd w:val="clear" w:color="auto" w:fill="auto"/>
            <w:vAlign w:val="center"/>
          </w:tcPr>
          <w:p w14:paraId="04964FCC" w14:textId="77777777" w:rsidR="00DD6123" w:rsidRPr="00B37289" w:rsidRDefault="00DD6123" w:rsidP="006352A4">
            <w:pPr>
              <w:spacing w:after="0" w:line="240" w:lineRule="auto"/>
              <w:jc w:val="center"/>
              <w:rPr>
                <w:rFonts w:ascii="Times New Roman" w:eastAsia="Times New Roman" w:hAnsi="Times New Roman"/>
                <w:sz w:val="14"/>
                <w:szCs w:val="14"/>
              </w:rPr>
            </w:pPr>
            <w:r w:rsidRPr="00B37289">
              <w:rPr>
                <w:rFonts w:ascii="Times New Roman" w:eastAsia="Times New Roman" w:hAnsi="Times New Roman"/>
                <w:sz w:val="14"/>
                <w:szCs w:val="14"/>
              </w:rPr>
              <w:t>%</w:t>
            </w:r>
          </w:p>
        </w:tc>
        <w:tc>
          <w:tcPr>
            <w:tcW w:w="857" w:type="dxa"/>
            <w:vMerge w:val="restart"/>
            <w:shd w:val="clear" w:color="auto" w:fill="auto"/>
            <w:vAlign w:val="center"/>
          </w:tcPr>
          <w:p w14:paraId="158003AD" w14:textId="4B11ED72"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51.5</w:t>
            </w:r>
          </w:p>
        </w:tc>
        <w:tc>
          <w:tcPr>
            <w:tcW w:w="848" w:type="dxa"/>
            <w:gridSpan w:val="2"/>
            <w:vMerge w:val="restart"/>
            <w:shd w:val="clear" w:color="auto" w:fill="auto"/>
            <w:vAlign w:val="center"/>
          </w:tcPr>
          <w:p w14:paraId="6B19D106" w14:textId="78D3AD41" w:rsidR="00DD6123" w:rsidRPr="00B37289" w:rsidRDefault="00E83412"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2009</w:t>
            </w:r>
          </w:p>
        </w:tc>
        <w:tc>
          <w:tcPr>
            <w:tcW w:w="2294" w:type="dxa"/>
            <w:vMerge w:val="restart"/>
            <w:shd w:val="clear" w:color="auto" w:fill="auto"/>
            <w:vAlign w:val="center"/>
          </w:tcPr>
          <w:p w14:paraId="5874B077" w14:textId="06CF9695" w:rsidR="00DD6123" w:rsidRPr="00B37289" w:rsidRDefault="00DD6123" w:rsidP="006352A4">
            <w:pPr>
              <w:spacing w:after="0" w:line="240" w:lineRule="auto"/>
              <w:rPr>
                <w:rFonts w:ascii="Times New Roman" w:eastAsia="Times New Roman" w:hAnsi="Times New Roman"/>
                <w:i/>
                <w:sz w:val="14"/>
                <w:szCs w:val="14"/>
              </w:rPr>
            </w:pPr>
            <w:r w:rsidRPr="00B37289">
              <w:rPr>
                <w:rFonts w:ascii="Times New Roman" w:hAnsi="Times New Roman"/>
                <w:sz w:val="14"/>
                <w:szCs w:val="14"/>
              </w:rPr>
              <w:t>Programa de Ajuste Fiscal dos Estados (PAF) - Meta fiscal aco</w:t>
            </w:r>
            <w:r w:rsidR="00993375">
              <w:rPr>
                <w:rFonts w:ascii="Times New Roman" w:hAnsi="Times New Roman"/>
                <w:sz w:val="14"/>
                <w:szCs w:val="14"/>
              </w:rPr>
              <w:t>rdada com o Governo Federal</w:t>
            </w:r>
          </w:p>
        </w:tc>
        <w:tc>
          <w:tcPr>
            <w:tcW w:w="1498" w:type="dxa"/>
            <w:shd w:val="clear" w:color="auto" w:fill="auto"/>
            <w:vAlign w:val="center"/>
          </w:tcPr>
          <w:p w14:paraId="0FA2A49E"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original</w:t>
            </w:r>
          </w:p>
        </w:tc>
        <w:tc>
          <w:tcPr>
            <w:tcW w:w="1464" w:type="dxa"/>
            <w:shd w:val="clear" w:color="auto" w:fill="D9D9D9"/>
            <w:vAlign w:val="center"/>
          </w:tcPr>
          <w:p w14:paraId="6D91FDA3" w14:textId="77777777" w:rsidR="00DD6123" w:rsidRPr="00B37289" w:rsidRDefault="00DD6123" w:rsidP="006352A4">
            <w:pPr>
              <w:spacing w:after="0" w:line="240" w:lineRule="auto"/>
              <w:jc w:val="center"/>
              <w:rPr>
                <w:rFonts w:ascii="Times New Roman" w:eastAsia="Times New Roman" w:hAnsi="Times New Roman"/>
                <w:sz w:val="14"/>
                <w:szCs w:val="14"/>
              </w:rPr>
            </w:pPr>
            <w:r w:rsidRPr="00B37289">
              <w:rPr>
                <w:rFonts w:ascii="Times New Roman" w:hAnsi="Times New Roman"/>
                <w:sz w:val="14"/>
                <w:szCs w:val="14"/>
              </w:rPr>
              <w:t>60,00</w:t>
            </w:r>
          </w:p>
        </w:tc>
        <w:tc>
          <w:tcPr>
            <w:tcW w:w="891" w:type="dxa"/>
            <w:vMerge w:val="restart"/>
            <w:tcBorders>
              <w:right w:val="single" w:sz="4" w:space="0" w:color="auto"/>
            </w:tcBorders>
            <w:shd w:val="clear" w:color="auto" w:fill="auto"/>
            <w:vAlign w:val="center"/>
          </w:tcPr>
          <w:p w14:paraId="14BC57EB" w14:textId="2DD831D8"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Dez/201</w:t>
            </w:r>
            <w:r w:rsidR="00993375">
              <w:rPr>
                <w:rFonts w:ascii="Times New Roman" w:eastAsia="Times New Roman" w:hAnsi="Times New Roman"/>
                <w:sz w:val="14"/>
                <w:szCs w:val="14"/>
              </w:rPr>
              <w:t>6</w:t>
            </w:r>
          </w:p>
        </w:tc>
        <w:tc>
          <w:tcPr>
            <w:tcW w:w="1841" w:type="dxa"/>
            <w:vMerge w:val="restart"/>
            <w:tcBorders>
              <w:left w:val="single" w:sz="4" w:space="0" w:color="auto"/>
              <w:right w:val="single" w:sz="4" w:space="0" w:color="auto"/>
            </w:tcBorders>
            <w:shd w:val="clear" w:color="auto" w:fill="auto"/>
          </w:tcPr>
          <w:p w14:paraId="18859609" w14:textId="77777777" w:rsidR="00DD6123" w:rsidRPr="00E31638" w:rsidRDefault="00DD6123" w:rsidP="006352A4">
            <w:pPr>
              <w:spacing w:after="0" w:line="240" w:lineRule="auto"/>
              <w:rPr>
                <w:rFonts w:ascii="Times New Roman" w:eastAsia="Times New Roman" w:hAnsi="Times New Roman"/>
                <w:b/>
                <w:sz w:val="14"/>
                <w:szCs w:val="14"/>
              </w:rPr>
            </w:pPr>
            <w:r w:rsidRPr="00E31638">
              <w:rPr>
                <w:rFonts w:ascii="Times New Roman" w:eastAsia="Times New Roman" w:hAnsi="Times New Roman"/>
                <w:b/>
                <w:sz w:val="14"/>
                <w:szCs w:val="14"/>
              </w:rPr>
              <w:t>Meta alcançada</w:t>
            </w:r>
          </w:p>
        </w:tc>
      </w:tr>
      <w:tr w:rsidR="00DD6123" w:rsidRPr="00C167DF" w14:paraId="7D2D533E" w14:textId="77777777" w:rsidTr="006352A4">
        <w:trPr>
          <w:jc w:val="center"/>
        </w:trPr>
        <w:tc>
          <w:tcPr>
            <w:tcW w:w="2260" w:type="dxa"/>
            <w:vMerge/>
            <w:tcBorders>
              <w:left w:val="single" w:sz="4" w:space="0" w:color="auto"/>
            </w:tcBorders>
            <w:shd w:val="clear" w:color="auto" w:fill="auto"/>
            <w:vAlign w:val="center"/>
          </w:tcPr>
          <w:p w14:paraId="4FCC31A3"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shd w:val="clear" w:color="auto" w:fill="auto"/>
            <w:vAlign w:val="center"/>
          </w:tcPr>
          <w:p w14:paraId="67990CA2"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shd w:val="clear" w:color="auto" w:fill="auto"/>
            <w:vAlign w:val="center"/>
          </w:tcPr>
          <w:p w14:paraId="75869B8F"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shd w:val="clear" w:color="auto" w:fill="auto"/>
            <w:vAlign w:val="center"/>
          </w:tcPr>
          <w:p w14:paraId="480AAEB1"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shd w:val="clear" w:color="auto" w:fill="auto"/>
            <w:vAlign w:val="center"/>
          </w:tcPr>
          <w:p w14:paraId="5CDC8BCC"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shd w:val="clear" w:color="auto" w:fill="auto"/>
            <w:vAlign w:val="center"/>
          </w:tcPr>
          <w:p w14:paraId="13EC069A"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 xml:space="preserve">Valor revisado </w:t>
            </w:r>
          </w:p>
        </w:tc>
        <w:tc>
          <w:tcPr>
            <w:tcW w:w="1464" w:type="dxa"/>
            <w:shd w:val="clear" w:color="auto" w:fill="auto"/>
            <w:vAlign w:val="center"/>
          </w:tcPr>
          <w:p w14:paraId="60C5EE3A" w14:textId="77777777" w:rsidR="00DD6123" w:rsidRPr="00B37289" w:rsidRDefault="00DD6123" w:rsidP="006352A4">
            <w:pPr>
              <w:spacing w:after="0" w:line="240" w:lineRule="auto"/>
              <w:jc w:val="center"/>
              <w:rPr>
                <w:rFonts w:ascii="Times New Roman" w:eastAsia="Times New Roman" w:hAnsi="Times New Roman"/>
                <w:sz w:val="14"/>
                <w:szCs w:val="14"/>
              </w:rPr>
            </w:pPr>
          </w:p>
        </w:tc>
        <w:tc>
          <w:tcPr>
            <w:tcW w:w="891" w:type="dxa"/>
            <w:vMerge/>
            <w:tcBorders>
              <w:right w:val="single" w:sz="4" w:space="0" w:color="auto"/>
            </w:tcBorders>
            <w:shd w:val="clear" w:color="auto" w:fill="auto"/>
            <w:vAlign w:val="center"/>
          </w:tcPr>
          <w:p w14:paraId="24510E53"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right w:val="single" w:sz="4" w:space="0" w:color="auto"/>
            </w:tcBorders>
            <w:shd w:val="clear" w:color="auto" w:fill="auto"/>
          </w:tcPr>
          <w:p w14:paraId="549F452B"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45C63B26" w14:textId="77777777" w:rsidTr="006352A4">
        <w:trPr>
          <w:jc w:val="center"/>
        </w:trPr>
        <w:tc>
          <w:tcPr>
            <w:tcW w:w="2260" w:type="dxa"/>
            <w:vMerge/>
            <w:tcBorders>
              <w:left w:val="single" w:sz="4" w:space="0" w:color="auto"/>
              <w:bottom w:val="single" w:sz="4" w:space="0" w:color="auto"/>
            </w:tcBorders>
            <w:shd w:val="clear" w:color="auto" w:fill="auto"/>
            <w:vAlign w:val="center"/>
          </w:tcPr>
          <w:p w14:paraId="4EDF5C72"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tcBorders>
              <w:bottom w:val="single" w:sz="4" w:space="0" w:color="auto"/>
            </w:tcBorders>
            <w:shd w:val="clear" w:color="auto" w:fill="auto"/>
            <w:vAlign w:val="center"/>
          </w:tcPr>
          <w:p w14:paraId="69EA630B"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tcBorders>
              <w:bottom w:val="single" w:sz="4" w:space="0" w:color="auto"/>
            </w:tcBorders>
            <w:shd w:val="clear" w:color="auto" w:fill="auto"/>
            <w:vAlign w:val="center"/>
          </w:tcPr>
          <w:p w14:paraId="5FE690D5"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tcBorders>
              <w:bottom w:val="single" w:sz="4" w:space="0" w:color="auto"/>
            </w:tcBorders>
            <w:shd w:val="clear" w:color="auto" w:fill="auto"/>
            <w:vAlign w:val="center"/>
          </w:tcPr>
          <w:p w14:paraId="2B4F348A"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tcBorders>
              <w:bottom w:val="single" w:sz="4" w:space="0" w:color="auto"/>
            </w:tcBorders>
            <w:shd w:val="clear" w:color="auto" w:fill="auto"/>
            <w:vAlign w:val="center"/>
          </w:tcPr>
          <w:p w14:paraId="189F60F6"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tcBorders>
              <w:bottom w:val="single" w:sz="4" w:space="0" w:color="auto"/>
            </w:tcBorders>
            <w:shd w:val="clear" w:color="auto" w:fill="auto"/>
            <w:vAlign w:val="center"/>
          </w:tcPr>
          <w:p w14:paraId="35577424"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alcançado</w:t>
            </w:r>
          </w:p>
        </w:tc>
        <w:tc>
          <w:tcPr>
            <w:tcW w:w="1464" w:type="dxa"/>
            <w:tcBorders>
              <w:bottom w:val="single" w:sz="4" w:space="0" w:color="auto"/>
            </w:tcBorders>
            <w:shd w:val="clear" w:color="auto" w:fill="auto"/>
            <w:vAlign w:val="center"/>
          </w:tcPr>
          <w:p w14:paraId="770F5A72" w14:textId="4B121620"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46.28</w:t>
            </w:r>
          </w:p>
        </w:tc>
        <w:tc>
          <w:tcPr>
            <w:tcW w:w="891" w:type="dxa"/>
            <w:vMerge/>
            <w:tcBorders>
              <w:bottom w:val="single" w:sz="4" w:space="0" w:color="auto"/>
              <w:right w:val="single" w:sz="4" w:space="0" w:color="auto"/>
            </w:tcBorders>
            <w:shd w:val="clear" w:color="auto" w:fill="auto"/>
            <w:vAlign w:val="center"/>
          </w:tcPr>
          <w:p w14:paraId="230DD1A9"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bottom w:val="single" w:sz="4" w:space="0" w:color="auto"/>
              <w:right w:val="single" w:sz="4" w:space="0" w:color="auto"/>
            </w:tcBorders>
            <w:shd w:val="clear" w:color="auto" w:fill="auto"/>
          </w:tcPr>
          <w:p w14:paraId="6430F8D0"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5821E456" w14:textId="77777777" w:rsidTr="006352A4">
        <w:trPr>
          <w:jc w:val="center"/>
        </w:trPr>
        <w:tc>
          <w:tcPr>
            <w:tcW w:w="12950" w:type="dxa"/>
            <w:gridSpan w:val="10"/>
            <w:tcBorders>
              <w:left w:val="single" w:sz="4" w:space="0" w:color="auto"/>
              <w:right w:val="single" w:sz="4" w:space="0" w:color="auto"/>
            </w:tcBorders>
            <w:shd w:val="clear" w:color="auto" w:fill="auto"/>
            <w:vAlign w:val="center"/>
          </w:tcPr>
          <w:p w14:paraId="60D7F6BF"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 xml:space="preserve">Impacto 4 – </w:t>
            </w:r>
            <w:r>
              <w:rPr>
                <w:rFonts w:ascii="Times New Roman" w:hAnsi="Times New Roman"/>
                <w:sz w:val="14"/>
                <w:szCs w:val="14"/>
              </w:rPr>
              <w:t>Aumentar a receita própria</w:t>
            </w:r>
          </w:p>
        </w:tc>
      </w:tr>
      <w:tr w:rsidR="00DD6123" w:rsidRPr="00C167DF" w14:paraId="1CA0E198" w14:textId="77777777" w:rsidTr="006352A4">
        <w:trPr>
          <w:jc w:val="center"/>
        </w:trPr>
        <w:tc>
          <w:tcPr>
            <w:tcW w:w="2260" w:type="dxa"/>
            <w:vMerge w:val="restart"/>
            <w:tcBorders>
              <w:left w:val="single" w:sz="4" w:space="0" w:color="auto"/>
            </w:tcBorders>
            <w:shd w:val="clear" w:color="auto" w:fill="auto"/>
            <w:vAlign w:val="center"/>
          </w:tcPr>
          <w:p w14:paraId="2741A71D"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b/>
                <w:sz w:val="14"/>
                <w:szCs w:val="14"/>
              </w:rPr>
              <w:t>Indicador:</w:t>
            </w:r>
            <w:r w:rsidRPr="00B37289">
              <w:rPr>
                <w:rFonts w:ascii="Times New Roman" w:hAnsi="Times New Roman"/>
                <w:sz w:val="14"/>
                <w:szCs w:val="14"/>
              </w:rPr>
              <w:t xml:space="preserve"> Receita Própria (Milhões) (Valor mínimo)</w:t>
            </w:r>
          </w:p>
        </w:tc>
        <w:tc>
          <w:tcPr>
            <w:tcW w:w="997" w:type="dxa"/>
            <w:vMerge w:val="restart"/>
            <w:shd w:val="clear" w:color="auto" w:fill="auto"/>
            <w:vAlign w:val="center"/>
          </w:tcPr>
          <w:p w14:paraId="1CB4BE48" w14:textId="77777777" w:rsidR="00DD6123" w:rsidRPr="00B37289" w:rsidRDefault="00DD6123" w:rsidP="006352A4">
            <w:pPr>
              <w:spacing w:after="0" w:line="240" w:lineRule="auto"/>
              <w:jc w:val="center"/>
              <w:rPr>
                <w:rFonts w:ascii="Times New Roman" w:eastAsia="Times New Roman" w:hAnsi="Times New Roman"/>
                <w:sz w:val="14"/>
                <w:szCs w:val="14"/>
              </w:rPr>
            </w:pPr>
            <w:r w:rsidRPr="00B37289">
              <w:rPr>
                <w:rFonts w:ascii="Times New Roman" w:eastAsia="Times New Roman" w:hAnsi="Times New Roman"/>
                <w:sz w:val="14"/>
                <w:szCs w:val="14"/>
              </w:rPr>
              <w:t>R$</w:t>
            </w:r>
            <w:r>
              <w:rPr>
                <w:rFonts w:ascii="Times New Roman" w:eastAsia="Times New Roman" w:hAnsi="Times New Roman"/>
                <w:sz w:val="14"/>
                <w:szCs w:val="14"/>
              </w:rPr>
              <w:t xml:space="preserve"> </w:t>
            </w:r>
            <w:r w:rsidRPr="00B37289">
              <w:rPr>
                <w:rFonts w:ascii="Times New Roman" w:eastAsia="Times New Roman" w:hAnsi="Times New Roman"/>
                <w:sz w:val="14"/>
                <w:szCs w:val="14"/>
              </w:rPr>
              <w:t>milhões</w:t>
            </w:r>
          </w:p>
        </w:tc>
        <w:tc>
          <w:tcPr>
            <w:tcW w:w="857" w:type="dxa"/>
            <w:vMerge w:val="restart"/>
            <w:shd w:val="clear" w:color="auto" w:fill="auto"/>
            <w:vAlign w:val="center"/>
          </w:tcPr>
          <w:p w14:paraId="5CF49337" w14:textId="5EA2628D"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92.748</w:t>
            </w:r>
          </w:p>
        </w:tc>
        <w:tc>
          <w:tcPr>
            <w:tcW w:w="848" w:type="dxa"/>
            <w:gridSpan w:val="2"/>
            <w:vMerge w:val="restart"/>
            <w:shd w:val="clear" w:color="auto" w:fill="auto"/>
            <w:vAlign w:val="center"/>
          </w:tcPr>
          <w:p w14:paraId="2DC094A0" w14:textId="5A9EA929" w:rsidR="00DD6123" w:rsidRPr="00B37289" w:rsidRDefault="00E83412"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2009</w:t>
            </w:r>
          </w:p>
        </w:tc>
        <w:tc>
          <w:tcPr>
            <w:tcW w:w="2294" w:type="dxa"/>
            <w:vMerge w:val="restart"/>
            <w:shd w:val="clear" w:color="auto" w:fill="auto"/>
            <w:vAlign w:val="center"/>
          </w:tcPr>
          <w:p w14:paraId="50128A54" w14:textId="35B0A016" w:rsidR="00DD6123" w:rsidRPr="00B37289" w:rsidRDefault="00DD6123" w:rsidP="006352A4">
            <w:pPr>
              <w:spacing w:after="0" w:line="240" w:lineRule="auto"/>
              <w:rPr>
                <w:rFonts w:ascii="Times New Roman" w:hAnsi="Times New Roman"/>
                <w:sz w:val="14"/>
                <w:szCs w:val="14"/>
              </w:rPr>
            </w:pPr>
            <w:r w:rsidRPr="00B37289">
              <w:rPr>
                <w:rFonts w:ascii="Times New Roman" w:hAnsi="Times New Roman"/>
                <w:sz w:val="14"/>
                <w:szCs w:val="14"/>
              </w:rPr>
              <w:t>Programa de Ajuste Fiscal dos Estados (PAF) - Meta fiscal aco</w:t>
            </w:r>
            <w:r w:rsidR="00993375">
              <w:rPr>
                <w:rFonts w:ascii="Times New Roman" w:hAnsi="Times New Roman"/>
                <w:sz w:val="14"/>
                <w:szCs w:val="14"/>
              </w:rPr>
              <w:t>rdada com o Governo Federal</w:t>
            </w:r>
          </w:p>
        </w:tc>
        <w:tc>
          <w:tcPr>
            <w:tcW w:w="1498" w:type="dxa"/>
            <w:shd w:val="clear" w:color="auto" w:fill="auto"/>
            <w:vAlign w:val="center"/>
          </w:tcPr>
          <w:p w14:paraId="725187F0"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original</w:t>
            </w:r>
          </w:p>
        </w:tc>
        <w:tc>
          <w:tcPr>
            <w:tcW w:w="1464" w:type="dxa"/>
            <w:shd w:val="clear" w:color="auto" w:fill="D9D9D9"/>
            <w:vAlign w:val="center"/>
          </w:tcPr>
          <w:p w14:paraId="3CD8F0B5" w14:textId="447D27F5"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154.479</w:t>
            </w:r>
          </w:p>
        </w:tc>
        <w:tc>
          <w:tcPr>
            <w:tcW w:w="891" w:type="dxa"/>
            <w:vMerge w:val="restart"/>
            <w:tcBorders>
              <w:right w:val="single" w:sz="4" w:space="0" w:color="auto"/>
            </w:tcBorders>
            <w:shd w:val="clear" w:color="auto" w:fill="auto"/>
            <w:vAlign w:val="center"/>
          </w:tcPr>
          <w:p w14:paraId="69972698" w14:textId="4613B9DF"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Dez/201</w:t>
            </w:r>
            <w:r w:rsidR="00993375">
              <w:rPr>
                <w:rFonts w:ascii="Times New Roman" w:eastAsia="Times New Roman" w:hAnsi="Times New Roman"/>
                <w:sz w:val="14"/>
                <w:szCs w:val="14"/>
              </w:rPr>
              <w:t>6</w:t>
            </w:r>
          </w:p>
        </w:tc>
        <w:tc>
          <w:tcPr>
            <w:tcW w:w="1841" w:type="dxa"/>
            <w:vMerge w:val="restart"/>
            <w:tcBorders>
              <w:left w:val="single" w:sz="4" w:space="0" w:color="auto"/>
              <w:right w:val="single" w:sz="4" w:space="0" w:color="auto"/>
            </w:tcBorders>
            <w:shd w:val="clear" w:color="auto" w:fill="auto"/>
          </w:tcPr>
          <w:p w14:paraId="66B08310" w14:textId="4B138797" w:rsidR="00DD6123" w:rsidRPr="00B37289" w:rsidRDefault="00DD6123" w:rsidP="006352A4">
            <w:pPr>
              <w:spacing w:after="0" w:line="240" w:lineRule="auto"/>
              <w:rPr>
                <w:rFonts w:ascii="Times New Roman" w:eastAsia="Times New Roman" w:hAnsi="Times New Roman"/>
                <w:sz w:val="14"/>
                <w:szCs w:val="14"/>
              </w:rPr>
            </w:pPr>
            <w:r w:rsidRPr="00E31638">
              <w:rPr>
                <w:rFonts w:ascii="Times New Roman" w:hAnsi="Times New Roman" w:cs="Times New Roman"/>
                <w:b/>
                <w:sz w:val="14"/>
                <w:szCs w:val="14"/>
              </w:rPr>
              <w:t>Meta alcançada</w:t>
            </w:r>
            <w:r w:rsidRPr="000157C3">
              <w:rPr>
                <w:rFonts w:ascii="Times New Roman" w:hAnsi="Times New Roman" w:cs="Times New Roman"/>
                <w:sz w:val="14"/>
                <w:szCs w:val="14"/>
              </w:rPr>
              <w:t xml:space="preserve">. </w:t>
            </w:r>
          </w:p>
        </w:tc>
      </w:tr>
      <w:tr w:rsidR="00DD6123" w:rsidRPr="00C167DF" w14:paraId="75CC9D3A" w14:textId="77777777" w:rsidTr="006352A4">
        <w:trPr>
          <w:jc w:val="center"/>
        </w:trPr>
        <w:tc>
          <w:tcPr>
            <w:tcW w:w="2260" w:type="dxa"/>
            <w:vMerge/>
            <w:tcBorders>
              <w:left w:val="single" w:sz="4" w:space="0" w:color="auto"/>
            </w:tcBorders>
            <w:shd w:val="clear" w:color="auto" w:fill="auto"/>
            <w:vAlign w:val="center"/>
          </w:tcPr>
          <w:p w14:paraId="62FB4375"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shd w:val="clear" w:color="auto" w:fill="auto"/>
            <w:vAlign w:val="center"/>
          </w:tcPr>
          <w:p w14:paraId="5C57C508"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shd w:val="clear" w:color="auto" w:fill="auto"/>
            <w:vAlign w:val="center"/>
          </w:tcPr>
          <w:p w14:paraId="2E2EA278"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shd w:val="clear" w:color="auto" w:fill="auto"/>
            <w:vAlign w:val="center"/>
          </w:tcPr>
          <w:p w14:paraId="4E1B91E9"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shd w:val="clear" w:color="auto" w:fill="auto"/>
            <w:vAlign w:val="center"/>
          </w:tcPr>
          <w:p w14:paraId="12B979F4"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shd w:val="clear" w:color="auto" w:fill="auto"/>
            <w:vAlign w:val="center"/>
          </w:tcPr>
          <w:p w14:paraId="7088451A"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 xml:space="preserve">Valor revisado </w:t>
            </w:r>
          </w:p>
        </w:tc>
        <w:tc>
          <w:tcPr>
            <w:tcW w:w="1464" w:type="dxa"/>
            <w:shd w:val="clear" w:color="auto" w:fill="auto"/>
            <w:vAlign w:val="center"/>
          </w:tcPr>
          <w:p w14:paraId="36CFF0E1" w14:textId="77777777" w:rsidR="00DD6123" w:rsidRPr="00B37289" w:rsidRDefault="00DD6123" w:rsidP="006352A4">
            <w:pPr>
              <w:spacing w:after="0" w:line="240" w:lineRule="auto"/>
              <w:jc w:val="center"/>
              <w:rPr>
                <w:rFonts w:ascii="Times New Roman" w:eastAsia="Times New Roman" w:hAnsi="Times New Roman"/>
                <w:sz w:val="14"/>
                <w:szCs w:val="14"/>
              </w:rPr>
            </w:pPr>
          </w:p>
        </w:tc>
        <w:tc>
          <w:tcPr>
            <w:tcW w:w="891" w:type="dxa"/>
            <w:vMerge/>
            <w:tcBorders>
              <w:right w:val="single" w:sz="4" w:space="0" w:color="auto"/>
            </w:tcBorders>
            <w:shd w:val="clear" w:color="auto" w:fill="auto"/>
            <w:vAlign w:val="center"/>
          </w:tcPr>
          <w:p w14:paraId="6258B9EF"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right w:val="single" w:sz="4" w:space="0" w:color="auto"/>
            </w:tcBorders>
            <w:shd w:val="clear" w:color="auto" w:fill="auto"/>
          </w:tcPr>
          <w:p w14:paraId="00E1E9A2"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6CF1E0FB" w14:textId="77777777" w:rsidTr="006352A4">
        <w:trPr>
          <w:jc w:val="center"/>
        </w:trPr>
        <w:tc>
          <w:tcPr>
            <w:tcW w:w="2260" w:type="dxa"/>
            <w:vMerge/>
            <w:tcBorders>
              <w:left w:val="single" w:sz="4" w:space="0" w:color="auto"/>
              <w:bottom w:val="single" w:sz="4" w:space="0" w:color="auto"/>
            </w:tcBorders>
            <w:shd w:val="clear" w:color="auto" w:fill="auto"/>
            <w:vAlign w:val="center"/>
          </w:tcPr>
          <w:p w14:paraId="45B8AECF" w14:textId="77777777" w:rsidR="00DD6123" w:rsidRPr="00B37289" w:rsidRDefault="00DD6123" w:rsidP="006352A4">
            <w:pPr>
              <w:spacing w:after="0" w:line="240" w:lineRule="auto"/>
              <w:rPr>
                <w:rFonts w:ascii="Times New Roman" w:eastAsia="Times New Roman" w:hAnsi="Times New Roman"/>
                <w:sz w:val="14"/>
                <w:szCs w:val="14"/>
              </w:rPr>
            </w:pPr>
          </w:p>
        </w:tc>
        <w:tc>
          <w:tcPr>
            <w:tcW w:w="997" w:type="dxa"/>
            <w:vMerge/>
            <w:tcBorders>
              <w:bottom w:val="single" w:sz="4" w:space="0" w:color="auto"/>
            </w:tcBorders>
            <w:shd w:val="clear" w:color="auto" w:fill="auto"/>
            <w:vAlign w:val="center"/>
          </w:tcPr>
          <w:p w14:paraId="5917206D" w14:textId="77777777" w:rsidR="00DD6123" w:rsidRPr="00B37289" w:rsidRDefault="00DD6123" w:rsidP="006352A4">
            <w:pPr>
              <w:spacing w:after="0" w:line="240" w:lineRule="auto"/>
              <w:rPr>
                <w:rFonts w:ascii="Times New Roman" w:eastAsia="Times New Roman" w:hAnsi="Times New Roman"/>
                <w:sz w:val="14"/>
                <w:szCs w:val="14"/>
              </w:rPr>
            </w:pPr>
          </w:p>
        </w:tc>
        <w:tc>
          <w:tcPr>
            <w:tcW w:w="857" w:type="dxa"/>
            <w:vMerge/>
            <w:tcBorders>
              <w:bottom w:val="single" w:sz="4" w:space="0" w:color="auto"/>
            </w:tcBorders>
            <w:shd w:val="clear" w:color="auto" w:fill="auto"/>
            <w:vAlign w:val="center"/>
          </w:tcPr>
          <w:p w14:paraId="6743DEA5" w14:textId="77777777" w:rsidR="00DD6123" w:rsidRPr="00B37289" w:rsidRDefault="00DD6123" w:rsidP="006352A4">
            <w:pPr>
              <w:spacing w:after="0" w:line="240" w:lineRule="auto"/>
              <w:rPr>
                <w:rFonts w:ascii="Times New Roman" w:eastAsia="Times New Roman" w:hAnsi="Times New Roman"/>
                <w:sz w:val="14"/>
                <w:szCs w:val="14"/>
              </w:rPr>
            </w:pPr>
          </w:p>
        </w:tc>
        <w:tc>
          <w:tcPr>
            <w:tcW w:w="848" w:type="dxa"/>
            <w:gridSpan w:val="2"/>
            <w:vMerge/>
            <w:tcBorders>
              <w:bottom w:val="single" w:sz="4" w:space="0" w:color="auto"/>
            </w:tcBorders>
            <w:shd w:val="clear" w:color="auto" w:fill="auto"/>
            <w:vAlign w:val="center"/>
          </w:tcPr>
          <w:p w14:paraId="31C1531B" w14:textId="77777777" w:rsidR="00DD6123" w:rsidRPr="00B37289" w:rsidRDefault="00DD6123" w:rsidP="006352A4">
            <w:pPr>
              <w:spacing w:after="0" w:line="240" w:lineRule="auto"/>
              <w:rPr>
                <w:rFonts w:ascii="Times New Roman" w:eastAsia="Times New Roman" w:hAnsi="Times New Roman"/>
                <w:sz w:val="14"/>
                <w:szCs w:val="14"/>
              </w:rPr>
            </w:pPr>
          </w:p>
        </w:tc>
        <w:tc>
          <w:tcPr>
            <w:tcW w:w="2294" w:type="dxa"/>
            <w:vMerge/>
            <w:tcBorders>
              <w:bottom w:val="single" w:sz="4" w:space="0" w:color="auto"/>
            </w:tcBorders>
            <w:shd w:val="clear" w:color="auto" w:fill="auto"/>
            <w:vAlign w:val="center"/>
          </w:tcPr>
          <w:p w14:paraId="609E139D" w14:textId="77777777" w:rsidR="00DD6123" w:rsidRPr="00B37289" w:rsidRDefault="00DD6123" w:rsidP="006352A4">
            <w:pPr>
              <w:spacing w:after="0" w:line="240" w:lineRule="auto"/>
              <w:rPr>
                <w:rFonts w:ascii="Times New Roman" w:eastAsia="Times New Roman" w:hAnsi="Times New Roman"/>
                <w:sz w:val="14"/>
                <w:szCs w:val="14"/>
              </w:rPr>
            </w:pPr>
          </w:p>
        </w:tc>
        <w:tc>
          <w:tcPr>
            <w:tcW w:w="1498" w:type="dxa"/>
            <w:tcBorders>
              <w:bottom w:val="single" w:sz="4" w:space="0" w:color="auto"/>
            </w:tcBorders>
            <w:shd w:val="clear" w:color="auto" w:fill="auto"/>
            <w:vAlign w:val="center"/>
          </w:tcPr>
          <w:p w14:paraId="2B6361F3"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alcançado</w:t>
            </w:r>
          </w:p>
        </w:tc>
        <w:tc>
          <w:tcPr>
            <w:tcW w:w="1464" w:type="dxa"/>
            <w:tcBorders>
              <w:bottom w:val="single" w:sz="4" w:space="0" w:color="auto"/>
            </w:tcBorders>
            <w:shd w:val="clear" w:color="auto" w:fill="auto"/>
            <w:vAlign w:val="center"/>
          </w:tcPr>
          <w:p w14:paraId="1EB1810B" w14:textId="312C5371" w:rsidR="00DD6123" w:rsidRPr="00B37289" w:rsidRDefault="00DD6123" w:rsidP="006352A4">
            <w:pPr>
              <w:spacing w:after="0" w:line="240" w:lineRule="auto"/>
              <w:jc w:val="center"/>
              <w:rPr>
                <w:rFonts w:ascii="Times New Roman" w:eastAsia="Times New Roman" w:hAnsi="Times New Roman"/>
                <w:sz w:val="14"/>
                <w:szCs w:val="14"/>
              </w:rPr>
            </w:pPr>
          </w:p>
        </w:tc>
        <w:tc>
          <w:tcPr>
            <w:tcW w:w="891" w:type="dxa"/>
            <w:vMerge/>
            <w:tcBorders>
              <w:bottom w:val="single" w:sz="4" w:space="0" w:color="auto"/>
              <w:right w:val="single" w:sz="4" w:space="0" w:color="auto"/>
            </w:tcBorders>
            <w:shd w:val="clear" w:color="auto" w:fill="auto"/>
            <w:vAlign w:val="center"/>
          </w:tcPr>
          <w:p w14:paraId="1AB04DB4" w14:textId="77777777" w:rsidR="00DD6123" w:rsidRPr="00B37289" w:rsidRDefault="00DD6123" w:rsidP="006352A4">
            <w:pPr>
              <w:spacing w:after="0" w:line="240" w:lineRule="auto"/>
              <w:rPr>
                <w:rFonts w:ascii="Times New Roman" w:eastAsia="Times New Roman" w:hAnsi="Times New Roman"/>
                <w:sz w:val="14"/>
                <w:szCs w:val="14"/>
              </w:rPr>
            </w:pPr>
          </w:p>
        </w:tc>
        <w:tc>
          <w:tcPr>
            <w:tcW w:w="1841" w:type="dxa"/>
            <w:vMerge/>
            <w:tcBorders>
              <w:left w:val="single" w:sz="4" w:space="0" w:color="auto"/>
              <w:bottom w:val="single" w:sz="4" w:space="0" w:color="auto"/>
              <w:right w:val="single" w:sz="4" w:space="0" w:color="auto"/>
            </w:tcBorders>
            <w:shd w:val="clear" w:color="auto" w:fill="auto"/>
          </w:tcPr>
          <w:p w14:paraId="78A1A989" w14:textId="77777777" w:rsidR="00DD6123" w:rsidRPr="00B37289" w:rsidRDefault="00DD6123" w:rsidP="006352A4">
            <w:pPr>
              <w:spacing w:after="0" w:line="240" w:lineRule="auto"/>
              <w:rPr>
                <w:rFonts w:ascii="Times New Roman" w:eastAsia="Times New Roman" w:hAnsi="Times New Roman"/>
                <w:sz w:val="14"/>
                <w:szCs w:val="14"/>
              </w:rPr>
            </w:pPr>
          </w:p>
        </w:tc>
      </w:tr>
      <w:tr w:rsidR="00DD6123" w:rsidRPr="00C167DF" w14:paraId="246B387A" w14:textId="77777777" w:rsidTr="006352A4">
        <w:trPr>
          <w:jc w:val="center"/>
        </w:trPr>
        <w:tc>
          <w:tcPr>
            <w:tcW w:w="2260" w:type="dxa"/>
            <w:vMerge/>
            <w:tcBorders>
              <w:left w:val="single" w:sz="4" w:space="0" w:color="auto"/>
              <w:bottom w:val="single" w:sz="4" w:space="0" w:color="auto"/>
            </w:tcBorders>
            <w:shd w:val="clear" w:color="auto" w:fill="auto"/>
            <w:vAlign w:val="center"/>
          </w:tcPr>
          <w:p w14:paraId="7F309D0B" w14:textId="77777777" w:rsidR="00DD6123" w:rsidRPr="00C167DF" w:rsidRDefault="00DD6123" w:rsidP="006352A4">
            <w:pPr>
              <w:spacing w:after="0" w:line="240" w:lineRule="auto"/>
              <w:rPr>
                <w:rFonts w:ascii="Times New Roman" w:eastAsia="Times New Roman" w:hAnsi="Times New Roman"/>
                <w:sz w:val="16"/>
                <w:szCs w:val="16"/>
              </w:rPr>
            </w:pPr>
          </w:p>
        </w:tc>
        <w:tc>
          <w:tcPr>
            <w:tcW w:w="997" w:type="dxa"/>
            <w:vMerge/>
            <w:tcBorders>
              <w:bottom w:val="single" w:sz="4" w:space="0" w:color="auto"/>
            </w:tcBorders>
            <w:shd w:val="clear" w:color="auto" w:fill="auto"/>
            <w:vAlign w:val="center"/>
          </w:tcPr>
          <w:p w14:paraId="0705BC77" w14:textId="77777777" w:rsidR="00DD6123" w:rsidRPr="00C167DF" w:rsidRDefault="00DD6123" w:rsidP="006352A4">
            <w:pPr>
              <w:spacing w:after="0" w:line="240" w:lineRule="auto"/>
              <w:rPr>
                <w:rFonts w:ascii="Times New Roman" w:eastAsia="Times New Roman" w:hAnsi="Times New Roman"/>
                <w:sz w:val="16"/>
                <w:szCs w:val="16"/>
              </w:rPr>
            </w:pPr>
          </w:p>
        </w:tc>
        <w:tc>
          <w:tcPr>
            <w:tcW w:w="857" w:type="dxa"/>
            <w:vMerge/>
            <w:tcBorders>
              <w:bottom w:val="single" w:sz="4" w:space="0" w:color="auto"/>
            </w:tcBorders>
            <w:shd w:val="clear" w:color="auto" w:fill="auto"/>
            <w:vAlign w:val="center"/>
          </w:tcPr>
          <w:p w14:paraId="021BD250" w14:textId="77777777" w:rsidR="00DD6123" w:rsidRPr="00C167DF" w:rsidRDefault="00DD6123" w:rsidP="006352A4">
            <w:pPr>
              <w:spacing w:after="0" w:line="240" w:lineRule="auto"/>
              <w:rPr>
                <w:rFonts w:ascii="Times New Roman" w:eastAsia="Times New Roman" w:hAnsi="Times New Roman"/>
                <w:sz w:val="16"/>
                <w:szCs w:val="16"/>
              </w:rPr>
            </w:pPr>
          </w:p>
        </w:tc>
        <w:tc>
          <w:tcPr>
            <w:tcW w:w="848" w:type="dxa"/>
            <w:gridSpan w:val="2"/>
            <w:vMerge/>
            <w:tcBorders>
              <w:bottom w:val="single" w:sz="4" w:space="0" w:color="auto"/>
            </w:tcBorders>
            <w:shd w:val="clear" w:color="auto" w:fill="auto"/>
            <w:vAlign w:val="center"/>
          </w:tcPr>
          <w:p w14:paraId="005FF992" w14:textId="77777777" w:rsidR="00DD6123" w:rsidRPr="00C167DF" w:rsidRDefault="00DD6123" w:rsidP="006352A4">
            <w:pPr>
              <w:spacing w:after="0" w:line="240" w:lineRule="auto"/>
              <w:rPr>
                <w:rFonts w:ascii="Times New Roman" w:eastAsia="Times New Roman" w:hAnsi="Times New Roman"/>
                <w:sz w:val="16"/>
                <w:szCs w:val="16"/>
              </w:rPr>
            </w:pPr>
          </w:p>
        </w:tc>
        <w:tc>
          <w:tcPr>
            <w:tcW w:w="2294" w:type="dxa"/>
            <w:vMerge/>
            <w:tcBorders>
              <w:bottom w:val="single" w:sz="4" w:space="0" w:color="auto"/>
            </w:tcBorders>
            <w:shd w:val="clear" w:color="auto" w:fill="auto"/>
            <w:vAlign w:val="center"/>
          </w:tcPr>
          <w:p w14:paraId="7CF5F37C" w14:textId="77777777" w:rsidR="00DD6123" w:rsidRPr="00C167DF" w:rsidRDefault="00DD6123" w:rsidP="006352A4">
            <w:pPr>
              <w:spacing w:after="0" w:line="240" w:lineRule="auto"/>
              <w:rPr>
                <w:rFonts w:ascii="Times New Roman" w:eastAsia="Times New Roman" w:hAnsi="Times New Roman"/>
                <w:sz w:val="16"/>
                <w:szCs w:val="16"/>
              </w:rPr>
            </w:pPr>
          </w:p>
        </w:tc>
        <w:tc>
          <w:tcPr>
            <w:tcW w:w="1498" w:type="dxa"/>
            <w:tcBorders>
              <w:bottom w:val="single" w:sz="4" w:space="0" w:color="auto"/>
            </w:tcBorders>
            <w:shd w:val="clear" w:color="auto" w:fill="auto"/>
            <w:vAlign w:val="center"/>
          </w:tcPr>
          <w:p w14:paraId="028ADBA6" w14:textId="77777777" w:rsidR="00DD6123" w:rsidRPr="00B37289" w:rsidRDefault="00DD6123" w:rsidP="006352A4">
            <w:pPr>
              <w:spacing w:after="0" w:line="240" w:lineRule="auto"/>
              <w:rPr>
                <w:rFonts w:ascii="Times New Roman" w:eastAsia="Times New Roman" w:hAnsi="Times New Roman"/>
                <w:sz w:val="14"/>
                <w:szCs w:val="14"/>
              </w:rPr>
            </w:pPr>
            <w:r w:rsidRPr="00B37289">
              <w:rPr>
                <w:rFonts w:ascii="Times New Roman" w:eastAsia="Times New Roman" w:hAnsi="Times New Roman"/>
                <w:sz w:val="14"/>
                <w:szCs w:val="14"/>
              </w:rPr>
              <w:t>Valor alcançado</w:t>
            </w:r>
          </w:p>
        </w:tc>
        <w:tc>
          <w:tcPr>
            <w:tcW w:w="1464" w:type="dxa"/>
            <w:tcBorders>
              <w:bottom w:val="single" w:sz="4" w:space="0" w:color="auto"/>
            </w:tcBorders>
            <w:shd w:val="clear" w:color="auto" w:fill="auto"/>
            <w:vAlign w:val="center"/>
          </w:tcPr>
          <w:p w14:paraId="24191F56" w14:textId="270EEEC2" w:rsidR="00DD6123" w:rsidRPr="00B37289" w:rsidRDefault="009870D9" w:rsidP="006352A4">
            <w:pPr>
              <w:spacing w:after="0" w:line="240" w:lineRule="auto"/>
              <w:jc w:val="center"/>
              <w:rPr>
                <w:rFonts w:ascii="Times New Roman" w:eastAsia="Times New Roman" w:hAnsi="Times New Roman"/>
                <w:sz w:val="14"/>
                <w:szCs w:val="14"/>
              </w:rPr>
            </w:pPr>
            <w:r>
              <w:rPr>
                <w:rFonts w:ascii="Times New Roman" w:eastAsia="Times New Roman" w:hAnsi="Times New Roman"/>
                <w:sz w:val="14"/>
                <w:szCs w:val="14"/>
              </w:rPr>
              <w:t>208.707</w:t>
            </w:r>
          </w:p>
        </w:tc>
        <w:tc>
          <w:tcPr>
            <w:tcW w:w="891" w:type="dxa"/>
            <w:vMerge/>
            <w:tcBorders>
              <w:bottom w:val="single" w:sz="4" w:space="0" w:color="auto"/>
              <w:right w:val="single" w:sz="4" w:space="0" w:color="auto"/>
            </w:tcBorders>
            <w:shd w:val="clear" w:color="auto" w:fill="auto"/>
            <w:vAlign w:val="center"/>
          </w:tcPr>
          <w:p w14:paraId="72D3EA47" w14:textId="77777777" w:rsidR="00DD6123" w:rsidRPr="00C167DF" w:rsidRDefault="00DD6123" w:rsidP="006352A4">
            <w:pPr>
              <w:spacing w:after="0" w:line="240" w:lineRule="auto"/>
              <w:rPr>
                <w:rFonts w:ascii="Times New Roman" w:eastAsia="Times New Roman" w:hAnsi="Times New Roman"/>
                <w:sz w:val="16"/>
                <w:szCs w:val="16"/>
              </w:rPr>
            </w:pPr>
          </w:p>
        </w:tc>
        <w:tc>
          <w:tcPr>
            <w:tcW w:w="1841" w:type="dxa"/>
            <w:vMerge/>
            <w:tcBorders>
              <w:left w:val="single" w:sz="4" w:space="0" w:color="auto"/>
              <w:bottom w:val="single" w:sz="4" w:space="0" w:color="auto"/>
              <w:right w:val="single" w:sz="4" w:space="0" w:color="auto"/>
            </w:tcBorders>
            <w:shd w:val="clear" w:color="auto" w:fill="auto"/>
          </w:tcPr>
          <w:p w14:paraId="46CF93F0" w14:textId="77777777" w:rsidR="00DD6123" w:rsidRPr="00C167DF" w:rsidRDefault="00DD6123" w:rsidP="006352A4">
            <w:pPr>
              <w:spacing w:after="0" w:line="240" w:lineRule="auto"/>
              <w:rPr>
                <w:rFonts w:ascii="Times New Roman" w:eastAsia="Times New Roman" w:hAnsi="Times New Roman"/>
                <w:sz w:val="16"/>
                <w:szCs w:val="16"/>
              </w:rPr>
            </w:pPr>
          </w:p>
        </w:tc>
      </w:tr>
    </w:tbl>
    <w:p w14:paraId="40627570" w14:textId="746CC5CF" w:rsidR="00A54863" w:rsidRDefault="00A54863" w:rsidP="00DD6123">
      <w:pPr>
        <w:pStyle w:val="ListParagraph"/>
        <w:ind w:left="360"/>
        <w:jc w:val="center"/>
        <w:rPr>
          <w:rFonts w:ascii="Times New Roman" w:hAnsi="Times New Roman"/>
          <w:b/>
        </w:rPr>
      </w:pPr>
    </w:p>
    <w:p w14:paraId="0BED97C1" w14:textId="77777777" w:rsidR="00A54863" w:rsidRDefault="00A54863">
      <w:pPr>
        <w:rPr>
          <w:rFonts w:ascii="Times New Roman" w:hAnsi="Times New Roman"/>
          <w:b/>
        </w:rPr>
      </w:pPr>
      <w:r>
        <w:rPr>
          <w:rFonts w:ascii="Times New Roman" w:hAnsi="Times New Roman"/>
          <w:b/>
        </w:rPr>
        <w:br w:type="page"/>
      </w:r>
    </w:p>
    <w:p w14:paraId="5FEB88EC" w14:textId="77777777" w:rsidR="00DD6123" w:rsidRPr="00BE587F" w:rsidRDefault="00DD6123" w:rsidP="00DD6123">
      <w:pPr>
        <w:spacing w:before="240"/>
        <w:jc w:val="center"/>
        <w:rPr>
          <w:rFonts w:ascii="Times New Roman" w:hAnsi="Times New Roman" w:cs="Times New Roman"/>
          <w:sz w:val="16"/>
          <w:szCs w:val="16"/>
        </w:rPr>
      </w:pPr>
      <w:r w:rsidRPr="00BD5FB0">
        <w:rPr>
          <w:rFonts w:ascii="Times New Roman" w:hAnsi="Times New Roman" w:cs="Times New Roman"/>
          <w:b/>
          <w:color w:val="000000"/>
        </w:rPr>
        <w:lastRenderedPageBreak/>
        <w:t>RESULTADOS</w:t>
      </w:r>
    </w:p>
    <w:tbl>
      <w:tblPr>
        <w:tblStyle w:val="TableGrid"/>
        <w:tblW w:w="13176" w:type="dxa"/>
        <w:jc w:val="center"/>
        <w:tblLayout w:type="fixed"/>
        <w:tblLook w:val="04A0" w:firstRow="1" w:lastRow="0" w:firstColumn="1" w:lastColumn="0" w:noHBand="0" w:noVBand="1"/>
      </w:tblPr>
      <w:tblGrid>
        <w:gridCol w:w="2682"/>
        <w:gridCol w:w="1377"/>
        <w:gridCol w:w="1368"/>
        <w:gridCol w:w="1060"/>
        <w:gridCol w:w="1276"/>
        <w:gridCol w:w="1664"/>
        <w:gridCol w:w="1029"/>
        <w:gridCol w:w="1276"/>
        <w:gridCol w:w="1444"/>
      </w:tblGrid>
      <w:tr w:rsidR="00DD6123" w:rsidRPr="002E7131" w14:paraId="17F57EC0" w14:textId="77777777" w:rsidTr="004926DF">
        <w:trPr>
          <w:tblHeader/>
          <w:jc w:val="center"/>
        </w:trPr>
        <w:tc>
          <w:tcPr>
            <w:tcW w:w="2682" w:type="dxa"/>
            <w:tcBorders>
              <w:left w:val="single" w:sz="4" w:space="0" w:color="auto"/>
            </w:tcBorders>
            <w:vAlign w:val="center"/>
          </w:tcPr>
          <w:p w14:paraId="69F0B1DB" w14:textId="77777777" w:rsidR="00DD6123" w:rsidRPr="00725112" w:rsidRDefault="00DD6123" w:rsidP="006352A4">
            <w:pPr>
              <w:jc w:val="center"/>
              <w:rPr>
                <w:b/>
                <w:sz w:val="14"/>
                <w:szCs w:val="14"/>
              </w:rPr>
            </w:pPr>
            <w:r w:rsidRPr="00725112">
              <w:rPr>
                <w:b/>
                <w:sz w:val="14"/>
                <w:szCs w:val="14"/>
              </w:rPr>
              <w:t>Resultado/Indicador</w:t>
            </w:r>
          </w:p>
        </w:tc>
        <w:tc>
          <w:tcPr>
            <w:tcW w:w="1377" w:type="dxa"/>
            <w:vAlign w:val="center"/>
          </w:tcPr>
          <w:p w14:paraId="51E3FC85" w14:textId="77777777" w:rsidR="00DD6123" w:rsidRPr="00725112" w:rsidRDefault="00DD6123" w:rsidP="006352A4">
            <w:pPr>
              <w:jc w:val="center"/>
              <w:rPr>
                <w:b/>
                <w:sz w:val="14"/>
                <w:szCs w:val="14"/>
              </w:rPr>
            </w:pPr>
            <w:r w:rsidRPr="00725112">
              <w:rPr>
                <w:b/>
                <w:sz w:val="14"/>
                <w:szCs w:val="14"/>
              </w:rPr>
              <w:t>Unidade de Medida</w:t>
            </w:r>
          </w:p>
        </w:tc>
        <w:tc>
          <w:tcPr>
            <w:tcW w:w="1368" w:type="dxa"/>
            <w:vAlign w:val="center"/>
          </w:tcPr>
          <w:p w14:paraId="325B4B9D" w14:textId="77777777" w:rsidR="00DD6123" w:rsidRPr="00725112" w:rsidRDefault="00DD6123" w:rsidP="006352A4">
            <w:pPr>
              <w:jc w:val="center"/>
              <w:rPr>
                <w:b/>
                <w:sz w:val="14"/>
                <w:szCs w:val="14"/>
              </w:rPr>
            </w:pPr>
            <w:r w:rsidRPr="00725112">
              <w:rPr>
                <w:b/>
                <w:sz w:val="14"/>
                <w:szCs w:val="14"/>
              </w:rPr>
              <w:t>Valor da Linha de Base</w:t>
            </w:r>
          </w:p>
        </w:tc>
        <w:tc>
          <w:tcPr>
            <w:tcW w:w="1060" w:type="dxa"/>
            <w:vAlign w:val="center"/>
          </w:tcPr>
          <w:p w14:paraId="7370A2F2" w14:textId="77777777" w:rsidR="00DD6123" w:rsidRPr="00725112" w:rsidRDefault="00DD6123" w:rsidP="006352A4">
            <w:pPr>
              <w:jc w:val="center"/>
              <w:rPr>
                <w:b/>
                <w:sz w:val="14"/>
                <w:szCs w:val="14"/>
              </w:rPr>
            </w:pPr>
            <w:r w:rsidRPr="00725112">
              <w:rPr>
                <w:b/>
                <w:sz w:val="14"/>
                <w:szCs w:val="14"/>
              </w:rPr>
              <w:t>Ano da Linha de Base</w:t>
            </w:r>
          </w:p>
        </w:tc>
        <w:tc>
          <w:tcPr>
            <w:tcW w:w="1276" w:type="dxa"/>
            <w:vAlign w:val="center"/>
          </w:tcPr>
          <w:p w14:paraId="432800BF" w14:textId="77777777" w:rsidR="00DD6123" w:rsidRPr="00725112" w:rsidRDefault="00DD6123" w:rsidP="006352A4">
            <w:pPr>
              <w:jc w:val="center"/>
              <w:rPr>
                <w:b/>
                <w:sz w:val="14"/>
                <w:szCs w:val="14"/>
              </w:rPr>
            </w:pPr>
            <w:r w:rsidRPr="00725112">
              <w:rPr>
                <w:b/>
                <w:sz w:val="14"/>
                <w:szCs w:val="14"/>
              </w:rPr>
              <w:t>Meio de Verificação</w:t>
            </w:r>
          </w:p>
        </w:tc>
        <w:tc>
          <w:tcPr>
            <w:tcW w:w="2693" w:type="dxa"/>
            <w:gridSpan w:val="2"/>
            <w:vAlign w:val="center"/>
          </w:tcPr>
          <w:p w14:paraId="70B16957" w14:textId="77777777" w:rsidR="00DD6123" w:rsidRPr="00725112" w:rsidRDefault="00DD6123" w:rsidP="006352A4">
            <w:pPr>
              <w:jc w:val="center"/>
              <w:rPr>
                <w:b/>
                <w:sz w:val="14"/>
                <w:szCs w:val="14"/>
              </w:rPr>
            </w:pPr>
            <w:proofErr w:type="gramStart"/>
            <w:r w:rsidRPr="00725112">
              <w:rPr>
                <w:b/>
                <w:sz w:val="14"/>
                <w:szCs w:val="14"/>
              </w:rPr>
              <w:t>Metas e Resultados Alcançados</w:t>
            </w:r>
            <w:proofErr w:type="gramEnd"/>
          </w:p>
        </w:tc>
        <w:tc>
          <w:tcPr>
            <w:tcW w:w="1276" w:type="dxa"/>
            <w:tcBorders>
              <w:right w:val="single" w:sz="4" w:space="0" w:color="auto"/>
            </w:tcBorders>
            <w:vAlign w:val="center"/>
          </w:tcPr>
          <w:p w14:paraId="61231328" w14:textId="77777777" w:rsidR="00DD6123" w:rsidRPr="00725112" w:rsidRDefault="00DD6123" w:rsidP="006352A4">
            <w:pPr>
              <w:jc w:val="center"/>
              <w:rPr>
                <w:b/>
                <w:sz w:val="14"/>
                <w:szCs w:val="14"/>
              </w:rPr>
            </w:pPr>
            <w:r w:rsidRPr="00725112">
              <w:rPr>
                <w:b/>
                <w:sz w:val="14"/>
                <w:szCs w:val="14"/>
              </w:rPr>
              <w:t>Data em que as metas foram alcançadas</w:t>
            </w:r>
          </w:p>
        </w:tc>
        <w:tc>
          <w:tcPr>
            <w:tcW w:w="1444" w:type="dxa"/>
            <w:tcBorders>
              <w:right w:val="single" w:sz="4" w:space="0" w:color="auto"/>
            </w:tcBorders>
          </w:tcPr>
          <w:p w14:paraId="19A2DC98" w14:textId="77777777" w:rsidR="00DD6123" w:rsidRPr="00725112" w:rsidRDefault="00DD6123" w:rsidP="006352A4">
            <w:pPr>
              <w:jc w:val="center"/>
              <w:rPr>
                <w:b/>
                <w:sz w:val="14"/>
                <w:szCs w:val="14"/>
              </w:rPr>
            </w:pPr>
            <w:r w:rsidRPr="00725112">
              <w:rPr>
                <w:b/>
                <w:sz w:val="14"/>
                <w:szCs w:val="14"/>
              </w:rPr>
              <w:t>Comentários</w:t>
            </w:r>
          </w:p>
        </w:tc>
      </w:tr>
      <w:tr w:rsidR="00DD6123" w:rsidRPr="002E7131" w14:paraId="2599DE2B" w14:textId="77777777" w:rsidTr="004926DF">
        <w:trPr>
          <w:jc w:val="center"/>
        </w:trPr>
        <w:tc>
          <w:tcPr>
            <w:tcW w:w="11732" w:type="dxa"/>
            <w:gridSpan w:val="8"/>
            <w:tcBorders>
              <w:left w:val="single" w:sz="4" w:space="0" w:color="auto"/>
              <w:right w:val="single" w:sz="4" w:space="0" w:color="auto"/>
            </w:tcBorders>
            <w:vAlign w:val="center"/>
          </w:tcPr>
          <w:p w14:paraId="400C42D3" w14:textId="7A7FE8DF" w:rsidR="00DD6123" w:rsidRPr="002E7131" w:rsidRDefault="00DD6123" w:rsidP="006820B7">
            <w:pPr>
              <w:autoSpaceDE w:val="0"/>
              <w:autoSpaceDN w:val="0"/>
              <w:adjustRightInd w:val="0"/>
              <w:rPr>
                <w:sz w:val="14"/>
                <w:szCs w:val="14"/>
              </w:rPr>
            </w:pPr>
            <w:r w:rsidRPr="002E7131">
              <w:rPr>
                <w:sz w:val="14"/>
                <w:szCs w:val="14"/>
              </w:rPr>
              <w:t xml:space="preserve">Resultado #1: </w:t>
            </w:r>
            <w:r w:rsidR="006820B7" w:rsidRPr="006820B7">
              <w:rPr>
                <w:sz w:val="14"/>
                <w:szCs w:val="14"/>
              </w:rPr>
              <w:t>Redu</w:t>
            </w:r>
            <w:r w:rsidR="006820B7">
              <w:rPr>
                <w:sz w:val="14"/>
                <w:szCs w:val="14"/>
              </w:rPr>
              <w:t>ção</w:t>
            </w:r>
            <w:r w:rsidR="006820B7" w:rsidRPr="006820B7">
              <w:rPr>
                <w:sz w:val="14"/>
                <w:szCs w:val="14"/>
              </w:rPr>
              <w:t xml:space="preserve"> d</w:t>
            </w:r>
            <w:r w:rsidR="006820B7">
              <w:rPr>
                <w:sz w:val="14"/>
                <w:szCs w:val="14"/>
              </w:rPr>
              <w:t xml:space="preserve">o </w:t>
            </w:r>
            <w:r w:rsidR="006820B7" w:rsidRPr="006820B7">
              <w:rPr>
                <w:sz w:val="14"/>
                <w:szCs w:val="14"/>
              </w:rPr>
              <w:t>tempo médio de</w:t>
            </w:r>
            <w:r w:rsidR="006820B7">
              <w:rPr>
                <w:sz w:val="14"/>
                <w:szCs w:val="14"/>
              </w:rPr>
              <w:t xml:space="preserve"> </w:t>
            </w:r>
            <w:r w:rsidR="006820B7" w:rsidRPr="006820B7">
              <w:rPr>
                <w:sz w:val="14"/>
                <w:szCs w:val="14"/>
              </w:rPr>
              <w:t>aten</w:t>
            </w:r>
            <w:r w:rsidR="006820B7">
              <w:rPr>
                <w:sz w:val="14"/>
                <w:szCs w:val="14"/>
              </w:rPr>
              <w:t xml:space="preserve">dimento </w:t>
            </w:r>
            <w:r w:rsidR="006820B7" w:rsidRPr="006820B7">
              <w:rPr>
                <w:sz w:val="14"/>
                <w:szCs w:val="14"/>
              </w:rPr>
              <w:t xml:space="preserve">presencial </w:t>
            </w:r>
            <w:r w:rsidR="006820B7">
              <w:rPr>
                <w:sz w:val="14"/>
                <w:szCs w:val="14"/>
              </w:rPr>
              <w:t xml:space="preserve">nas </w:t>
            </w:r>
            <w:r w:rsidR="006820B7" w:rsidRPr="006820B7">
              <w:rPr>
                <w:sz w:val="14"/>
                <w:szCs w:val="14"/>
              </w:rPr>
              <w:t>unidades</w:t>
            </w:r>
            <w:r w:rsidR="006820B7">
              <w:rPr>
                <w:sz w:val="14"/>
                <w:szCs w:val="14"/>
              </w:rPr>
              <w:t xml:space="preserve"> </w:t>
            </w:r>
            <w:r w:rsidR="006820B7" w:rsidRPr="006820B7">
              <w:rPr>
                <w:sz w:val="14"/>
                <w:szCs w:val="14"/>
              </w:rPr>
              <w:t>reade</w:t>
            </w:r>
            <w:r w:rsidR="006820B7">
              <w:rPr>
                <w:sz w:val="14"/>
                <w:szCs w:val="14"/>
              </w:rPr>
              <w:t>q</w:t>
            </w:r>
            <w:r w:rsidR="006820B7" w:rsidRPr="006820B7">
              <w:rPr>
                <w:sz w:val="14"/>
                <w:szCs w:val="14"/>
              </w:rPr>
              <w:t>uadas da SEFAZ/SP</w:t>
            </w:r>
          </w:p>
        </w:tc>
        <w:tc>
          <w:tcPr>
            <w:tcW w:w="1444" w:type="dxa"/>
            <w:tcBorders>
              <w:left w:val="single" w:sz="4" w:space="0" w:color="auto"/>
              <w:right w:val="single" w:sz="4" w:space="0" w:color="auto"/>
            </w:tcBorders>
          </w:tcPr>
          <w:p w14:paraId="316C5F89" w14:textId="77777777" w:rsidR="00DD6123" w:rsidRPr="002E7131" w:rsidRDefault="00DD6123" w:rsidP="006352A4">
            <w:pPr>
              <w:rPr>
                <w:sz w:val="14"/>
                <w:szCs w:val="14"/>
              </w:rPr>
            </w:pPr>
          </w:p>
        </w:tc>
      </w:tr>
      <w:tr w:rsidR="00DD6123" w:rsidRPr="002E7131" w14:paraId="5B08568D" w14:textId="77777777" w:rsidTr="004926DF">
        <w:trPr>
          <w:jc w:val="center"/>
        </w:trPr>
        <w:tc>
          <w:tcPr>
            <w:tcW w:w="2682" w:type="dxa"/>
            <w:vMerge w:val="restart"/>
            <w:tcBorders>
              <w:left w:val="single" w:sz="4" w:space="0" w:color="auto"/>
            </w:tcBorders>
            <w:vAlign w:val="center"/>
          </w:tcPr>
          <w:p w14:paraId="1AECD178" w14:textId="5AC0C6DE" w:rsidR="00DD6123" w:rsidRPr="002E7131" w:rsidRDefault="00DD6123" w:rsidP="006352A4">
            <w:pPr>
              <w:rPr>
                <w:sz w:val="14"/>
                <w:szCs w:val="14"/>
              </w:rPr>
            </w:pPr>
            <w:r w:rsidRPr="002E7131">
              <w:rPr>
                <w:sz w:val="14"/>
                <w:szCs w:val="14"/>
              </w:rPr>
              <w:t xml:space="preserve">Indicador #1 </w:t>
            </w:r>
            <w:r w:rsidR="006820B7" w:rsidRPr="006820B7">
              <w:rPr>
                <w:sz w:val="14"/>
                <w:szCs w:val="14"/>
              </w:rPr>
              <w:t>Tempo médio de atendimento nas unidades descentralizadas readequadas</w:t>
            </w:r>
          </w:p>
        </w:tc>
        <w:tc>
          <w:tcPr>
            <w:tcW w:w="1377" w:type="dxa"/>
            <w:vMerge w:val="restart"/>
            <w:vAlign w:val="center"/>
          </w:tcPr>
          <w:p w14:paraId="0A2CA4C4" w14:textId="5A5F31FF" w:rsidR="00DD6123" w:rsidRPr="002E7131" w:rsidRDefault="006820B7" w:rsidP="006352A4">
            <w:pPr>
              <w:jc w:val="center"/>
              <w:rPr>
                <w:sz w:val="14"/>
                <w:szCs w:val="14"/>
              </w:rPr>
            </w:pPr>
            <w:r>
              <w:rPr>
                <w:sz w:val="14"/>
                <w:szCs w:val="14"/>
              </w:rPr>
              <w:t>Minutos</w:t>
            </w:r>
          </w:p>
        </w:tc>
        <w:tc>
          <w:tcPr>
            <w:tcW w:w="1368" w:type="dxa"/>
            <w:vMerge w:val="restart"/>
            <w:vAlign w:val="center"/>
          </w:tcPr>
          <w:p w14:paraId="6DB9A135" w14:textId="65936554" w:rsidR="00DD6123" w:rsidRPr="002E7131" w:rsidRDefault="006820B7" w:rsidP="006352A4">
            <w:pPr>
              <w:jc w:val="center"/>
              <w:rPr>
                <w:sz w:val="14"/>
                <w:szCs w:val="14"/>
              </w:rPr>
            </w:pPr>
            <w:r>
              <w:rPr>
                <w:sz w:val="14"/>
                <w:szCs w:val="14"/>
              </w:rPr>
              <w:t>27</w:t>
            </w:r>
          </w:p>
        </w:tc>
        <w:tc>
          <w:tcPr>
            <w:tcW w:w="1060" w:type="dxa"/>
            <w:vMerge w:val="restart"/>
            <w:vAlign w:val="center"/>
          </w:tcPr>
          <w:p w14:paraId="056A5C54" w14:textId="11F11DA0" w:rsidR="00DD6123" w:rsidRPr="002E7131" w:rsidRDefault="006820B7" w:rsidP="006352A4">
            <w:pPr>
              <w:jc w:val="center"/>
              <w:rPr>
                <w:sz w:val="14"/>
                <w:szCs w:val="14"/>
              </w:rPr>
            </w:pPr>
            <w:r>
              <w:rPr>
                <w:sz w:val="14"/>
                <w:szCs w:val="14"/>
              </w:rPr>
              <w:t>2007</w:t>
            </w:r>
          </w:p>
        </w:tc>
        <w:tc>
          <w:tcPr>
            <w:tcW w:w="1276" w:type="dxa"/>
            <w:vMerge w:val="restart"/>
            <w:vAlign w:val="center"/>
          </w:tcPr>
          <w:p w14:paraId="1DAF6E12" w14:textId="1F098095" w:rsidR="00DD6123" w:rsidRPr="002E7131" w:rsidRDefault="006820B7" w:rsidP="00130321">
            <w:pPr>
              <w:jc w:val="center"/>
              <w:rPr>
                <w:sz w:val="14"/>
                <w:szCs w:val="14"/>
              </w:rPr>
            </w:pPr>
            <w:r w:rsidRPr="006820B7">
              <w:rPr>
                <w:sz w:val="14"/>
                <w:szCs w:val="14"/>
              </w:rPr>
              <w:t>Relatório Anual de Atividades</w:t>
            </w:r>
          </w:p>
        </w:tc>
        <w:tc>
          <w:tcPr>
            <w:tcW w:w="1664" w:type="dxa"/>
            <w:vAlign w:val="center"/>
          </w:tcPr>
          <w:p w14:paraId="6E1E64B4" w14:textId="77777777" w:rsidR="00DD6123" w:rsidRPr="002E7131" w:rsidRDefault="00DD6123" w:rsidP="006352A4">
            <w:pPr>
              <w:rPr>
                <w:sz w:val="14"/>
                <w:szCs w:val="14"/>
              </w:rPr>
            </w:pPr>
            <w:r w:rsidRPr="002E7131">
              <w:rPr>
                <w:sz w:val="14"/>
                <w:szCs w:val="14"/>
              </w:rPr>
              <w:t>Valor da Meta Original</w:t>
            </w:r>
          </w:p>
        </w:tc>
        <w:tc>
          <w:tcPr>
            <w:tcW w:w="1029" w:type="dxa"/>
            <w:vAlign w:val="center"/>
          </w:tcPr>
          <w:p w14:paraId="1F0A4820" w14:textId="51776C26" w:rsidR="00DD6123" w:rsidRPr="002E7131" w:rsidRDefault="006820B7" w:rsidP="006352A4">
            <w:pPr>
              <w:jc w:val="center"/>
              <w:rPr>
                <w:sz w:val="14"/>
                <w:szCs w:val="14"/>
              </w:rPr>
            </w:pPr>
            <w:r>
              <w:rPr>
                <w:sz w:val="14"/>
                <w:szCs w:val="14"/>
              </w:rPr>
              <w:t>27</w:t>
            </w:r>
          </w:p>
        </w:tc>
        <w:tc>
          <w:tcPr>
            <w:tcW w:w="1276" w:type="dxa"/>
            <w:vMerge w:val="restart"/>
            <w:tcBorders>
              <w:right w:val="single" w:sz="4" w:space="0" w:color="auto"/>
            </w:tcBorders>
            <w:vAlign w:val="center"/>
          </w:tcPr>
          <w:p w14:paraId="687DBB54" w14:textId="26649102" w:rsidR="00DD6123" w:rsidRPr="002E7131" w:rsidRDefault="00DD6123" w:rsidP="006352A4">
            <w:pPr>
              <w:jc w:val="center"/>
              <w:rPr>
                <w:sz w:val="14"/>
                <w:szCs w:val="14"/>
              </w:rPr>
            </w:pPr>
          </w:p>
        </w:tc>
        <w:tc>
          <w:tcPr>
            <w:tcW w:w="1444" w:type="dxa"/>
            <w:vMerge w:val="restart"/>
            <w:tcBorders>
              <w:right w:val="single" w:sz="4" w:space="0" w:color="auto"/>
            </w:tcBorders>
          </w:tcPr>
          <w:p w14:paraId="781865DA" w14:textId="5B2A988B" w:rsidR="00DD6123" w:rsidRPr="005F74F5" w:rsidRDefault="0084327A" w:rsidP="006352A4">
            <w:pPr>
              <w:rPr>
                <w:sz w:val="14"/>
                <w:szCs w:val="14"/>
              </w:rPr>
            </w:pPr>
            <w:r>
              <w:rPr>
                <w:sz w:val="14"/>
                <w:szCs w:val="14"/>
              </w:rPr>
              <w:t xml:space="preserve">Mensuração de </w:t>
            </w:r>
            <w:proofErr w:type="gramStart"/>
            <w:r>
              <w:rPr>
                <w:sz w:val="14"/>
                <w:szCs w:val="14"/>
              </w:rPr>
              <w:t>2016  prejudicada</w:t>
            </w:r>
            <w:proofErr w:type="gramEnd"/>
            <w:r>
              <w:rPr>
                <w:sz w:val="14"/>
                <w:szCs w:val="14"/>
              </w:rPr>
              <w:t xml:space="preserve"> pela greve de funcionários</w:t>
            </w:r>
          </w:p>
        </w:tc>
      </w:tr>
      <w:tr w:rsidR="00DD6123" w:rsidRPr="002E7131" w14:paraId="0001B10C" w14:textId="77777777" w:rsidTr="004926DF">
        <w:trPr>
          <w:jc w:val="center"/>
        </w:trPr>
        <w:tc>
          <w:tcPr>
            <w:tcW w:w="2682" w:type="dxa"/>
            <w:vMerge/>
            <w:tcBorders>
              <w:left w:val="single" w:sz="4" w:space="0" w:color="auto"/>
            </w:tcBorders>
            <w:vAlign w:val="center"/>
          </w:tcPr>
          <w:p w14:paraId="69ED50E3" w14:textId="77777777" w:rsidR="00DD6123" w:rsidRPr="002E7131" w:rsidRDefault="00DD6123" w:rsidP="006352A4">
            <w:pPr>
              <w:rPr>
                <w:sz w:val="14"/>
                <w:szCs w:val="14"/>
              </w:rPr>
            </w:pPr>
          </w:p>
        </w:tc>
        <w:tc>
          <w:tcPr>
            <w:tcW w:w="1377" w:type="dxa"/>
            <w:vMerge/>
            <w:vAlign w:val="center"/>
          </w:tcPr>
          <w:p w14:paraId="5045035C" w14:textId="77777777" w:rsidR="00DD6123" w:rsidRPr="002E7131" w:rsidRDefault="00DD6123" w:rsidP="006352A4">
            <w:pPr>
              <w:rPr>
                <w:sz w:val="14"/>
                <w:szCs w:val="14"/>
              </w:rPr>
            </w:pPr>
          </w:p>
        </w:tc>
        <w:tc>
          <w:tcPr>
            <w:tcW w:w="1368" w:type="dxa"/>
            <w:vMerge/>
            <w:vAlign w:val="center"/>
          </w:tcPr>
          <w:p w14:paraId="029EB3AC" w14:textId="77777777" w:rsidR="00DD6123" w:rsidRPr="002E7131" w:rsidRDefault="00DD6123" w:rsidP="006352A4">
            <w:pPr>
              <w:rPr>
                <w:sz w:val="14"/>
                <w:szCs w:val="14"/>
              </w:rPr>
            </w:pPr>
          </w:p>
        </w:tc>
        <w:tc>
          <w:tcPr>
            <w:tcW w:w="1060" w:type="dxa"/>
            <w:vMerge/>
            <w:vAlign w:val="center"/>
          </w:tcPr>
          <w:p w14:paraId="1D5F7965" w14:textId="77777777" w:rsidR="00DD6123" w:rsidRPr="002E7131" w:rsidRDefault="00DD6123" w:rsidP="006352A4">
            <w:pPr>
              <w:rPr>
                <w:sz w:val="14"/>
                <w:szCs w:val="14"/>
              </w:rPr>
            </w:pPr>
          </w:p>
        </w:tc>
        <w:tc>
          <w:tcPr>
            <w:tcW w:w="1276" w:type="dxa"/>
            <w:vMerge/>
            <w:vAlign w:val="center"/>
          </w:tcPr>
          <w:p w14:paraId="72C0DC1A" w14:textId="77777777" w:rsidR="00DD6123" w:rsidRPr="002E7131" w:rsidRDefault="00DD6123" w:rsidP="006352A4">
            <w:pPr>
              <w:rPr>
                <w:sz w:val="14"/>
                <w:szCs w:val="14"/>
              </w:rPr>
            </w:pPr>
          </w:p>
        </w:tc>
        <w:tc>
          <w:tcPr>
            <w:tcW w:w="1664" w:type="dxa"/>
            <w:vAlign w:val="center"/>
          </w:tcPr>
          <w:p w14:paraId="6BC8BC11" w14:textId="77777777" w:rsidR="00DD6123" w:rsidRPr="002E7131" w:rsidRDefault="00DD6123" w:rsidP="006352A4">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0EE3C44D" w14:textId="77777777" w:rsidR="00DD6123" w:rsidRPr="002E7131" w:rsidRDefault="00DD6123" w:rsidP="006352A4">
            <w:pPr>
              <w:jc w:val="center"/>
              <w:rPr>
                <w:sz w:val="14"/>
                <w:szCs w:val="14"/>
              </w:rPr>
            </w:pPr>
          </w:p>
        </w:tc>
        <w:tc>
          <w:tcPr>
            <w:tcW w:w="1276" w:type="dxa"/>
            <w:vMerge/>
            <w:tcBorders>
              <w:right w:val="single" w:sz="4" w:space="0" w:color="auto"/>
            </w:tcBorders>
            <w:vAlign w:val="center"/>
          </w:tcPr>
          <w:p w14:paraId="52EE75A5" w14:textId="77777777" w:rsidR="00DD6123" w:rsidRPr="002E7131" w:rsidRDefault="00DD6123" w:rsidP="006352A4">
            <w:pPr>
              <w:rPr>
                <w:sz w:val="14"/>
                <w:szCs w:val="14"/>
              </w:rPr>
            </w:pPr>
          </w:p>
        </w:tc>
        <w:tc>
          <w:tcPr>
            <w:tcW w:w="1444" w:type="dxa"/>
            <w:vMerge/>
            <w:tcBorders>
              <w:right w:val="single" w:sz="4" w:space="0" w:color="auto"/>
            </w:tcBorders>
          </w:tcPr>
          <w:p w14:paraId="21241336" w14:textId="77777777" w:rsidR="00DD6123" w:rsidRPr="002E7131" w:rsidRDefault="00DD6123" w:rsidP="006352A4">
            <w:pPr>
              <w:rPr>
                <w:sz w:val="14"/>
                <w:szCs w:val="14"/>
              </w:rPr>
            </w:pPr>
          </w:p>
        </w:tc>
      </w:tr>
      <w:tr w:rsidR="00DD6123" w:rsidRPr="002E7131" w14:paraId="7927375E" w14:textId="77777777" w:rsidTr="004926DF">
        <w:trPr>
          <w:jc w:val="center"/>
        </w:trPr>
        <w:tc>
          <w:tcPr>
            <w:tcW w:w="2682" w:type="dxa"/>
            <w:vMerge/>
            <w:tcBorders>
              <w:left w:val="single" w:sz="4" w:space="0" w:color="auto"/>
              <w:bottom w:val="single" w:sz="4" w:space="0" w:color="auto"/>
            </w:tcBorders>
            <w:vAlign w:val="center"/>
          </w:tcPr>
          <w:p w14:paraId="5BF1D633" w14:textId="77777777" w:rsidR="00DD6123" w:rsidRPr="002E7131" w:rsidRDefault="00DD6123" w:rsidP="006352A4">
            <w:pPr>
              <w:rPr>
                <w:sz w:val="14"/>
                <w:szCs w:val="14"/>
              </w:rPr>
            </w:pPr>
          </w:p>
        </w:tc>
        <w:tc>
          <w:tcPr>
            <w:tcW w:w="1377" w:type="dxa"/>
            <w:vMerge/>
            <w:tcBorders>
              <w:bottom w:val="single" w:sz="4" w:space="0" w:color="auto"/>
            </w:tcBorders>
            <w:vAlign w:val="center"/>
          </w:tcPr>
          <w:p w14:paraId="67B34F3F" w14:textId="77777777" w:rsidR="00DD6123" w:rsidRPr="002E7131" w:rsidRDefault="00DD6123" w:rsidP="006352A4">
            <w:pPr>
              <w:rPr>
                <w:sz w:val="14"/>
                <w:szCs w:val="14"/>
              </w:rPr>
            </w:pPr>
          </w:p>
        </w:tc>
        <w:tc>
          <w:tcPr>
            <w:tcW w:w="1368" w:type="dxa"/>
            <w:vMerge/>
            <w:tcBorders>
              <w:bottom w:val="single" w:sz="4" w:space="0" w:color="auto"/>
            </w:tcBorders>
            <w:vAlign w:val="center"/>
          </w:tcPr>
          <w:p w14:paraId="64F42117" w14:textId="77777777" w:rsidR="00DD6123" w:rsidRPr="002E7131" w:rsidRDefault="00DD6123" w:rsidP="006352A4">
            <w:pPr>
              <w:rPr>
                <w:sz w:val="14"/>
                <w:szCs w:val="14"/>
              </w:rPr>
            </w:pPr>
          </w:p>
        </w:tc>
        <w:tc>
          <w:tcPr>
            <w:tcW w:w="1060" w:type="dxa"/>
            <w:vMerge/>
            <w:tcBorders>
              <w:bottom w:val="single" w:sz="4" w:space="0" w:color="auto"/>
            </w:tcBorders>
            <w:vAlign w:val="center"/>
          </w:tcPr>
          <w:p w14:paraId="04A65D34" w14:textId="77777777" w:rsidR="00DD6123" w:rsidRPr="002E7131" w:rsidRDefault="00DD6123" w:rsidP="006352A4">
            <w:pPr>
              <w:rPr>
                <w:sz w:val="14"/>
                <w:szCs w:val="14"/>
              </w:rPr>
            </w:pPr>
          </w:p>
        </w:tc>
        <w:tc>
          <w:tcPr>
            <w:tcW w:w="1276" w:type="dxa"/>
            <w:vMerge/>
            <w:tcBorders>
              <w:bottom w:val="single" w:sz="4" w:space="0" w:color="auto"/>
            </w:tcBorders>
            <w:vAlign w:val="center"/>
          </w:tcPr>
          <w:p w14:paraId="7D52524D" w14:textId="77777777" w:rsidR="00DD6123" w:rsidRPr="002E7131" w:rsidRDefault="00DD6123" w:rsidP="006352A4">
            <w:pPr>
              <w:rPr>
                <w:sz w:val="14"/>
                <w:szCs w:val="14"/>
              </w:rPr>
            </w:pPr>
          </w:p>
        </w:tc>
        <w:tc>
          <w:tcPr>
            <w:tcW w:w="1664" w:type="dxa"/>
            <w:tcBorders>
              <w:bottom w:val="single" w:sz="4" w:space="0" w:color="auto"/>
            </w:tcBorders>
            <w:vAlign w:val="center"/>
          </w:tcPr>
          <w:p w14:paraId="5A2C5FF0" w14:textId="77777777" w:rsidR="00DD6123" w:rsidRPr="002E7131" w:rsidRDefault="00DD6123" w:rsidP="006352A4">
            <w:pPr>
              <w:rPr>
                <w:sz w:val="14"/>
                <w:szCs w:val="14"/>
              </w:rPr>
            </w:pPr>
            <w:r w:rsidRPr="002E7131">
              <w:rPr>
                <w:sz w:val="14"/>
                <w:szCs w:val="14"/>
              </w:rPr>
              <w:t>Valor alcançado</w:t>
            </w:r>
          </w:p>
        </w:tc>
        <w:tc>
          <w:tcPr>
            <w:tcW w:w="1029" w:type="dxa"/>
            <w:tcBorders>
              <w:bottom w:val="single" w:sz="4" w:space="0" w:color="auto"/>
            </w:tcBorders>
            <w:vAlign w:val="center"/>
          </w:tcPr>
          <w:p w14:paraId="73695FB6" w14:textId="78CB6DA6" w:rsidR="00DD6123" w:rsidRPr="002E7131" w:rsidRDefault="006820B7" w:rsidP="006352A4">
            <w:pPr>
              <w:jc w:val="center"/>
              <w:rPr>
                <w:sz w:val="14"/>
                <w:szCs w:val="14"/>
              </w:rPr>
            </w:pPr>
            <w:r>
              <w:rPr>
                <w:sz w:val="14"/>
                <w:szCs w:val="14"/>
              </w:rPr>
              <w:t>19</w:t>
            </w:r>
          </w:p>
        </w:tc>
        <w:tc>
          <w:tcPr>
            <w:tcW w:w="1276" w:type="dxa"/>
            <w:vMerge/>
            <w:tcBorders>
              <w:bottom w:val="single" w:sz="4" w:space="0" w:color="auto"/>
              <w:right w:val="single" w:sz="4" w:space="0" w:color="auto"/>
            </w:tcBorders>
            <w:vAlign w:val="center"/>
          </w:tcPr>
          <w:p w14:paraId="2C89CE0B" w14:textId="77777777" w:rsidR="00DD6123" w:rsidRPr="002E7131" w:rsidRDefault="00DD6123" w:rsidP="006352A4">
            <w:pPr>
              <w:rPr>
                <w:sz w:val="14"/>
                <w:szCs w:val="14"/>
              </w:rPr>
            </w:pPr>
          </w:p>
        </w:tc>
        <w:tc>
          <w:tcPr>
            <w:tcW w:w="1444" w:type="dxa"/>
            <w:vMerge/>
            <w:tcBorders>
              <w:bottom w:val="single" w:sz="4" w:space="0" w:color="auto"/>
              <w:right w:val="single" w:sz="4" w:space="0" w:color="auto"/>
            </w:tcBorders>
          </w:tcPr>
          <w:p w14:paraId="3DB23850" w14:textId="77777777" w:rsidR="00DD6123" w:rsidRPr="002E7131" w:rsidRDefault="00DD6123" w:rsidP="006352A4">
            <w:pPr>
              <w:rPr>
                <w:sz w:val="14"/>
                <w:szCs w:val="14"/>
              </w:rPr>
            </w:pPr>
          </w:p>
        </w:tc>
      </w:tr>
      <w:tr w:rsidR="00DD6123" w:rsidRPr="002E7131" w14:paraId="41ACE4F8" w14:textId="77777777" w:rsidTr="004926DF">
        <w:trPr>
          <w:jc w:val="center"/>
        </w:trPr>
        <w:tc>
          <w:tcPr>
            <w:tcW w:w="11732" w:type="dxa"/>
            <w:gridSpan w:val="8"/>
            <w:tcBorders>
              <w:left w:val="single" w:sz="4" w:space="0" w:color="auto"/>
              <w:right w:val="single" w:sz="4" w:space="0" w:color="auto"/>
            </w:tcBorders>
            <w:vAlign w:val="center"/>
          </w:tcPr>
          <w:p w14:paraId="7083F6F9" w14:textId="681EAFBD" w:rsidR="00DD6123" w:rsidRPr="002E7131" w:rsidRDefault="00DD6123" w:rsidP="006352A4">
            <w:pPr>
              <w:rPr>
                <w:sz w:val="14"/>
                <w:szCs w:val="14"/>
              </w:rPr>
            </w:pPr>
            <w:r w:rsidRPr="002E7131">
              <w:rPr>
                <w:sz w:val="14"/>
                <w:szCs w:val="14"/>
              </w:rPr>
              <w:t xml:space="preserve">Resultado #2: </w:t>
            </w:r>
            <w:r w:rsidR="006820B7" w:rsidRPr="006820B7">
              <w:rPr>
                <w:sz w:val="14"/>
                <w:szCs w:val="14"/>
              </w:rPr>
              <w:t>Incremento cumulativo da arrecadação do segmento varejista</w:t>
            </w:r>
          </w:p>
        </w:tc>
        <w:tc>
          <w:tcPr>
            <w:tcW w:w="1444" w:type="dxa"/>
            <w:tcBorders>
              <w:left w:val="single" w:sz="4" w:space="0" w:color="auto"/>
              <w:right w:val="single" w:sz="4" w:space="0" w:color="auto"/>
            </w:tcBorders>
          </w:tcPr>
          <w:p w14:paraId="11A6A8F8" w14:textId="77777777" w:rsidR="00DD6123" w:rsidRPr="002E7131" w:rsidRDefault="00DD6123" w:rsidP="006352A4">
            <w:pPr>
              <w:rPr>
                <w:sz w:val="14"/>
                <w:szCs w:val="14"/>
              </w:rPr>
            </w:pPr>
          </w:p>
        </w:tc>
      </w:tr>
      <w:tr w:rsidR="00DD6123" w:rsidRPr="002E7131" w14:paraId="77EE2A0D" w14:textId="77777777" w:rsidTr="004926DF">
        <w:trPr>
          <w:jc w:val="center"/>
        </w:trPr>
        <w:tc>
          <w:tcPr>
            <w:tcW w:w="2682" w:type="dxa"/>
            <w:vMerge w:val="restart"/>
            <w:tcBorders>
              <w:left w:val="single" w:sz="4" w:space="0" w:color="auto"/>
            </w:tcBorders>
            <w:vAlign w:val="center"/>
          </w:tcPr>
          <w:p w14:paraId="20D8E4BF" w14:textId="5B48C0F7" w:rsidR="00DD6123" w:rsidRPr="002E7131" w:rsidRDefault="00DD6123" w:rsidP="006352A4">
            <w:pPr>
              <w:rPr>
                <w:sz w:val="14"/>
                <w:szCs w:val="14"/>
              </w:rPr>
            </w:pPr>
            <w:r w:rsidRPr="002E7131">
              <w:rPr>
                <w:sz w:val="14"/>
                <w:szCs w:val="14"/>
              </w:rPr>
              <w:t>Indicador #2</w:t>
            </w:r>
            <w:r w:rsidR="006820B7">
              <w:rPr>
                <w:sz w:val="14"/>
                <w:szCs w:val="14"/>
              </w:rPr>
              <w:t xml:space="preserve"> </w:t>
            </w:r>
            <w:r w:rsidR="006820B7" w:rsidRPr="006820B7">
              <w:rPr>
                <w:sz w:val="14"/>
                <w:szCs w:val="14"/>
              </w:rPr>
              <w:t>Valor da arrecadação proveniente do setor varejista (grande porte e simples nacional)</w:t>
            </w:r>
          </w:p>
        </w:tc>
        <w:tc>
          <w:tcPr>
            <w:tcW w:w="1377" w:type="dxa"/>
            <w:vMerge w:val="restart"/>
            <w:vAlign w:val="center"/>
          </w:tcPr>
          <w:p w14:paraId="3BCC4762" w14:textId="07105E09" w:rsidR="00DD6123" w:rsidRPr="002E7131" w:rsidRDefault="006820B7" w:rsidP="006352A4">
            <w:pPr>
              <w:jc w:val="center"/>
              <w:rPr>
                <w:sz w:val="14"/>
                <w:szCs w:val="14"/>
              </w:rPr>
            </w:pPr>
            <w:r w:rsidRPr="006820B7">
              <w:rPr>
                <w:sz w:val="14"/>
                <w:szCs w:val="14"/>
              </w:rPr>
              <w:t>R</w:t>
            </w:r>
            <w:proofErr w:type="gramStart"/>
            <w:r w:rsidRPr="006820B7">
              <w:rPr>
                <w:sz w:val="14"/>
                <w:szCs w:val="14"/>
              </w:rPr>
              <w:t>$  milhões</w:t>
            </w:r>
            <w:proofErr w:type="gramEnd"/>
          </w:p>
        </w:tc>
        <w:tc>
          <w:tcPr>
            <w:tcW w:w="1368" w:type="dxa"/>
            <w:vMerge w:val="restart"/>
            <w:vAlign w:val="center"/>
          </w:tcPr>
          <w:p w14:paraId="26DB45D5" w14:textId="2A664E98" w:rsidR="00DD6123" w:rsidRPr="002E7131" w:rsidRDefault="006820B7" w:rsidP="006352A4">
            <w:pPr>
              <w:jc w:val="center"/>
              <w:rPr>
                <w:sz w:val="14"/>
                <w:szCs w:val="14"/>
              </w:rPr>
            </w:pPr>
            <w:r>
              <w:rPr>
                <w:sz w:val="14"/>
                <w:szCs w:val="14"/>
              </w:rPr>
              <w:t>6.250</w:t>
            </w:r>
          </w:p>
        </w:tc>
        <w:tc>
          <w:tcPr>
            <w:tcW w:w="1060" w:type="dxa"/>
            <w:vMerge w:val="restart"/>
            <w:vAlign w:val="center"/>
          </w:tcPr>
          <w:p w14:paraId="4512BDF1" w14:textId="77777777" w:rsidR="00DD6123" w:rsidRPr="002E7131" w:rsidRDefault="00DD6123" w:rsidP="006352A4">
            <w:pPr>
              <w:jc w:val="center"/>
              <w:rPr>
                <w:sz w:val="14"/>
                <w:szCs w:val="14"/>
              </w:rPr>
            </w:pPr>
            <w:r w:rsidRPr="002E7131">
              <w:rPr>
                <w:sz w:val="14"/>
                <w:szCs w:val="14"/>
              </w:rPr>
              <w:t>2009</w:t>
            </w:r>
          </w:p>
        </w:tc>
        <w:tc>
          <w:tcPr>
            <w:tcW w:w="1276" w:type="dxa"/>
            <w:vMerge w:val="restart"/>
            <w:vAlign w:val="center"/>
          </w:tcPr>
          <w:p w14:paraId="7B0D9DEA" w14:textId="424AA9DA" w:rsidR="00DD6123" w:rsidRPr="002E7131" w:rsidRDefault="006820B7" w:rsidP="00130321">
            <w:pPr>
              <w:jc w:val="center"/>
              <w:rPr>
                <w:sz w:val="14"/>
                <w:szCs w:val="14"/>
              </w:rPr>
            </w:pPr>
            <w:r w:rsidRPr="006820B7">
              <w:rPr>
                <w:sz w:val="14"/>
                <w:szCs w:val="14"/>
              </w:rPr>
              <w:t>Relatório CAT</w:t>
            </w:r>
          </w:p>
        </w:tc>
        <w:tc>
          <w:tcPr>
            <w:tcW w:w="1664" w:type="dxa"/>
            <w:vAlign w:val="center"/>
          </w:tcPr>
          <w:p w14:paraId="54701244" w14:textId="77777777" w:rsidR="00DD6123" w:rsidRPr="002E7131" w:rsidRDefault="00DD6123" w:rsidP="006352A4">
            <w:pPr>
              <w:rPr>
                <w:sz w:val="14"/>
                <w:szCs w:val="14"/>
              </w:rPr>
            </w:pPr>
            <w:r w:rsidRPr="002E7131">
              <w:rPr>
                <w:sz w:val="14"/>
                <w:szCs w:val="14"/>
              </w:rPr>
              <w:t>Valor da Meta Original</w:t>
            </w:r>
          </w:p>
        </w:tc>
        <w:tc>
          <w:tcPr>
            <w:tcW w:w="1029" w:type="dxa"/>
            <w:vAlign w:val="center"/>
          </w:tcPr>
          <w:p w14:paraId="6A79A912" w14:textId="5FBEE005" w:rsidR="00DD6123" w:rsidRPr="002E7131" w:rsidRDefault="00897E71" w:rsidP="006352A4">
            <w:pPr>
              <w:jc w:val="center"/>
              <w:rPr>
                <w:sz w:val="14"/>
                <w:szCs w:val="14"/>
              </w:rPr>
            </w:pPr>
            <w:r>
              <w:rPr>
                <w:sz w:val="14"/>
                <w:szCs w:val="14"/>
              </w:rPr>
              <w:t>750</w:t>
            </w:r>
          </w:p>
        </w:tc>
        <w:tc>
          <w:tcPr>
            <w:tcW w:w="1276" w:type="dxa"/>
            <w:vMerge w:val="restart"/>
            <w:tcBorders>
              <w:right w:val="single" w:sz="4" w:space="0" w:color="auto"/>
            </w:tcBorders>
            <w:vAlign w:val="center"/>
          </w:tcPr>
          <w:p w14:paraId="585806BB" w14:textId="5E5676B2" w:rsidR="00DD6123" w:rsidRPr="002E7131" w:rsidRDefault="00C56BDA" w:rsidP="006352A4">
            <w:pPr>
              <w:jc w:val="center"/>
              <w:rPr>
                <w:sz w:val="14"/>
                <w:szCs w:val="14"/>
              </w:rPr>
            </w:pPr>
            <w:r>
              <w:rPr>
                <w:sz w:val="14"/>
                <w:szCs w:val="14"/>
              </w:rPr>
              <w:t>2016</w:t>
            </w:r>
          </w:p>
        </w:tc>
        <w:tc>
          <w:tcPr>
            <w:tcW w:w="1444" w:type="dxa"/>
            <w:vMerge w:val="restart"/>
            <w:tcBorders>
              <w:right w:val="single" w:sz="4" w:space="0" w:color="auto"/>
            </w:tcBorders>
          </w:tcPr>
          <w:p w14:paraId="6F610448" w14:textId="0F3C78C8" w:rsidR="00DD6123" w:rsidRPr="002E7131" w:rsidRDefault="00DD6123" w:rsidP="006352A4">
            <w:pPr>
              <w:rPr>
                <w:sz w:val="14"/>
                <w:szCs w:val="14"/>
              </w:rPr>
            </w:pPr>
          </w:p>
        </w:tc>
      </w:tr>
      <w:tr w:rsidR="00DD6123" w:rsidRPr="002E7131" w14:paraId="197A2FE9" w14:textId="77777777" w:rsidTr="004926DF">
        <w:trPr>
          <w:jc w:val="center"/>
        </w:trPr>
        <w:tc>
          <w:tcPr>
            <w:tcW w:w="2682" w:type="dxa"/>
            <w:vMerge/>
            <w:tcBorders>
              <w:left w:val="single" w:sz="4" w:space="0" w:color="auto"/>
            </w:tcBorders>
            <w:vAlign w:val="center"/>
          </w:tcPr>
          <w:p w14:paraId="06D02425" w14:textId="77777777" w:rsidR="00DD6123" w:rsidRPr="002E7131" w:rsidRDefault="00DD6123" w:rsidP="006352A4">
            <w:pPr>
              <w:rPr>
                <w:sz w:val="14"/>
                <w:szCs w:val="14"/>
              </w:rPr>
            </w:pPr>
          </w:p>
        </w:tc>
        <w:tc>
          <w:tcPr>
            <w:tcW w:w="1377" w:type="dxa"/>
            <w:vMerge/>
            <w:vAlign w:val="center"/>
          </w:tcPr>
          <w:p w14:paraId="7A0756CF" w14:textId="77777777" w:rsidR="00DD6123" w:rsidRPr="002E7131" w:rsidRDefault="00DD6123" w:rsidP="006352A4">
            <w:pPr>
              <w:rPr>
                <w:sz w:val="14"/>
                <w:szCs w:val="14"/>
              </w:rPr>
            </w:pPr>
          </w:p>
        </w:tc>
        <w:tc>
          <w:tcPr>
            <w:tcW w:w="1368" w:type="dxa"/>
            <w:vMerge/>
            <w:vAlign w:val="center"/>
          </w:tcPr>
          <w:p w14:paraId="069A4C52" w14:textId="77777777" w:rsidR="00DD6123" w:rsidRPr="002E7131" w:rsidRDefault="00DD6123" w:rsidP="006352A4">
            <w:pPr>
              <w:rPr>
                <w:sz w:val="14"/>
                <w:szCs w:val="14"/>
              </w:rPr>
            </w:pPr>
          </w:p>
        </w:tc>
        <w:tc>
          <w:tcPr>
            <w:tcW w:w="1060" w:type="dxa"/>
            <w:vMerge/>
            <w:vAlign w:val="center"/>
          </w:tcPr>
          <w:p w14:paraId="686EA8B3" w14:textId="77777777" w:rsidR="00DD6123" w:rsidRPr="002E7131" w:rsidRDefault="00DD6123" w:rsidP="006352A4">
            <w:pPr>
              <w:rPr>
                <w:sz w:val="14"/>
                <w:szCs w:val="14"/>
              </w:rPr>
            </w:pPr>
          </w:p>
        </w:tc>
        <w:tc>
          <w:tcPr>
            <w:tcW w:w="1276" w:type="dxa"/>
            <w:vMerge/>
            <w:vAlign w:val="center"/>
          </w:tcPr>
          <w:p w14:paraId="784ABCBB" w14:textId="77777777" w:rsidR="00DD6123" w:rsidRPr="002E7131" w:rsidRDefault="00DD6123" w:rsidP="006352A4">
            <w:pPr>
              <w:rPr>
                <w:sz w:val="14"/>
                <w:szCs w:val="14"/>
              </w:rPr>
            </w:pPr>
          </w:p>
        </w:tc>
        <w:tc>
          <w:tcPr>
            <w:tcW w:w="1664" w:type="dxa"/>
            <w:vAlign w:val="center"/>
          </w:tcPr>
          <w:p w14:paraId="66374CBD" w14:textId="77777777" w:rsidR="00DD6123" w:rsidRPr="002E7131" w:rsidRDefault="00DD6123" w:rsidP="006352A4">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7287E3C5" w14:textId="77777777" w:rsidR="00DD6123" w:rsidRPr="002E7131" w:rsidRDefault="00DD6123" w:rsidP="006352A4">
            <w:pPr>
              <w:jc w:val="center"/>
              <w:rPr>
                <w:sz w:val="14"/>
                <w:szCs w:val="14"/>
              </w:rPr>
            </w:pPr>
          </w:p>
        </w:tc>
        <w:tc>
          <w:tcPr>
            <w:tcW w:w="1276" w:type="dxa"/>
            <w:vMerge/>
            <w:tcBorders>
              <w:right w:val="single" w:sz="4" w:space="0" w:color="auto"/>
            </w:tcBorders>
            <w:vAlign w:val="center"/>
          </w:tcPr>
          <w:p w14:paraId="6239F918" w14:textId="77777777" w:rsidR="00DD6123" w:rsidRPr="002E7131" w:rsidRDefault="00DD6123" w:rsidP="006352A4">
            <w:pPr>
              <w:rPr>
                <w:sz w:val="14"/>
                <w:szCs w:val="14"/>
              </w:rPr>
            </w:pPr>
          </w:p>
        </w:tc>
        <w:tc>
          <w:tcPr>
            <w:tcW w:w="1444" w:type="dxa"/>
            <w:vMerge/>
            <w:tcBorders>
              <w:right w:val="single" w:sz="4" w:space="0" w:color="auto"/>
            </w:tcBorders>
          </w:tcPr>
          <w:p w14:paraId="65160993" w14:textId="77777777" w:rsidR="00DD6123" w:rsidRPr="002E7131" w:rsidRDefault="00DD6123" w:rsidP="006352A4">
            <w:pPr>
              <w:rPr>
                <w:sz w:val="14"/>
                <w:szCs w:val="14"/>
              </w:rPr>
            </w:pPr>
          </w:p>
        </w:tc>
      </w:tr>
      <w:tr w:rsidR="00DD6123" w:rsidRPr="002E7131" w14:paraId="09B9C511" w14:textId="77777777" w:rsidTr="004926DF">
        <w:trPr>
          <w:jc w:val="center"/>
        </w:trPr>
        <w:tc>
          <w:tcPr>
            <w:tcW w:w="2682" w:type="dxa"/>
            <w:vMerge/>
            <w:tcBorders>
              <w:left w:val="single" w:sz="4" w:space="0" w:color="auto"/>
              <w:bottom w:val="single" w:sz="4" w:space="0" w:color="auto"/>
            </w:tcBorders>
            <w:vAlign w:val="center"/>
          </w:tcPr>
          <w:p w14:paraId="7F8CB982" w14:textId="77777777" w:rsidR="00DD6123" w:rsidRPr="002E7131" w:rsidRDefault="00DD6123" w:rsidP="006352A4">
            <w:pPr>
              <w:rPr>
                <w:sz w:val="14"/>
                <w:szCs w:val="14"/>
              </w:rPr>
            </w:pPr>
          </w:p>
        </w:tc>
        <w:tc>
          <w:tcPr>
            <w:tcW w:w="1377" w:type="dxa"/>
            <w:vMerge/>
            <w:tcBorders>
              <w:bottom w:val="single" w:sz="4" w:space="0" w:color="auto"/>
            </w:tcBorders>
            <w:vAlign w:val="center"/>
          </w:tcPr>
          <w:p w14:paraId="54B5B573" w14:textId="77777777" w:rsidR="00DD6123" w:rsidRPr="002E7131" w:rsidRDefault="00DD6123" w:rsidP="006352A4">
            <w:pPr>
              <w:rPr>
                <w:sz w:val="14"/>
                <w:szCs w:val="14"/>
              </w:rPr>
            </w:pPr>
          </w:p>
        </w:tc>
        <w:tc>
          <w:tcPr>
            <w:tcW w:w="1368" w:type="dxa"/>
            <w:vMerge/>
            <w:tcBorders>
              <w:bottom w:val="single" w:sz="4" w:space="0" w:color="auto"/>
            </w:tcBorders>
            <w:vAlign w:val="center"/>
          </w:tcPr>
          <w:p w14:paraId="59FED4F7" w14:textId="77777777" w:rsidR="00DD6123" w:rsidRPr="002E7131" w:rsidRDefault="00DD6123" w:rsidP="006352A4">
            <w:pPr>
              <w:rPr>
                <w:sz w:val="14"/>
                <w:szCs w:val="14"/>
              </w:rPr>
            </w:pPr>
          </w:p>
        </w:tc>
        <w:tc>
          <w:tcPr>
            <w:tcW w:w="1060" w:type="dxa"/>
            <w:vMerge/>
            <w:tcBorders>
              <w:bottom w:val="single" w:sz="4" w:space="0" w:color="auto"/>
            </w:tcBorders>
            <w:vAlign w:val="center"/>
          </w:tcPr>
          <w:p w14:paraId="203CFFEB" w14:textId="77777777" w:rsidR="00DD6123" w:rsidRPr="002E7131" w:rsidRDefault="00DD6123" w:rsidP="006352A4">
            <w:pPr>
              <w:rPr>
                <w:sz w:val="14"/>
                <w:szCs w:val="14"/>
              </w:rPr>
            </w:pPr>
          </w:p>
        </w:tc>
        <w:tc>
          <w:tcPr>
            <w:tcW w:w="1276" w:type="dxa"/>
            <w:vMerge/>
            <w:tcBorders>
              <w:bottom w:val="single" w:sz="4" w:space="0" w:color="auto"/>
            </w:tcBorders>
            <w:vAlign w:val="center"/>
          </w:tcPr>
          <w:p w14:paraId="5F329B55" w14:textId="77777777" w:rsidR="00DD6123" w:rsidRPr="002E7131" w:rsidRDefault="00DD6123" w:rsidP="006352A4">
            <w:pPr>
              <w:rPr>
                <w:sz w:val="14"/>
                <w:szCs w:val="14"/>
              </w:rPr>
            </w:pPr>
          </w:p>
        </w:tc>
        <w:tc>
          <w:tcPr>
            <w:tcW w:w="1664" w:type="dxa"/>
            <w:tcBorders>
              <w:bottom w:val="single" w:sz="4" w:space="0" w:color="auto"/>
            </w:tcBorders>
            <w:vAlign w:val="center"/>
          </w:tcPr>
          <w:p w14:paraId="337DF83A" w14:textId="77777777" w:rsidR="00DD6123" w:rsidRPr="002E7131" w:rsidRDefault="00DD6123" w:rsidP="006352A4">
            <w:pPr>
              <w:rPr>
                <w:sz w:val="14"/>
                <w:szCs w:val="14"/>
              </w:rPr>
            </w:pPr>
            <w:r w:rsidRPr="002E7131">
              <w:rPr>
                <w:sz w:val="14"/>
                <w:szCs w:val="14"/>
              </w:rPr>
              <w:t>Valor alcançado</w:t>
            </w:r>
          </w:p>
        </w:tc>
        <w:tc>
          <w:tcPr>
            <w:tcW w:w="1029" w:type="dxa"/>
            <w:tcBorders>
              <w:bottom w:val="single" w:sz="4" w:space="0" w:color="auto"/>
            </w:tcBorders>
            <w:vAlign w:val="center"/>
          </w:tcPr>
          <w:p w14:paraId="02A89593" w14:textId="6F50D1FB" w:rsidR="00DD6123" w:rsidRPr="002E7131" w:rsidRDefault="00C56BDA" w:rsidP="006352A4">
            <w:pPr>
              <w:jc w:val="center"/>
              <w:rPr>
                <w:sz w:val="14"/>
                <w:szCs w:val="14"/>
              </w:rPr>
            </w:pPr>
            <w:r>
              <w:rPr>
                <w:sz w:val="14"/>
                <w:szCs w:val="14"/>
              </w:rPr>
              <w:t>10,96</w:t>
            </w:r>
          </w:p>
        </w:tc>
        <w:tc>
          <w:tcPr>
            <w:tcW w:w="1276" w:type="dxa"/>
            <w:vMerge/>
            <w:tcBorders>
              <w:bottom w:val="single" w:sz="4" w:space="0" w:color="auto"/>
              <w:right w:val="single" w:sz="4" w:space="0" w:color="auto"/>
            </w:tcBorders>
            <w:vAlign w:val="center"/>
          </w:tcPr>
          <w:p w14:paraId="187EED57" w14:textId="77777777" w:rsidR="00DD6123" w:rsidRPr="002E7131" w:rsidRDefault="00DD6123" w:rsidP="006352A4">
            <w:pPr>
              <w:rPr>
                <w:sz w:val="14"/>
                <w:szCs w:val="14"/>
              </w:rPr>
            </w:pPr>
          </w:p>
        </w:tc>
        <w:tc>
          <w:tcPr>
            <w:tcW w:w="1444" w:type="dxa"/>
            <w:vMerge/>
            <w:tcBorders>
              <w:bottom w:val="single" w:sz="4" w:space="0" w:color="auto"/>
              <w:right w:val="single" w:sz="4" w:space="0" w:color="auto"/>
            </w:tcBorders>
          </w:tcPr>
          <w:p w14:paraId="5863DA47" w14:textId="77777777" w:rsidR="00DD6123" w:rsidRPr="002E7131" w:rsidRDefault="00DD6123" w:rsidP="006352A4">
            <w:pPr>
              <w:rPr>
                <w:sz w:val="14"/>
                <w:szCs w:val="14"/>
              </w:rPr>
            </w:pPr>
          </w:p>
        </w:tc>
      </w:tr>
      <w:tr w:rsidR="00DD6123" w:rsidRPr="002E7131" w14:paraId="21CBD3C2" w14:textId="77777777" w:rsidTr="004926DF">
        <w:trPr>
          <w:jc w:val="center"/>
        </w:trPr>
        <w:tc>
          <w:tcPr>
            <w:tcW w:w="11732" w:type="dxa"/>
            <w:gridSpan w:val="8"/>
            <w:tcBorders>
              <w:left w:val="single" w:sz="4" w:space="0" w:color="auto"/>
              <w:right w:val="single" w:sz="4" w:space="0" w:color="auto"/>
            </w:tcBorders>
            <w:vAlign w:val="center"/>
          </w:tcPr>
          <w:p w14:paraId="36C9C689" w14:textId="1D8D23F2" w:rsidR="00DD6123" w:rsidRPr="002E7131" w:rsidRDefault="00DD6123" w:rsidP="006352A4">
            <w:pPr>
              <w:rPr>
                <w:sz w:val="14"/>
                <w:szCs w:val="14"/>
              </w:rPr>
            </w:pPr>
            <w:r w:rsidRPr="002E7131">
              <w:rPr>
                <w:sz w:val="14"/>
                <w:szCs w:val="14"/>
              </w:rPr>
              <w:t xml:space="preserve">Resultado #3: </w:t>
            </w:r>
            <w:r w:rsidR="00C93F05" w:rsidRPr="00C93F05">
              <w:rPr>
                <w:sz w:val="14"/>
                <w:szCs w:val="14"/>
              </w:rPr>
              <w:t>Aumento da arrecadação proveniente do setor de combustíveis</w:t>
            </w:r>
          </w:p>
        </w:tc>
        <w:tc>
          <w:tcPr>
            <w:tcW w:w="1444" w:type="dxa"/>
            <w:tcBorders>
              <w:left w:val="single" w:sz="4" w:space="0" w:color="auto"/>
              <w:right w:val="single" w:sz="4" w:space="0" w:color="auto"/>
            </w:tcBorders>
          </w:tcPr>
          <w:p w14:paraId="75D259CC" w14:textId="77777777" w:rsidR="00DD6123" w:rsidRPr="002E7131" w:rsidRDefault="00DD6123" w:rsidP="006352A4">
            <w:pPr>
              <w:rPr>
                <w:sz w:val="14"/>
                <w:szCs w:val="14"/>
              </w:rPr>
            </w:pPr>
          </w:p>
        </w:tc>
      </w:tr>
      <w:tr w:rsidR="00A81FB1" w:rsidRPr="002E7131" w14:paraId="55FC5C1F" w14:textId="77777777" w:rsidTr="004926DF">
        <w:trPr>
          <w:jc w:val="center"/>
        </w:trPr>
        <w:tc>
          <w:tcPr>
            <w:tcW w:w="2682" w:type="dxa"/>
            <w:vMerge w:val="restart"/>
            <w:tcBorders>
              <w:left w:val="single" w:sz="4" w:space="0" w:color="auto"/>
            </w:tcBorders>
            <w:vAlign w:val="center"/>
          </w:tcPr>
          <w:p w14:paraId="23877B7E" w14:textId="76E450CB" w:rsidR="00A81FB1" w:rsidRPr="002E7131" w:rsidRDefault="00A81FB1" w:rsidP="00A81FB1">
            <w:pPr>
              <w:rPr>
                <w:sz w:val="14"/>
                <w:szCs w:val="14"/>
              </w:rPr>
            </w:pPr>
            <w:r w:rsidRPr="002E7131">
              <w:rPr>
                <w:sz w:val="14"/>
                <w:szCs w:val="14"/>
              </w:rPr>
              <w:t xml:space="preserve">Indicador #3 </w:t>
            </w:r>
            <w:r w:rsidR="00A91A4C" w:rsidRPr="00A91A4C">
              <w:rPr>
                <w:sz w:val="14"/>
                <w:szCs w:val="14"/>
              </w:rPr>
              <w:t>Valor da arrecadação proveniente do setor de combustíveis</w:t>
            </w:r>
          </w:p>
        </w:tc>
        <w:tc>
          <w:tcPr>
            <w:tcW w:w="1377" w:type="dxa"/>
            <w:vMerge w:val="restart"/>
            <w:vAlign w:val="center"/>
          </w:tcPr>
          <w:p w14:paraId="1F99453A" w14:textId="13EE73BA" w:rsidR="00A81FB1" w:rsidRPr="002E7131" w:rsidRDefault="00B51B69" w:rsidP="00A81FB1">
            <w:pPr>
              <w:jc w:val="center"/>
              <w:rPr>
                <w:sz w:val="14"/>
                <w:szCs w:val="14"/>
              </w:rPr>
            </w:pPr>
            <w:r w:rsidRPr="006820B7">
              <w:rPr>
                <w:sz w:val="14"/>
                <w:szCs w:val="14"/>
              </w:rPr>
              <w:t>R</w:t>
            </w:r>
            <w:proofErr w:type="gramStart"/>
            <w:r w:rsidRPr="006820B7">
              <w:rPr>
                <w:sz w:val="14"/>
                <w:szCs w:val="14"/>
              </w:rPr>
              <w:t xml:space="preserve">$  </w:t>
            </w:r>
            <w:r>
              <w:rPr>
                <w:sz w:val="14"/>
                <w:szCs w:val="14"/>
              </w:rPr>
              <w:t>b</w:t>
            </w:r>
            <w:r w:rsidRPr="006820B7">
              <w:rPr>
                <w:sz w:val="14"/>
                <w:szCs w:val="14"/>
              </w:rPr>
              <w:t>ilhões</w:t>
            </w:r>
            <w:proofErr w:type="gramEnd"/>
          </w:p>
        </w:tc>
        <w:tc>
          <w:tcPr>
            <w:tcW w:w="1368" w:type="dxa"/>
            <w:vMerge w:val="restart"/>
            <w:vAlign w:val="center"/>
          </w:tcPr>
          <w:p w14:paraId="56017B3D" w14:textId="2DC7874D" w:rsidR="00A81FB1" w:rsidRPr="002E7131" w:rsidRDefault="00B51B69" w:rsidP="00A81FB1">
            <w:pPr>
              <w:jc w:val="center"/>
              <w:rPr>
                <w:sz w:val="14"/>
                <w:szCs w:val="14"/>
              </w:rPr>
            </w:pPr>
            <w:r>
              <w:rPr>
                <w:sz w:val="14"/>
                <w:szCs w:val="14"/>
              </w:rPr>
              <w:t>7.3</w:t>
            </w:r>
          </w:p>
        </w:tc>
        <w:tc>
          <w:tcPr>
            <w:tcW w:w="1060" w:type="dxa"/>
            <w:vMerge w:val="restart"/>
            <w:vAlign w:val="center"/>
          </w:tcPr>
          <w:p w14:paraId="11E1C3B5" w14:textId="77777777" w:rsidR="00A81FB1" w:rsidRPr="002E7131" w:rsidRDefault="00A81FB1" w:rsidP="00A81FB1">
            <w:pPr>
              <w:jc w:val="center"/>
              <w:rPr>
                <w:sz w:val="14"/>
                <w:szCs w:val="14"/>
              </w:rPr>
            </w:pPr>
            <w:r w:rsidRPr="002E7131">
              <w:rPr>
                <w:sz w:val="14"/>
                <w:szCs w:val="14"/>
              </w:rPr>
              <w:t>2009</w:t>
            </w:r>
          </w:p>
        </w:tc>
        <w:tc>
          <w:tcPr>
            <w:tcW w:w="1276" w:type="dxa"/>
            <w:vMerge w:val="restart"/>
            <w:vAlign w:val="center"/>
          </w:tcPr>
          <w:p w14:paraId="1D1DA37D" w14:textId="7BB67536" w:rsidR="00A81FB1" w:rsidRPr="002E7131" w:rsidRDefault="00A81FB1" w:rsidP="00130321">
            <w:pPr>
              <w:jc w:val="center"/>
              <w:rPr>
                <w:sz w:val="14"/>
                <w:szCs w:val="14"/>
              </w:rPr>
            </w:pPr>
            <w:r w:rsidRPr="006820B7">
              <w:rPr>
                <w:sz w:val="14"/>
                <w:szCs w:val="14"/>
              </w:rPr>
              <w:t>Relatório CAT</w:t>
            </w:r>
          </w:p>
        </w:tc>
        <w:tc>
          <w:tcPr>
            <w:tcW w:w="1664" w:type="dxa"/>
            <w:vAlign w:val="center"/>
          </w:tcPr>
          <w:p w14:paraId="1515B6BF"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7D108A09" w14:textId="06E5DF85" w:rsidR="00A81FB1" w:rsidRPr="002E7131" w:rsidRDefault="00897E71" w:rsidP="00A81FB1">
            <w:pPr>
              <w:jc w:val="center"/>
              <w:rPr>
                <w:sz w:val="14"/>
                <w:szCs w:val="14"/>
              </w:rPr>
            </w:pPr>
            <w:r>
              <w:rPr>
                <w:sz w:val="14"/>
                <w:szCs w:val="14"/>
              </w:rPr>
              <w:t>7</w:t>
            </w:r>
            <w:r w:rsidR="00C56BDA">
              <w:rPr>
                <w:sz w:val="14"/>
                <w:szCs w:val="14"/>
              </w:rPr>
              <w:t>,</w:t>
            </w:r>
            <w:r>
              <w:rPr>
                <w:sz w:val="14"/>
                <w:szCs w:val="14"/>
              </w:rPr>
              <w:t>4</w:t>
            </w:r>
          </w:p>
        </w:tc>
        <w:tc>
          <w:tcPr>
            <w:tcW w:w="1276" w:type="dxa"/>
            <w:vMerge w:val="restart"/>
            <w:tcBorders>
              <w:right w:val="single" w:sz="4" w:space="0" w:color="auto"/>
            </w:tcBorders>
            <w:vAlign w:val="center"/>
          </w:tcPr>
          <w:p w14:paraId="7E8C7480" w14:textId="71951FCB" w:rsidR="00A81FB1" w:rsidRPr="002E7131" w:rsidRDefault="00C56BDA" w:rsidP="00A81FB1">
            <w:pPr>
              <w:jc w:val="center"/>
              <w:rPr>
                <w:sz w:val="14"/>
                <w:szCs w:val="14"/>
              </w:rPr>
            </w:pPr>
            <w:r>
              <w:rPr>
                <w:sz w:val="14"/>
                <w:szCs w:val="14"/>
              </w:rPr>
              <w:t>2016</w:t>
            </w:r>
          </w:p>
        </w:tc>
        <w:tc>
          <w:tcPr>
            <w:tcW w:w="1444" w:type="dxa"/>
            <w:vMerge w:val="restart"/>
            <w:tcBorders>
              <w:right w:val="single" w:sz="4" w:space="0" w:color="auto"/>
            </w:tcBorders>
          </w:tcPr>
          <w:p w14:paraId="6D5E4EA7" w14:textId="2D57D53D" w:rsidR="00A81FB1" w:rsidRPr="002E7131" w:rsidRDefault="0084327A" w:rsidP="00A81FB1">
            <w:pPr>
              <w:rPr>
                <w:sz w:val="14"/>
                <w:szCs w:val="14"/>
              </w:rPr>
            </w:pPr>
            <w:r>
              <w:rPr>
                <w:sz w:val="14"/>
                <w:szCs w:val="14"/>
              </w:rPr>
              <w:t>Nota técnica produto 3.2</w:t>
            </w:r>
          </w:p>
        </w:tc>
      </w:tr>
      <w:tr w:rsidR="00A81FB1" w:rsidRPr="002E7131" w14:paraId="23418FC1" w14:textId="77777777" w:rsidTr="004926DF">
        <w:trPr>
          <w:jc w:val="center"/>
        </w:trPr>
        <w:tc>
          <w:tcPr>
            <w:tcW w:w="2682" w:type="dxa"/>
            <w:vMerge/>
            <w:tcBorders>
              <w:left w:val="single" w:sz="4" w:space="0" w:color="auto"/>
            </w:tcBorders>
            <w:vAlign w:val="center"/>
          </w:tcPr>
          <w:p w14:paraId="4D66EA0D" w14:textId="77777777" w:rsidR="00A81FB1" w:rsidRPr="002E7131" w:rsidRDefault="00A81FB1" w:rsidP="00A81FB1">
            <w:pPr>
              <w:rPr>
                <w:sz w:val="14"/>
                <w:szCs w:val="14"/>
              </w:rPr>
            </w:pPr>
          </w:p>
        </w:tc>
        <w:tc>
          <w:tcPr>
            <w:tcW w:w="1377" w:type="dxa"/>
            <w:vMerge/>
            <w:vAlign w:val="center"/>
          </w:tcPr>
          <w:p w14:paraId="002DD7EF" w14:textId="77777777" w:rsidR="00A81FB1" w:rsidRPr="002E7131" w:rsidRDefault="00A81FB1" w:rsidP="00A81FB1">
            <w:pPr>
              <w:rPr>
                <w:sz w:val="14"/>
                <w:szCs w:val="14"/>
              </w:rPr>
            </w:pPr>
          </w:p>
        </w:tc>
        <w:tc>
          <w:tcPr>
            <w:tcW w:w="1368" w:type="dxa"/>
            <w:vMerge/>
            <w:vAlign w:val="center"/>
          </w:tcPr>
          <w:p w14:paraId="79C18BD1" w14:textId="77777777" w:rsidR="00A81FB1" w:rsidRPr="002E7131" w:rsidRDefault="00A81FB1" w:rsidP="00A81FB1">
            <w:pPr>
              <w:rPr>
                <w:sz w:val="14"/>
                <w:szCs w:val="14"/>
              </w:rPr>
            </w:pPr>
          </w:p>
        </w:tc>
        <w:tc>
          <w:tcPr>
            <w:tcW w:w="1060" w:type="dxa"/>
            <w:vMerge/>
            <w:vAlign w:val="center"/>
          </w:tcPr>
          <w:p w14:paraId="111DC046" w14:textId="77777777" w:rsidR="00A81FB1" w:rsidRPr="002E7131" w:rsidRDefault="00A81FB1" w:rsidP="00A81FB1">
            <w:pPr>
              <w:rPr>
                <w:sz w:val="14"/>
                <w:szCs w:val="14"/>
              </w:rPr>
            </w:pPr>
          </w:p>
        </w:tc>
        <w:tc>
          <w:tcPr>
            <w:tcW w:w="1276" w:type="dxa"/>
            <w:vMerge/>
            <w:vAlign w:val="center"/>
          </w:tcPr>
          <w:p w14:paraId="3D65FC25" w14:textId="77777777" w:rsidR="00A81FB1" w:rsidRPr="002E7131" w:rsidRDefault="00A81FB1" w:rsidP="00A81FB1">
            <w:pPr>
              <w:rPr>
                <w:sz w:val="14"/>
                <w:szCs w:val="14"/>
              </w:rPr>
            </w:pPr>
          </w:p>
        </w:tc>
        <w:tc>
          <w:tcPr>
            <w:tcW w:w="1664" w:type="dxa"/>
            <w:vAlign w:val="center"/>
          </w:tcPr>
          <w:p w14:paraId="0C86F28F"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301406A1" w14:textId="77777777" w:rsidR="00A81FB1" w:rsidRPr="002E7131" w:rsidRDefault="00A81FB1" w:rsidP="00A81FB1">
            <w:pPr>
              <w:rPr>
                <w:sz w:val="14"/>
                <w:szCs w:val="14"/>
              </w:rPr>
            </w:pPr>
          </w:p>
        </w:tc>
        <w:tc>
          <w:tcPr>
            <w:tcW w:w="1276" w:type="dxa"/>
            <w:vMerge/>
            <w:tcBorders>
              <w:right w:val="single" w:sz="4" w:space="0" w:color="auto"/>
            </w:tcBorders>
            <w:vAlign w:val="center"/>
          </w:tcPr>
          <w:p w14:paraId="0B4F2E8D" w14:textId="77777777" w:rsidR="00A81FB1" w:rsidRPr="002E7131" w:rsidRDefault="00A81FB1" w:rsidP="00A81FB1">
            <w:pPr>
              <w:rPr>
                <w:sz w:val="14"/>
                <w:szCs w:val="14"/>
              </w:rPr>
            </w:pPr>
          </w:p>
        </w:tc>
        <w:tc>
          <w:tcPr>
            <w:tcW w:w="1444" w:type="dxa"/>
            <w:vMerge/>
            <w:tcBorders>
              <w:right w:val="single" w:sz="4" w:space="0" w:color="auto"/>
            </w:tcBorders>
          </w:tcPr>
          <w:p w14:paraId="77B98573" w14:textId="77777777" w:rsidR="00A81FB1" w:rsidRPr="002E7131" w:rsidRDefault="00A81FB1" w:rsidP="00A81FB1">
            <w:pPr>
              <w:rPr>
                <w:sz w:val="14"/>
                <w:szCs w:val="14"/>
              </w:rPr>
            </w:pPr>
          </w:p>
        </w:tc>
      </w:tr>
      <w:tr w:rsidR="00A81FB1" w:rsidRPr="002E7131" w14:paraId="52E0FC2B" w14:textId="77777777" w:rsidTr="004926DF">
        <w:trPr>
          <w:jc w:val="center"/>
        </w:trPr>
        <w:tc>
          <w:tcPr>
            <w:tcW w:w="2682" w:type="dxa"/>
            <w:vMerge/>
            <w:tcBorders>
              <w:left w:val="single" w:sz="4" w:space="0" w:color="auto"/>
            </w:tcBorders>
            <w:vAlign w:val="center"/>
          </w:tcPr>
          <w:p w14:paraId="2534A613" w14:textId="77777777" w:rsidR="00A81FB1" w:rsidRPr="002E7131" w:rsidRDefault="00A81FB1" w:rsidP="00A81FB1">
            <w:pPr>
              <w:rPr>
                <w:sz w:val="14"/>
                <w:szCs w:val="14"/>
              </w:rPr>
            </w:pPr>
          </w:p>
        </w:tc>
        <w:tc>
          <w:tcPr>
            <w:tcW w:w="1377" w:type="dxa"/>
            <w:vMerge/>
            <w:vAlign w:val="center"/>
          </w:tcPr>
          <w:p w14:paraId="6FD3DAE6" w14:textId="77777777" w:rsidR="00A81FB1" w:rsidRPr="002E7131" w:rsidRDefault="00A81FB1" w:rsidP="00A81FB1">
            <w:pPr>
              <w:rPr>
                <w:sz w:val="14"/>
                <w:szCs w:val="14"/>
              </w:rPr>
            </w:pPr>
          </w:p>
        </w:tc>
        <w:tc>
          <w:tcPr>
            <w:tcW w:w="1368" w:type="dxa"/>
            <w:vMerge/>
            <w:vAlign w:val="center"/>
          </w:tcPr>
          <w:p w14:paraId="2D81AC02" w14:textId="77777777" w:rsidR="00A81FB1" w:rsidRPr="002E7131" w:rsidRDefault="00A81FB1" w:rsidP="00A81FB1">
            <w:pPr>
              <w:rPr>
                <w:sz w:val="14"/>
                <w:szCs w:val="14"/>
              </w:rPr>
            </w:pPr>
          </w:p>
        </w:tc>
        <w:tc>
          <w:tcPr>
            <w:tcW w:w="1060" w:type="dxa"/>
            <w:vMerge/>
            <w:vAlign w:val="center"/>
          </w:tcPr>
          <w:p w14:paraId="62B08557" w14:textId="77777777" w:rsidR="00A81FB1" w:rsidRPr="002E7131" w:rsidRDefault="00A81FB1" w:rsidP="00A81FB1">
            <w:pPr>
              <w:rPr>
                <w:sz w:val="14"/>
                <w:szCs w:val="14"/>
              </w:rPr>
            </w:pPr>
          </w:p>
        </w:tc>
        <w:tc>
          <w:tcPr>
            <w:tcW w:w="1276" w:type="dxa"/>
            <w:vMerge/>
            <w:vAlign w:val="center"/>
          </w:tcPr>
          <w:p w14:paraId="28F858C9" w14:textId="77777777" w:rsidR="00A81FB1" w:rsidRPr="002E7131" w:rsidRDefault="00A81FB1" w:rsidP="00A81FB1">
            <w:pPr>
              <w:rPr>
                <w:sz w:val="14"/>
                <w:szCs w:val="14"/>
              </w:rPr>
            </w:pPr>
          </w:p>
        </w:tc>
        <w:tc>
          <w:tcPr>
            <w:tcW w:w="1664" w:type="dxa"/>
            <w:vAlign w:val="center"/>
          </w:tcPr>
          <w:p w14:paraId="5A72EC5D"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05E2815B" w14:textId="5D2A23F1" w:rsidR="00A81FB1" w:rsidRPr="002E7131" w:rsidRDefault="00C56BDA" w:rsidP="00A81FB1">
            <w:pPr>
              <w:jc w:val="center"/>
              <w:rPr>
                <w:sz w:val="14"/>
                <w:szCs w:val="14"/>
              </w:rPr>
            </w:pPr>
            <w:r>
              <w:rPr>
                <w:sz w:val="14"/>
                <w:szCs w:val="14"/>
              </w:rPr>
              <w:t>15,8</w:t>
            </w:r>
          </w:p>
        </w:tc>
        <w:tc>
          <w:tcPr>
            <w:tcW w:w="1276" w:type="dxa"/>
            <w:vMerge/>
            <w:tcBorders>
              <w:right w:val="single" w:sz="4" w:space="0" w:color="auto"/>
            </w:tcBorders>
            <w:vAlign w:val="center"/>
          </w:tcPr>
          <w:p w14:paraId="5D89442B" w14:textId="77777777" w:rsidR="00A81FB1" w:rsidRPr="002E7131" w:rsidRDefault="00A81FB1" w:rsidP="00A81FB1">
            <w:pPr>
              <w:rPr>
                <w:sz w:val="14"/>
                <w:szCs w:val="14"/>
              </w:rPr>
            </w:pPr>
          </w:p>
        </w:tc>
        <w:tc>
          <w:tcPr>
            <w:tcW w:w="1444" w:type="dxa"/>
            <w:vMerge/>
            <w:tcBorders>
              <w:right w:val="single" w:sz="4" w:space="0" w:color="auto"/>
            </w:tcBorders>
          </w:tcPr>
          <w:p w14:paraId="760903BA" w14:textId="77777777" w:rsidR="00A81FB1" w:rsidRPr="002E7131" w:rsidRDefault="00A81FB1" w:rsidP="00A81FB1">
            <w:pPr>
              <w:rPr>
                <w:sz w:val="14"/>
                <w:szCs w:val="14"/>
              </w:rPr>
            </w:pPr>
          </w:p>
        </w:tc>
      </w:tr>
      <w:tr w:rsidR="00A81FB1" w:rsidRPr="002E7131" w14:paraId="3E4BB5F5" w14:textId="77777777" w:rsidTr="004926DF">
        <w:trPr>
          <w:jc w:val="center"/>
        </w:trPr>
        <w:tc>
          <w:tcPr>
            <w:tcW w:w="11732" w:type="dxa"/>
            <w:gridSpan w:val="8"/>
            <w:tcBorders>
              <w:left w:val="single" w:sz="4" w:space="0" w:color="auto"/>
              <w:right w:val="single" w:sz="4" w:space="0" w:color="auto"/>
            </w:tcBorders>
            <w:vAlign w:val="center"/>
          </w:tcPr>
          <w:p w14:paraId="1C36D25E" w14:textId="15B63E23" w:rsidR="00A81FB1" w:rsidRPr="002E7131" w:rsidRDefault="00A81FB1" w:rsidP="00A81FB1">
            <w:pPr>
              <w:rPr>
                <w:sz w:val="14"/>
                <w:szCs w:val="14"/>
              </w:rPr>
            </w:pPr>
            <w:r w:rsidRPr="002E7131">
              <w:rPr>
                <w:sz w:val="14"/>
                <w:szCs w:val="14"/>
              </w:rPr>
              <w:t xml:space="preserve">Resultado #4: </w:t>
            </w:r>
            <w:r w:rsidRPr="00C93F05">
              <w:rPr>
                <w:sz w:val="14"/>
                <w:szCs w:val="14"/>
              </w:rPr>
              <w:t xml:space="preserve">Ampliação do número de </w:t>
            </w:r>
            <w:proofErr w:type="gramStart"/>
            <w:r w:rsidRPr="00C93F05">
              <w:rPr>
                <w:sz w:val="14"/>
                <w:szCs w:val="14"/>
              </w:rPr>
              <w:t>empresas  que</w:t>
            </w:r>
            <w:proofErr w:type="gramEnd"/>
            <w:r w:rsidRPr="00C93F05">
              <w:rPr>
                <w:sz w:val="14"/>
                <w:szCs w:val="14"/>
              </w:rPr>
              <w:t xml:space="preserve"> emitem NF-e</w:t>
            </w:r>
          </w:p>
        </w:tc>
        <w:tc>
          <w:tcPr>
            <w:tcW w:w="1444" w:type="dxa"/>
            <w:tcBorders>
              <w:left w:val="single" w:sz="4" w:space="0" w:color="auto"/>
              <w:right w:val="single" w:sz="4" w:space="0" w:color="auto"/>
            </w:tcBorders>
          </w:tcPr>
          <w:p w14:paraId="7E312454" w14:textId="77777777" w:rsidR="00A81FB1" w:rsidRPr="002E7131" w:rsidRDefault="00A81FB1" w:rsidP="00A81FB1">
            <w:pPr>
              <w:rPr>
                <w:sz w:val="14"/>
                <w:szCs w:val="14"/>
              </w:rPr>
            </w:pPr>
          </w:p>
        </w:tc>
      </w:tr>
      <w:tr w:rsidR="00A81FB1" w:rsidRPr="002E7131" w14:paraId="2C315598" w14:textId="77777777" w:rsidTr="004926DF">
        <w:trPr>
          <w:jc w:val="center"/>
        </w:trPr>
        <w:tc>
          <w:tcPr>
            <w:tcW w:w="2682" w:type="dxa"/>
            <w:vMerge w:val="restart"/>
            <w:tcBorders>
              <w:left w:val="single" w:sz="4" w:space="0" w:color="auto"/>
            </w:tcBorders>
            <w:vAlign w:val="center"/>
          </w:tcPr>
          <w:p w14:paraId="79905330" w14:textId="1688A24C" w:rsidR="00A81FB1" w:rsidRPr="002E7131" w:rsidRDefault="00A81FB1" w:rsidP="00A81FB1">
            <w:pPr>
              <w:rPr>
                <w:sz w:val="14"/>
                <w:szCs w:val="14"/>
              </w:rPr>
            </w:pPr>
            <w:r w:rsidRPr="002E7131">
              <w:rPr>
                <w:sz w:val="14"/>
                <w:szCs w:val="14"/>
              </w:rPr>
              <w:t xml:space="preserve">Indicador #4 </w:t>
            </w:r>
            <w:r w:rsidR="00A91A4C" w:rsidRPr="00A91A4C">
              <w:rPr>
                <w:sz w:val="14"/>
                <w:szCs w:val="14"/>
              </w:rPr>
              <w:t xml:space="preserve">Número de </w:t>
            </w:r>
            <w:proofErr w:type="gramStart"/>
            <w:r w:rsidR="00A91A4C" w:rsidRPr="00A91A4C">
              <w:rPr>
                <w:sz w:val="14"/>
                <w:szCs w:val="14"/>
              </w:rPr>
              <w:t>empresas  que</w:t>
            </w:r>
            <w:proofErr w:type="gramEnd"/>
            <w:r w:rsidR="00A91A4C" w:rsidRPr="00A91A4C">
              <w:rPr>
                <w:sz w:val="14"/>
                <w:szCs w:val="14"/>
              </w:rPr>
              <w:t xml:space="preserve"> emitem NF-e</w:t>
            </w:r>
          </w:p>
        </w:tc>
        <w:tc>
          <w:tcPr>
            <w:tcW w:w="1377" w:type="dxa"/>
            <w:vMerge w:val="restart"/>
            <w:vAlign w:val="center"/>
          </w:tcPr>
          <w:p w14:paraId="30D45AD0" w14:textId="5EB8D26E" w:rsidR="00A81FB1" w:rsidRPr="002E7131" w:rsidRDefault="0084327A" w:rsidP="00A81FB1">
            <w:pPr>
              <w:jc w:val="center"/>
              <w:rPr>
                <w:sz w:val="14"/>
                <w:szCs w:val="14"/>
              </w:rPr>
            </w:pPr>
            <w:r>
              <w:rPr>
                <w:sz w:val="14"/>
                <w:szCs w:val="14"/>
              </w:rPr>
              <w:t>E</w:t>
            </w:r>
            <w:r w:rsidR="00B51B69">
              <w:rPr>
                <w:sz w:val="14"/>
                <w:szCs w:val="14"/>
              </w:rPr>
              <w:t>mpresas</w:t>
            </w:r>
          </w:p>
        </w:tc>
        <w:tc>
          <w:tcPr>
            <w:tcW w:w="1368" w:type="dxa"/>
            <w:vMerge w:val="restart"/>
            <w:vAlign w:val="center"/>
          </w:tcPr>
          <w:p w14:paraId="5DACB97F" w14:textId="2B036751" w:rsidR="00A81FB1" w:rsidRPr="002E7131" w:rsidRDefault="00B51B69" w:rsidP="00A81FB1">
            <w:pPr>
              <w:jc w:val="center"/>
              <w:rPr>
                <w:sz w:val="14"/>
                <w:szCs w:val="14"/>
              </w:rPr>
            </w:pPr>
            <w:r>
              <w:rPr>
                <w:sz w:val="14"/>
                <w:szCs w:val="14"/>
              </w:rPr>
              <w:t>40.000</w:t>
            </w:r>
          </w:p>
        </w:tc>
        <w:tc>
          <w:tcPr>
            <w:tcW w:w="1060" w:type="dxa"/>
            <w:vMerge w:val="restart"/>
            <w:vAlign w:val="center"/>
          </w:tcPr>
          <w:p w14:paraId="46553878" w14:textId="77777777" w:rsidR="00A81FB1" w:rsidRPr="002E7131" w:rsidRDefault="00A81FB1" w:rsidP="00A81FB1">
            <w:pPr>
              <w:jc w:val="center"/>
              <w:rPr>
                <w:sz w:val="14"/>
                <w:szCs w:val="14"/>
              </w:rPr>
            </w:pPr>
            <w:r w:rsidRPr="002E7131">
              <w:rPr>
                <w:sz w:val="14"/>
                <w:szCs w:val="14"/>
              </w:rPr>
              <w:t>2009</w:t>
            </w:r>
          </w:p>
        </w:tc>
        <w:tc>
          <w:tcPr>
            <w:tcW w:w="1276" w:type="dxa"/>
            <w:vMerge w:val="restart"/>
            <w:vAlign w:val="center"/>
          </w:tcPr>
          <w:p w14:paraId="4E642CAF" w14:textId="2C7869AD" w:rsidR="00A81FB1" w:rsidRPr="002E7131" w:rsidRDefault="00A81FB1" w:rsidP="00130321">
            <w:pPr>
              <w:jc w:val="center"/>
              <w:rPr>
                <w:sz w:val="14"/>
                <w:szCs w:val="14"/>
              </w:rPr>
            </w:pPr>
            <w:r w:rsidRPr="00A81FB1">
              <w:rPr>
                <w:sz w:val="14"/>
                <w:szCs w:val="14"/>
              </w:rPr>
              <w:t>Site da N</w:t>
            </w:r>
            <w:r w:rsidR="00130321">
              <w:rPr>
                <w:sz w:val="14"/>
                <w:szCs w:val="14"/>
              </w:rPr>
              <w:t>ota</w:t>
            </w:r>
            <w:r w:rsidRPr="00A81FB1">
              <w:rPr>
                <w:sz w:val="14"/>
                <w:szCs w:val="14"/>
              </w:rPr>
              <w:t xml:space="preserve"> F</w:t>
            </w:r>
            <w:r w:rsidR="00130321">
              <w:rPr>
                <w:sz w:val="14"/>
                <w:szCs w:val="14"/>
              </w:rPr>
              <w:t>iscal</w:t>
            </w:r>
            <w:r w:rsidRPr="00A81FB1">
              <w:rPr>
                <w:sz w:val="14"/>
                <w:szCs w:val="14"/>
              </w:rPr>
              <w:t xml:space="preserve"> E</w:t>
            </w:r>
            <w:r w:rsidR="00130321">
              <w:rPr>
                <w:sz w:val="14"/>
                <w:szCs w:val="14"/>
              </w:rPr>
              <w:t>letrônica</w:t>
            </w:r>
          </w:p>
        </w:tc>
        <w:tc>
          <w:tcPr>
            <w:tcW w:w="1664" w:type="dxa"/>
            <w:vAlign w:val="center"/>
          </w:tcPr>
          <w:p w14:paraId="74130E49"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1A18091F" w14:textId="3E080F0D" w:rsidR="00A81FB1" w:rsidRPr="002E7131" w:rsidRDefault="00A81FB1" w:rsidP="00A81FB1">
            <w:pPr>
              <w:jc w:val="center"/>
              <w:rPr>
                <w:sz w:val="14"/>
                <w:szCs w:val="14"/>
              </w:rPr>
            </w:pPr>
          </w:p>
        </w:tc>
        <w:tc>
          <w:tcPr>
            <w:tcW w:w="1276" w:type="dxa"/>
            <w:vMerge w:val="restart"/>
            <w:tcBorders>
              <w:right w:val="single" w:sz="4" w:space="0" w:color="auto"/>
            </w:tcBorders>
            <w:vAlign w:val="center"/>
          </w:tcPr>
          <w:p w14:paraId="2722B4D1" w14:textId="40C20C07" w:rsidR="00A81FB1" w:rsidRPr="002E7131" w:rsidRDefault="00C56BDA" w:rsidP="00A81FB1">
            <w:pPr>
              <w:jc w:val="center"/>
              <w:rPr>
                <w:sz w:val="14"/>
                <w:szCs w:val="14"/>
              </w:rPr>
            </w:pPr>
            <w:r>
              <w:rPr>
                <w:sz w:val="14"/>
                <w:szCs w:val="14"/>
              </w:rPr>
              <w:t>2016</w:t>
            </w:r>
          </w:p>
        </w:tc>
        <w:tc>
          <w:tcPr>
            <w:tcW w:w="1444" w:type="dxa"/>
            <w:vMerge w:val="restart"/>
            <w:tcBorders>
              <w:right w:val="single" w:sz="4" w:space="0" w:color="auto"/>
            </w:tcBorders>
          </w:tcPr>
          <w:p w14:paraId="797F857F" w14:textId="2EA43D44" w:rsidR="00A81FB1" w:rsidRPr="002E7131" w:rsidRDefault="00A81FB1" w:rsidP="00A81FB1">
            <w:pPr>
              <w:rPr>
                <w:sz w:val="14"/>
                <w:szCs w:val="14"/>
              </w:rPr>
            </w:pPr>
          </w:p>
        </w:tc>
      </w:tr>
      <w:tr w:rsidR="00A81FB1" w:rsidRPr="002E7131" w14:paraId="0D2AEEC4" w14:textId="77777777" w:rsidTr="00AF7B76">
        <w:trPr>
          <w:jc w:val="center"/>
        </w:trPr>
        <w:tc>
          <w:tcPr>
            <w:tcW w:w="2682" w:type="dxa"/>
            <w:vMerge/>
            <w:tcBorders>
              <w:left w:val="single" w:sz="4" w:space="0" w:color="auto"/>
            </w:tcBorders>
            <w:vAlign w:val="center"/>
          </w:tcPr>
          <w:p w14:paraId="7BAD76D1" w14:textId="77777777" w:rsidR="00A81FB1" w:rsidRPr="002E7131" w:rsidRDefault="00A81FB1" w:rsidP="00A81FB1">
            <w:pPr>
              <w:rPr>
                <w:sz w:val="14"/>
                <w:szCs w:val="14"/>
              </w:rPr>
            </w:pPr>
          </w:p>
        </w:tc>
        <w:tc>
          <w:tcPr>
            <w:tcW w:w="1377" w:type="dxa"/>
            <w:vMerge/>
            <w:vAlign w:val="center"/>
          </w:tcPr>
          <w:p w14:paraId="48B41E85" w14:textId="77777777" w:rsidR="00A81FB1" w:rsidRPr="002E7131" w:rsidRDefault="00A81FB1" w:rsidP="00A81FB1">
            <w:pPr>
              <w:rPr>
                <w:sz w:val="14"/>
                <w:szCs w:val="14"/>
              </w:rPr>
            </w:pPr>
          </w:p>
        </w:tc>
        <w:tc>
          <w:tcPr>
            <w:tcW w:w="1368" w:type="dxa"/>
            <w:vMerge/>
            <w:vAlign w:val="center"/>
          </w:tcPr>
          <w:p w14:paraId="4103B20D" w14:textId="77777777" w:rsidR="00A81FB1" w:rsidRPr="002E7131" w:rsidRDefault="00A81FB1" w:rsidP="00A81FB1">
            <w:pPr>
              <w:rPr>
                <w:sz w:val="14"/>
                <w:szCs w:val="14"/>
              </w:rPr>
            </w:pPr>
          </w:p>
        </w:tc>
        <w:tc>
          <w:tcPr>
            <w:tcW w:w="1060" w:type="dxa"/>
            <w:vMerge/>
            <w:vAlign w:val="center"/>
          </w:tcPr>
          <w:p w14:paraId="45D27F7A" w14:textId="77777777" w:rsidR="00A81FB1" w:rsidRPr="002E7131" w:rsidRDefault="00A81FB1" w:rsidP="00A81FB1">
            <w:pPr>
              <w:rPr>
                <w:sz w:val="14"/>
                <w:szCs w:val="14"/>
              </w:rPr>
            </w:pPr>
          </w:p>
        </w:tc>
        <w:tc>
          <w:tcPr>
            <w:tcW w:w="1276" w:type="dxa"/>
            <w:vMerge/>
            <w:vAlign w:val="center"/>
          </w:tcPr>
          <w:p w14:paraId="37715498" w14:textId="77777777" w:rsidR="00A81FB1" w:rsidRPr="002E7131" w:rsidRDefault="00A81FB1" w:rsidP="00A81FB1">
            <w:pPr>
              <w:rPr>
                <w:sz w:val="14"/>
                <w:szCs w:val="14"/>
              </w:rPr>
            </w:pPr>
          </w:p>
        </w:tc>
        <w:tc>
          <w:tcPr>
            <w:tcW w:w="1664" w:type="dxa"/>
            <w:vAlign w:val="center"/>
          </w:tcPr>
          <w:p w14:paraId="11C72CEE"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2113548B" w14:textId="35F34AE3" w:rsidR="00A81FB1" w:rsidRPr="002E7131" w:rsidRDefault="00A81FB1" w:rsidP="00A81FB1">
            <w:pPr>
              <w:jc w:val="center"/>
              <w:rPr>
                <w:sz w:val="14"/>
                <w:szCs w:val="14"/>
              </w:rPr>
            </w:pPr>
          </w:p>
        </w:tc>
        <w:tc>
          <w:tcPr>
            <w:tcW w:w="1276" w:type="dxa"/>
            <w:vMerge/>
            <w:tcBorders>
              <w:right w:val="single" w:sz="4" w:space="0" w:color="auto"/>
            </w:tcBorders>
            <w:vAlign w:val="center"/>
          </w:tcPr>
          <w:p w14:paraId="7D9F272B" w14:textId="77777777" w:rsidR="00A81FB1" w:rsidRPr="002E7131" w:rsidRDefault="00A81FB1" w:rsidP="00A81FB1">
            <w:pPr>
              <w:rPr>
                <w:sz w:val="14"/>
                <w:szCs w:val="14"/>
              </w:rPr>
            </w:pPr>
          </w:p>
        </w:tc>
        <w:tc>
          <w:tcPr>
            <w:tcW w:w="1444" w:type="dxa"/>
            <w:vMerge/>
            <w:tcBorders>
              <w:right w:val="single" w:sz="4" w:space="0" w:color="auto"/>
            </w:tcBorders>
          </w:tcPr>
          <w:p w14:paraId="5DAE922F" w14:textId="77777777" w:rsidR="00A81FB1" w:rsidRPr="002E7131" w:rsidRDefault="00A81FB1" w:rsidP="00A81FB1">
            <w:pPr>
              <w:rPr>
                <w:sz w:val="14"/>
                <w:szCs w:val="14"/>
              </w:rPr>
            </w:pPr>
          </w:p>
        </w:tc>
      </w:tr>
      <w:tr w:rsidR="00A81FB1" w:rsidRPr="002E7131" w14:paraId="0D404179" w14:textId="77777777" w:rsidTr="004926DF">
        <w:trPr>
          <w:jc w:val="center"/>
        </w:trPr>
        <w:tc>
          <w:tcPr>
            <w:tcW w:w="2682" w:type="dxa"/>
            <w:vMerge/>
            <w:tcBorders>
              <w:left w:val="single" w:sz="4" w:space="0" w:color="auto"/>
            </w:tcBorders>
            <w:vAlign w:val="center"/>
          </w:tcPr>
          <w:p w14:paraId="431698F0" w14:textId="77777777" w:rsidR="00A81FB1" w:rsidRPr="002E7131" w:rsidRDefault="00A81FB1" w:rsidP="00A81FB1">
            <w:pPr>
              <w:rPr>
                <w:sz w:val="14"/>
                <w:szCs w:val="14"/>
              </w:rPr>
            </w:pPr>
          </w:p>
        </w:tc>
        <w:tc>
          <w:tcPr>
            <w:tcW w:w="1377" w:type="dxa"/>
            <w:vMerge/>
            <w:vAlign w:val="center"/>
          </w:tcPr>
          <w:p w14:paraId="54F610D1" w14:textId="77777777" w:rsidR="00A81FB1" w:rsidRPr="002E7131" w:rsidRDefault="00A81FB1" w:rsidP="00A81FB1">
            <w:pPr>
              <w:rPr>
                <w:sz w:val="14"/>
                <w:szCs w:val="14"/>
              </w:rPr>
            </w:pPr>
          </w:p>
        </w:tc>
        <w:tc>
          <w:tcPr>
            <w:tcW w:w="1368" w:type="dxa"/>
            <w:vMerge/>
            <w:vAlign w:val="center"/>
          </w:tcPr>
          <w:p w14:paraId="7EF015C3" w14:textId="77777777" w:rsidR="00A81FB1" w:rsidRPr="002E7131" w:rsidRDefault="00A81FB1" w:rsidP="00A81FB1">
            <w:pPr>
              <w:rPr>
                <w:sz w:val="14"/>
                <w:szCs w:val="14"/>
              </w:rPr>
            </w:pPr>
          </w:p>
        </w:tc>
        <w:tc>
          <w:tcPr>
            <w:tcW w:w="1060" w:type="dxa"/>
            <w:vMerge/>
            <w:vAlign w:val="center"/>
          </w:tcPr>
          <w:p w14:paraId="5B7FD2FF" w14:textId="77777777" w:rsidR="00A81FB1" w:rsidRPr="002E7131" w:rsidRDefault="00A81FB1" w:rsidP="00A81FB1">
            <w:pPr>
              <w:rPr>
                <w:sz w:val="14"/>
                <w:szCs w:val="14"/>
              </w:rPr>
            </w:pPr>
          </w:p>
        </w:tc>
        <w:tc>
          <w:tcPr>
            <w:tcW w:w="1276" w:type="dxa"/>
            <w:vMerge/>
            <w:vAlign w:val="center"/>
          </w:tcPr>
          <w:p w14:paraId="51CE75E6" w14:textId="77777777" w:rsidR="00A81FB1" w:rsidRPr="002E7131" w:rsidRDefault="00A81FB1" w:rsidP="00A81FB1">
            <w:pPr>
              <w:rPr>
                <w:sz w:val="14"/>
                <w:szCs w:val="14"/>
              </w:rPr>
            </w:pPr>
          </w:p>
        </w:tc>
        <w:tc>
          <w:tcPr>
            <w:tcW w:w="1664" w:type="dxa"/>
            <w:vAlign w:val="center"/>
          </w:tcPr>
          <w:p w14:paraId="788DDCA8"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75570CA5" w14:textId="1EC7EB6F" w:rsidR="00A81FB1" w:rsidRPr="002E7131" w:rsidRDefault="00C56BDA" w:rsidP="00A81FB1">
            <w:pPr>
              <w:jc w:val="center"/>
              <w:rPr>
                <w:sz w:val="14"/>
                <w:szCs w:val="14"/>
              </w:rPr>
            </w:pPr>
            <w:r>
              <w:rPr>
                <w:sz w:val="14"/>
                <w:szCs w:val="14"/>
              </w:rPr>
              <w:t>1.070.869</w:t>
            </w:r>
          </w:p>
        </w:tc>
        <w:tc>
          <w:tcPr>
            <w:tcW w:w="1276" w:type="dxa"/>
            <w:vMerge/>
            <w:tcBorders>
              <w:right w:val="single" w:sz="4" w:space="0" w:color="auto"/>
            </w:tcBorders>
            <w:vAlign w:val="center"/>
          </w:tcPr>
          <w:p w14:paraId="278CFA46" w14:textId="77777777" w:rsidR="00A81FB1" w:rsidRPr="002E7131" w:rsidRDefault="00A81FB1" w:rsidP="00A81FB1">
            <w:pPr>
              <w:rPr>
                <w:sz w:val="14"/>
                <w:szCs w:val="14"/>
              </w:rPr>
            </w:pPr>
          </w:p>
        </w:tc>
        <w:tc>
          <w:tcPr>
            <w:tcW w:w="1444" w:type="dxa"/>
            <w:vMerge/>
            <w:tcBorders>
              <w:right w:val="single" w:sz="4" w:space="0" w:color="auto"/>
            </w:tcBorders>
          </w:tcPr>
          <w:p w14:paraId="666A0B4C" w14:textId="77777777" w:rsidR="00A81FB1" w:rsidRPr="002E7131" w:rsidRDefault="00A81FB1" w:rsidP="00A81FB1">
            <w:pPr>
              <w:rPr>
                <w:sz w:val="14"/>
                <w:szCs w:val="14"/>
              </w:rPr>
            </w:pPr>
          </w:p>
        </w:tc>
      </w:tr>
      <w:tr w:rsidR="00A81FB1" w:rsidRPr="002E7131" w14:paraId="5B6A3F6E" w14:textId="77777777" w:rsidTr="004926DF">
        <w:trPr>
          <w:jc w:val="center"/>
        </w:trPr>
        <w:tc>
          <w:tcPr>
            <w:tcW w:w="11732" w:type="dxa"/>
            <w:gridSpan w:val="8"/>
            <w:tcBorders>
              <w:left w:val="single" w:sz="4" w:space="0" w:color="auto"/>
              <w:right w:val="single" w:sz="4" w:space="0" w:color="auto"/>
            </w:tcBorders>
            <w:vAlign w:val="center"/>
          </w:tcPr>
          <w:p w14:paraId="751C70C8" w14:textId="21FD984B" w:rsidR="00A81FB1" w:rsidRPr="002E7131" w:rsidRDefault="00A81FB1" w:rsidP="00A81FB1">
            <w:pPr>
              <w:rPr>
                <w:sz w:val="14"/>
                <w:szCs w:val="14"/>
              </w:rPr>
            </w:pPr>
            <w:r w:rsidRPr="002E7131">
              <w:rPr>
                <w:sz w:val="14"/>
                <w:szCs w:val="14"/>
              </w:rPr>
              <w:t xml:space="preserve">Resultado #5: </w:t>
            </w:r>
            <w:r w:rsidRPr="00C93F05">
              <w:rPr>
                <w:sz w:val="14"/>
                <w:szCs w:val="14"/>
              </w:rPr>
              <w:t>Ampliação do número de estabelecimentos que emitem CT-e</w:t>
            </w:r>
          </w:p>
        </w:tc>
        <w:tc>
          <w:tcPr>
            <w:tcW w:w="1444" w:type="dxa"/>
            <w:tcBorders>
              <w:left w:val="single" w:sz="4" w:space="0" w:color="auto"/>
              <w:right w:val="single" w:sz="4" w:space="0" w:color="auto"/>
            </w:tcBorders>
          </w:tcPr>
          <w:p w14:paraId="5F1FA0D7" w14:textId="77777777" w:rsidR="00A81FB1" w:rsidRPr="002E7131" w:rsidRDefault="00A81FB1" w:rsidP="00A81FB1">
            <w:pPr>
              <w:rPr>
                <w:sz w:val="14"/>
                <w:szCs w:val="14"/>
              </w:rPr>
            </w:pPr>
          </w:p>
        </w:tc>
      </w:tr>
      <w:tr w:rsidR="00A81FB1" w:rsidRPr="002E7131" w14:paraId="66780E6F" w14:textId="77777777" w:rsidTr="00B51B69">
        <w:trPr>
          <w:trHeight w:val="58"/>
          <w:jc w:val="center"/>
        </w:trPr>
        <w:tc>
          <w:tcPr>
            <w:tcW w:w="2682" w:type="dxa"/>
            <w:vMerge w:val="restart"/>
            <w:tcBorders>
              <w:left w:val="single" w:sz="4" w:space="0" w:color="auto"/>
            </w:tcBorders>
            <w:vAlign w:val="center"/>
          </w:tcPr>
          <w:p w14:paraId="16104B4F" w14:textId="6F92B8E5" w:rsidR="00A81FB1" w:rsidRPr="002E7131" w:rsidRDefault="00A81FB1" w:rsidP="00A81FB1">
            <w:pPr>
              <w:rPr>
                <w:sz w:val="14"/>
                <w:szCs w:val="14"/>
              </w:rPr>
            </w:pPr>
            <w:r w:rsidRPr="002E7131">
              <w:rPr>
                <w:sz w:val="14"/>
                <w:szCs w:val="14"/>
              </w:rPr>
              <w:t xml:space="preserve">Indicador #5 </w:t>
            </w:r>
            <w:r w:rsidR="00A91A4C" w:rsidRPr="00A91A4C">
              <w:rPr>
                <w:sz w:val="14"/>
                <w:szCs w:val="14"/>
              </w:rPr>
              <w:t xml:space="preserve">Número de estabelecimentos de transporte de cargas que </w:t>
            </w:r>
            <w:proofErr w:type="gramStart"/>
            <w:r w:rsidR="00A91A4C" w:rsidRPr="00A91A4C">
              <w:rPr>
                <w:sz w:val="14"/>
                <w:szCs w:val="14"/>
              </w:rPr>
              <w:t>emitem  CT</w:t>
            </w:r>
            <w:proofErr w:type="gramEnd"/>
            <w:r w:rsidR="00A91A4C" w:rsidRPr="00A91A4C">
              <w:rPr>
                <w:sz w:val="14"/>
                <w:szCs w:val="14"/>
              </w:rPr>
              <w:t>-e</w:t>
            </w:r>
          </w:p>
        </w:tc>
        <w:tc>
          <w:tcPr>
            <w:tcW w:w="1377" w:type="dxa"/>
            <w:vMerge w:val="restart"/>
            <w:vAlign w:val="center"/>
          </w:tcPr>
          <w:p w14:paraId="0A25E234" w14:textId="7C8E83D2" w:rsidR="00A81FB1" w:rsidRPr="002E7131" w:rsidRDefault="0084327A" w:rsidP="00A81FB1">
            <w:pPr>
              <w:jc w:val="center"/>
              <w:rPr>
                <w:sz w:val="14"/>
                <w:szCs w:val="14"/>
              </w:rPr>
            </w:pPr>
            <w:r>
              <w:rPr>
                <w:sz w:val="14"/>
                <w:szCs w:val="14"/>
              </w:rPr>
              <w:t>E</w:t>
            </w:r>
            <w:r w:rsidR="00B51B69">
              <w:rPr>
                <w:sz w:val="14"/>
                <w:szCs w:val="14"/>
              </w:rPr>
              <w:t>stabelecimentos</w:t>
            </w:r>
          </w:p>
        </w:tc>
        <w:tc>
          <w:tcPr>
            <w:tcW w:w="1368" w:type="dxa"/>
            <w:vMerge w:val="restart"/>
            <w:vAlign w:val="center"/>
          </w:tcPr>
          <w:p w14:paraId="6A63A9D3" w14:textId="61A558FC" w:rsidR="00A81FB1" w:rsidRPr="002E7131" w:rsidRDefault="00B51B69" w:rsidP="00A81FB1">
            <w:pPr>
              <w:jc w:val="center"/>
              <w:rPr>
                <w:sz w:val="14"/>
                <w:szCs w:val="14"/>
              </w:rPr>
            </w:pPr>
            <w:r>
              <w:rPr>
                <w:sz w:val="14"/>
                <w:szCs w:val="14"/>
              </w:rPr>
              <w:t>0</w:t>
            </w:r>
          </w:p>
        </w:tc>
        <w:tc>
          <w:tcPr>
            <w:tcW w:w="1060" w:type="dxa"/>
            <w:vMerge w:val="restart"/>
            <w:vAlign w:val="center"/>
          </w:tcPr>
          <w:p w14:paraId="0C76E1B1" w14:textId="77777777" w:rsidR="00A81FB1" w:rsidRPr="002E7131" w:rsidRDefault="00A81FB1" w:rsidP="00A81FB1">
            <w:pPr>
              <w:jc w:val="center"/>
              <w:rPr>
                <w:sz w:val="14"/>
                <w:szCs w:val="14"/>
              </w:rPr>
            </w:pPr>
            <w:r w:rsidRPr="002E7131">
              <w:rPr>
                <w:sz w:val="14"/>
                <w:szCs w:val="14"/>
              </w:rPr>
              <w:t>2007</w:t>
            </w:r>
          </w:p>
        </w:tc>
        <w:tc>
          <w:tcPr>
            <w:tcW w:w="1276" w:type="dxa"/>
            <w:vMerge w:val="restart"/>
            <w:vAlign w:val="center"/>
          </w:tcPr>
          <w:p w14:paraId="47BCF534" w14:textId="1C6F538F" w:rsidR="00A81FB1" w:rsidRPr="002E7131" w:rsidRDefault="00A81FB1" w:rsidP="00A81FB1">
            <w:pPr>
              <w:jc w:val="center"/>
              <w:rPr>
                <w:sz w:val="14"/>
                <w:szCs w:val="14"/>
              </w:rPr>
            </w:pPr>
            <w:r w:rsidRPr="00A81FB1">
              <w:rPr>
                <w:sz w:val="14"/>
                <w:szCs w:val="14"/>
              </w:rPr>
              <w:t>Site do Conhecimento de Transporte Eletrônico de Cargas - CT-e</w:t>
            </w:r>
          </w:p>
        </w:tc>
        <w:tc>
          <w:tcPr>
            <w:tcW w:w="1664" w:type="dxa"/>
            <w:vAlign w:val="center"/>
          </w:tcPr>
          <w:p w14:paraId="3717A4AE"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21158A6B" w14:textId="1016EDDA" w:rsidR="00A81FB1" w:rsidRPr="002E7131" w:rsidRDefault="00A81FB1" w:rsidP="00A81FB1">
            <w:pPr>
              <w:jc w:val="center"/>
              <w:rPr>
                <w:sz w:val="14"/>
                <w:szCs w:val="14"/>
              </w:rPr>
            </w:pPr>
          </w:p>
        </w:tc>
        <w:tc>
          <w:tcPr>
            <w:tcW w:w="1276" w:type="dxa"/>
            <w:vMerge w:val="restart"/>
            <w:tcBorders>
              <w:right w:val="single" w:sz="4" w:space="0" w:color="auto"/>
            </w:tcBorders>
            <w:vAlign w:val="center"/>
          </w:tcPr>
          <w:p w14:paraId="526BF13A" w14:textId="0D1235F7" w:rsidR="00A81FB1" w:rsidRPr="002E7131" w:rsidRDefault="00C56BDA" w:rsidP="00A81FB1">
            <w:pPr>
              <w:jc w:val="center"/>
              <w:rPr>
                <w:sz w:val="14"/>
                <w:szCs w:val="14"/>
              </w:rPr>
            </w:pPr>
            <w:r>
              <w:rPr>
                <w:sz w:val="14"/>
                <w:szCs w:val="14"/>
              </w:rPr>
              <w:t>2016</w:t>
            </w:r>
          </w:p>
        </w:tc>
        <w:tc>
          <w:tcPr>
            <w:tcW w:w="1444" w:type="dxa"/>
            <w:vMerge w:val="restart"/>
            <w:tcBorders>
              <w:right w:val="single" w:sz="4" w:space="0" w:color="auto"/>
            </w:tcBorders>
          </w:tcPr>
          <w:p w14:paraId="5E651233" w14:textId="415DA20A" w:rsidR="00A81FB1" w:rsidRPr="002E7131" w:rsidRDefault="00284DFD" w:rsidP="00A81FB1">
            <w:pPr>
              <w:rPr>
                <w:sz w:val="14"/>
                <w:szCs w:val="14"/>
              </w:rPr>
            </w:pPr>
            <w:r>
              <w:rPr>
                <w:sz w:val="14"/>
                <w:szCs w:val="14"/>
              </w:rPr>
              <w:t>Nota técnica produto 4.6</w:t>
            </w:r>
          </w:p>
        </w:tc>
      </w:tr>
      <w:tr w:rsidR="00A81FB1" w:rsidRPr="002E7131" w14:paraId="64DF1CE3" w14:textId="77777777" w:rsidTr="004926DF">
        <w:trPr>
          <w:jc w:val="center"/>
        </w:trPr>
        <w:tc>
          <w:tcPr>
            <w:tcW w:w="2682" w:type="dxa"/>
            <w:vMerge/>
            <w:tcBorders>
              <w:left w:val="single" w:sz="4" w:space="0" w:color="auto"/>
            </w:tcBorders>
            <w:vAlign w:val="center"/>
          </w:tcPr>
          <w:p w14:paraId="26CEA559" w14:textId="77777777" w:rsidR="00A81FB1" w:rsidRPr="002E7131" w:rsidRDefault="00A81FB1" w:rsidP="00A81FB1">
            <w:pPr>
              <w:rPr>
                <w:sz w:val="14"/>
                <w:szCs w:val="14"/>
              </w:rPr>
            </w:pPr>
          </w:p>
        </w:tc>
        <w:tc>
          <w:tcPr>
            <w:tcW w:w="1377" w:type="dxa"/>
            <w:vMerge/>
            <w:vAlign w:val="center"/>
          </w:tcPr>
          <w:p w14:paraId="60AA05D2" w14:textId="77777777" w:rsidR="00A81FB1" w:rsidRPr="002E7131" w:rsidRDefault="00A81FB1" w:rsidP="00A81FB1">
            <w:pPr>
              <w:rPr>
                <w:sz w:val="14"/>
                <w:szCs w:val="14"/>
              </w:rPr>
            </w:pPr>
          </w:p>
        </w:tc>
        <w:tc>
          <w:tcPr>
            <w:tcW w:w="1368" w:type="dxa"/>
            <w:vMerge/>
            <w:vAlign w:val="center"/>
          </w:tcPr>
          <w:p w14:paraId="75AE35DB" w14:textId="77777777" w:rsidR="00A81FB1" w:rsidRPr="002E7131" w:rsidRDefault="00A81FB1" w:rsidP="00A81FB1">
            <w:pPr>
              <w:rPr>
                <w:sz w:val="14"/>
                <w:szCs w:val="14"/>
              </w:rPr>
            </w:pPr>
          </w:p>
        </w:tc>
        <w:tc>
          <w:tcPr>
            <w:tcW w:w="1060" w:type="dxa"/>
            <w:vMerge/>
            <w:vAlign w:val="center"/>
          </w:tcPr>
          <w:p w14:paraId="37551A54" w14:textId="77777777" w:rsidR="00A81FB1" w:rsidRPr="002E7131" w:rsidRDefault="00A81FB1" w:rsidP="00A81FB1">
            <w:pPr>
              <w:rPr>
                <w:sz w:val="14"/>
                <w:szCs w:val="14"/>
              </w:rPr>
            </w:pPr>
          </w:p>
        </w:tc>
        <w:tc>
          <w:tcPr>
            <w:tcW w:w="1276" w:type="dxa"/>
            <w:vMerge/>
            <w:vAlign w:val="center"/>
          </w:tcPr>
          <w:p w14:paraId="56DFE773" w14:textId="77777777" w:rsidR="00A81FB1" w:rsidRPr="002E7131" w:rsidRDefault="00A81FB1" w:rsidP="00A81FB1">
            <w:pPr>
              <w:rPr>
                <w:sz w:val="14"/>
                <w:szCs w:val="14"/>
              </w:rPr>
            </w:pPr>
          </w:p>
        </w:tc>
        <w:tc>
          <w:tcPr>
            <w:tcW w:w="1664" w:type="dxa"/>
            <w:vAlign w:val="center"/>
          </w:tcPr>
          <w:p w14:paraId="66BF05EF"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495395E3" w14:textId="77777777" w:rsidR="00A81FB1" w:rsidRPr="002E7131" w:rsidRDefault="00A81FB1" w:rsidP="00A81FB1">
            <w:pPr>
              <w:jc w:val="center"/>
              <w:rPr>
                <w:sz w:val="14"/>
                <w:szCs w:val="14"/>
              </w:rPr>
            </w:pPr>
          </w:p>
        </w:tc>
        <w:tc>
          <w:tcPr>
            <w:tcW w:w="1276" w:type="dxa"/>
            <w:vMerge/>
            <w:tcBorders>
              <w:right w:val="single" w:sz="4" w:space="0" w:color="auto"/>
            </w:tcBorders>
            <w:vAlign w:val="center"/>
          </w:tcPr>
          <w:p w14:paraId="26AA0D2B" w14:textId="77777777" w:rsidR="00A81FB1" w:rsidRPr="002E7131" w:rsidRDefault="00A81FB1" w:rsidP="00A81FB1">
            <w:pPr>
              <w:rPr>
                <w:sz w:val="14"/>
                <w:szCs w:val="14"/>
              </w:rPr>
            </w:pPr>
          </w:p>
        </w:tc>
        <w:tc>
          <w:tcPr>
            <w:tcW w:w="1444" w:type="dxa"/>
            <w:vMerge/>
            <w:tcBorders>
              <w:right w:val="single" w:sz="4" w:space="0" w:color="auto"/>
            </w:tcBorders>
          </w:tcPr>
          <w:p w14:paraId="64C7ED15" w14:textId="77777777" w:rsidR="00A81FB1" w:rsidRPr="002E7131" w:rsidRDefault="00A81FB1" w:rsidP="00A81FB1">
            <w:pPr>
              <w:rPr>
                <w:sz w:val="14"/>
                <w:szCs w:val="14"/>
              </w:rPr>
            </w:pPr>
          </w:p>
        </w:tc>
      </w:tr>
      <w:tr w:rsidR="00A81FB1" w:rsidRPr="002E7131" w14:paraId="46BA294F" w14:textId="77777777" w:rsidTr="004926DF">
        <w:trPr>
          <w:jc w:val="center"/>
        </w:trPr>
        <w:tc>
          <w:tcPr>
            <w:tcW w:w="2682" w:type="dxa"/>
            <w:vMerge/>
            <w:tcBorders>
              <w:left w:val="single" w:sz="4" w:space="0" w:color="auto"/>
            </w:tcBorders>
            <w:vAlign w:val="center"/>
          </w:tcPr>
          <w:p w14:paraId="5E641DA2" w14:textId="77777777" w:rsidR="00A81FB1" w:rsidRPr="002E7131" w:rsidRDefault="00A81FB1" w:rsidP="00A81FB1">
            <w:pPr>
              <w:rPr>
                <w:sz w:val="14"/>
                <w:szCs w:val="14"/>
              </w:rPr>
            </w:pPr>
          </w:p>
        </w:tc>
        <w:tc>
          <w:tcPr>
            <w:tcW w:w="1377" w:type="dxa"/>
            <w:vMerge/>
            <w:vAlign w:val="center"/>
          </w:tcPr>
          <w:p w14:paraId="41D1C2A4" w14:textId="77777777" w:rsidR="00A81FB1" w:rsidRPr="002E7131" w:rsidRDefault="00A81FB1" w:rsidP="00A81FB1">
            <w:pPr>
              <w:rPr>
                <w:sz w:val="14"/>
                <w:szCs w:val="14"/>
              </w:rPr>
            </w:pPr>
          </w:p>
        </w:tc>
        <w:tc>
          <w:tcPr>
            <w:tcW w:w="1368" w:type="dxa"/>
            <w:vMerge/>
            <w:vAlign w:val="center"/>
          </w:tcPr>
          <w:p w14:paraId="2724F1E9" w14:textId="77777777" w:rsidR="00A81FB1" w:rsidRPr="002E7131" w:rsidRDefault="00A81FB1" w:rsidP="00A81FB1">
            <w:pPr>
              <w:rPr>
                <w:sz w:val="14"/>
                <w:szCs w:val="14"/>
              </w:rPr>
            </w:pPr>
          </w:p>
        </w:tc>
        <w:tc>
          <w:tcPr>
            <w:tcW w:w="1060" w:type="dxa"/>
            <w:vMerge/>
            <w:vAlign w:val="center"/>
          </w:tcPr>
          <w:p w14:paraId="4F613370" w14:textId="77777777" w:rsidR="00A81FB1" w:rsidRPr="002E7131" w:rsidRDefault="00A81FB1" w:rsidP="00A81FB1">
            <w:pPr>
              <w:rPr>
                <w:sz w:val="14"/>
                <w:szCs w:val="14"/>
              </w:rPr>
            </w:pPr>
          </w:p>
        </w:tc>
        <w:tc>
          <w:tcPr>
            <w:tcW w:w="1276" w:type="dxa"/>
            <w:vMerge/>
            <w:vAlign w:val="center"/>
          </w:tcPr>
          <w:p w14:paraId="5EFF2794" w14:textId="77777777" w:rsidR="00A81FB1" w:rsidRPr="002E7131" w:rsidRDefault="00A81FB1" w:rsidP="00A81FB1">
            <w:pPr>
              <w:rPr>
                <w:sz w:val="14"/>
                <w:szCs w:val="14"/>
              </w:rPr>
            </w:pPr>
          </w:p>
        </w:tc>
        <w:tc>
          <w:tcPr>
            <w:tcW w:w="1664" w:type="dxa"/>
            <w:vAlign w:val="center"/>
          </w:tcPr>
          <w:p w14:paraId="7D9E3513"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396711B7" w14:textId="0A7BE793" w:rsidR="00A81FB1" w:rsidRPr="002E7131" w:rsidRDefault="00C56BDA" w:rsidP="00A81FB1">
            <w:pPr>
              <w:jc w:val="center"/>
              <w:rPr>
                <w:sz w:val="14"/>
                <w:szCs w:val="14"/>
              </w:rPr>
            </w:pPr>
            <w:r>
              <w:rPr>
                <w:sz w:val="14"/>
                <w:szCs w:val="14"/>
              </w:rPr>
              <w:t>91.541</w:t>
            </w:r>
          </w:p>
        </w:tc>
        <w:tc>
          <w:tcPr>
            <w:tcW w:w="1276" w:type="dxa"/>
            <w:vMerge/>
            <w:tcBorders>
              <w:right w:val="single" w:sz="4" w:space="0" w:color="auto"/>
            </w:tcBorders>
            <w:vAlign w:val="center"/>
          </w:tcPr>
          <w:p w14:paraId="421F5E0A" w14:textId="77777777" w:rsidR="00A81FB1" w:rsidRPr="002E7131" w:rsidRDefault="00A81FB1" w:rsidP="00A81FB1">
            <w:pPr>
              <w:rPr>
                <w:sz w:val="14"/>
                <w:szCs w:val="14"/>
              </w:rPr>
            </w:pPr>
          </w:p>
        </w:tc>
        <w:tc>
          <w:tcPr>
            <w:tcW w:w="1444" w:type="dxa"/>
            <w:vMerge/>
            <w:tcBorders>
              <w:right w:val="single" w:sz="4" w:space="0" w:color="auto"/>
            </w:tcBorders>
          </w:tcPr>
          <w:p w14:paraId="48678730" w14:textId="77777777" w:rsidR="00A81FB1" w:rsidRPr="002E7131" w:rsidRDefault="00A81FB1" w:rsidP="00A81FB1">
            <w:pPr>
              <w:rPr>
                <w:sz w:val="14"/>
                <w:szCs w:val="14"/>
              </w:rPr>
            </w:pPr>
          </w:p>
        </w:tc>
      </w:tr>
      <w:tr w:rsidR="00A81FB1" w:rsidRPr="002E7131" w14:paraId="0F73B691" w14:textId="77777777" w:rsidTr="004926DF">
        <w:trPr>
          <w:jc w:val="center"/>
        </w:trPr>
        <w:tc>
          <w:tcPr>
            <w:tcW w:w="11732" w:type="dxa"/>
            <w:gridSpan w:val="8"/>
            <w:tcBorders>
              <w:left w:val="single" w:sz="4" w:space="0" w:color="auto"/>
              <w:right w:val="single" w:sz="4" w:space="0" w:color="auto"/>
            </w:tcBorders>
            <w:vAlign w:val="center"/>
          </w:tcPr>
          <w:p w14:paraId="6ECF929D" w14:textId="669C8FE1" w:rsidR="00A81FB1" w:rsidRPr="002E7131" w:rsidRDefault="00A81FB1" w:rsidP="00A81FB1">
            <w:pPr>
              <w:rPr>
                <w:sz w:val="14"/>
                <w:szCs w:val="14"/>
              </w:rPr>
            </w:pPr>
            <w:r w:rsidRPr="002E7131">
              <w:rPr>
                <w:sz w:val="14"/>
                <w:szCs w:val="14"/>
              </w:rPr>
              <w:t xml:space="preserve">Resultado #6: </w:t>
            </w:r>
            <w:r w:rsidRPr="00C93F05">
              <w:rPr>
                <w:sz w:val="14"/>
                <w:szCs w:val="14"/>
              </w:rPr>
              <w:t>Custos de serviços públicos apurados</w:t>
            </w:r>
          </w:p>
        </w:tc>
        <w:tc>
          <w:tcPr>
            <w:tcW w:w="1444" w:type="dxa"/>
            <w:tcBorders>
              <w:left w:val="single" w:sz="4" w:space="0" w:color="auto"/>
              <w:right w:val="single" w:sz="4" w:space="0" w:color="auto"/>
            </w:tcBorders>
          </w:tcPr>
          <w:p w14:paraId="2C3885DA" w14:textId="77777777" w:rsidR="00A81FB1" w:rsidRPr="002E7131" w:rsidRDefault="00A81FB1" w:rsidP="00A81FB1">
            <w:pPr>
              <w:rPr>
                <w:sz w:val="14"/>
                <w:szCs w:val="14"/>
              </w:rPr>
            </w:pPr>
          </w:p>
        </w:tc>
      </w:tr>
      <w:tr w:rsidR="00A81FB1" w:rsidRPr="002E7131" w14:paraId="5B6A98F2" w14:textId="77777777" w:rsidTr="004926DF">
        <w:trPr>
          <w:jc w:val="center"/>
        </w:trPr>
        <w:tc>
          <w:tcPr>
            <w:tcW w:w="2682" w:type="dxa"/>
            <w:vMerge w:val="restart"/>
            <w:tcBorders>
              <w:left w:val="single" w:sz="4" w:space="0" w:color="auto"/>
            </w:tcBorders>
            <w:vAlign w:val="center"/>
          </w:tcPr>
          <w:p w14:paraId="652F9F42" w14:textId="1BB457BF" w:rsidR="00A81FB1" w:rsidRPr="002E7131" w:rsidRDefault="00A81FB1" w:rsidP="00A81FB1">
            <w:pPr>
              <w:rPr>
                <w:sz w:val="14"/>
                <w:szCs w:val="14"/>
              </w:rPr>
            </w:pPr>
            <w:r w:rsidRPr="002E7131">
              <w:rPr>
                <w:sz w:val="14"/>
                <w:szCs w:val="14"/>
              </w:rPr>
              <w:t xml:space="preserve">Indicador #6 </w:t>
            </w:r>
            <w:r w:rsidR="00A91A4C" w:rsidRPr="00A91A4C">
              <w:rPr>
                <w:sz w:val="14"/>
                <w:szCs w:val="14"/>
              </w:rPr>
              <w:t>Número de serviços públicos com custos apurados</w:t>
            </w:r>
          </w:p>
        </w:tc>
        <w:tc>
          <w:tcPr>
            <w:tcW w:w="1377" w:type="dxa"/>
            <w:vMerge w:val="restart"/>
            <w:vAlign w:val="center"/>
          </w:tcPr>
          <w:p w14:paraId="6EFD84DC" w14:textId="665855CB" w:rsidR="00A81FB1" w:rsidRPr="002E7131" w:rsidRDefault="00B51B69" w:rsidP="00A81FB1">
            <w:pPr>
              <w:jc w:val="center"/>
              <w:rPr>
                <w:sz w:val="14"/>
                <w:szCs w:val="14"/>
              </w:rPr>
            </w:pPr>
            <w:proofErr w:type="spellStart"/>
            <w:r>
              <w:rPr>
                <w:sz w:val="14"/>
                <w:szCs w:val="14"/>
              </w:rPr>
              <w:t>Numero</w:t>
            </w:r>
            <w:proofErr w:type="spellEnd"/>
            <w:r>
              <w:rPr>
                <w:sz w:val="14"/>
                <w:szCs w:val="14"/>
              </w:rPr>
              <w:t xml:space="preserve"> de serviços</w:t>
            </w:r>
          </w:p>
        </w:tc>
        <w:tc>
          <w:tcPr>
            <w:tcW w:w="1368" w:type="dxa"/>
            <w:vMerge w:val="restart"/>
            <w:vAlign w:val="center"/>
          </w:tcPr>
          <w:p w14:paraId="0EDEDC9E" w14:textId="3CC6738C" w:rsidR="00A81FB1" w:rsidRPr="002E7131" w:rsidRDefault="00AE4718" w:rsidP="00A81FB1">
            <w:pPr>
              <w:jc w:val="center"/>
              <w:rPr>
                <w:sz w:val="14"/>
                <w:szCs w:val="14"/>
              </w:rPr>
            </w:pPr>
            <w:r>
              <w:rPr>
                <w:sz w:val="14"/>
                <w:szCs w:val="14"/>
              </w:rPr>
              <w:t>10</w:t>
            </w:r>
          </w:p>
        </w:tc>
        <w:tc>
          <w:tcPr>
            <w:tcW w:w="1060" w:type="dxa"/>
            <w:vMerge w:val="restart"/>
            <w:vAlign w:val="center"/>
          </w:tcPr>
          <w:p w14:paraId="16C25412" w14:textId="77777777" w:rsidR="00A81FB1" w:rsidRPr="002E7131" w:rsidRDefault="00A81FB1" w:rsidP="00A81FB1">
            <w:pPr>
              <w:jc w:val="center"/>
              <w:rPr>
                <w:sz w:val="14"/>
                <w:szCs w:val="14"/>
              </w:rPr>
            </w:pPr>
            <w:r w:rsidRPr="002E7131">
              <w:rPr>
                <w:sz w:val="14"/>
                <w:szCs w:val="14"/>
              </w:rPr>
              <w:t>2009</w:t>
            </w:r>
          </w:p>
        </w:tc>
        <w:tc>
          <w:tcPr>
            <w:tcW w:w="1276" w:type="dxa"/>
            <w:vMerge w:val="restart"/>
            <w:vAlign w:val="center"/>
          </w:tcPr>
          <w:p w14:paraId="381FF2A2" w14:textId="2921789C" w:rsidR="00A81FB1" w:rsidRPr="002E7131" w:rsidRDefault="00A81FB1" w:rsidP="00A81FB1">
            <w:pPr>
              <w:jc w:val="center"/>
              <w:rPr>
                <w:sz w:val="14"/>
                <w:szCs w:val="14"/>
              </w:rPr>
            </w:pPr>
            <w:r w:rsidRPr="00A81FB1">
              <w:rPr>
                <w:sz w:val="14"/>
                <w:szCs w:val="14"/>
              </w:rPr>
              <w:t>Relatório do Sistema</w:t>
            </w:r>
          </w:p>
        </w:tc>
        <w:tc>
          <w:tcPr>
            <w:tcW w:w="1664" w:type="dxa"/>
            <w:vAlign w:val="center"/>
          </w:tcPr>
          <w:p w14:paraId="3CABFE41"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2D45CF71" w14:textId="63E16C86" w:rsidR="00A81FB1" w:rsidRPr="002E7131" w:rsidRDefault="00AE4718" w:rsidP="00A81FB1">
            <w:pPr>
              <w:jc w:val="center"/>
              <w:rPr>
                <w:sz w:val="14"/>
                <w:szCs w:val="14"/>
              </w:rPr>
            </w:pPr>
            <w:r>
              <w:rPr>
                <w:sz w:val="14"/>
                <w:szCs w:val="14"/>
              </w:rPr>
              <w:t>10</w:t>
            </w:r>
          </w:p>
        </w:tc>
        <w:tc>
          <w:tcPr>
            <w:tcW w:w="1276" w:type="dxa"/>
            <w:vMerge w:val="restart"/>
            <w:tcBorders>
              <w:right w:val="single" w:sz="4" w:space="0" w:color="auto"/>
            </w:tcBorders>
            <w:vAlign w:val="center"/>
          </w:tcPr>
          <w:p w14:paraId="6A33F4FF" w14:textId="33CA249B" w:rsidR="00A81FB1" w:rsidRPr="002E7131" w:rsidRDefault="00623831" w:rsidP="00A81FB1">
            <w:pPr>
              <w:jc w:val="center"/>
              <w:rPr>
                <w:sz w:val="14"/>
                <w:szCs w:val="14"/>
              </w:rPr>
            </w:pPr>
            <w:r>
              <w:rPr>
                <w:sz w:val="14"/>
                <w:szCs w:val="14"/>
              </w:rPr>
              <w:t>2015</w:t>
            </w:r>
          </w:p>
        </w:tc>
        <w:tc>
          <w:tcPr>
            <w:tcW w:w="1444" w:type="dxa"/>
            <w:vMerge w:val="restart"/>
            <w:tcBorders>
              <w:right w:val="single" w:sz="4" w:space="0" w:color="auto"/>
            </w:tcBorders>
          </w:tcPr>
          <w:p w14:paraId="664AB765" w14:textId="72C79DE1" w:rsidR="00A81FB1" w:rsidRPr="002E7131" w:rsidRDefault="00284DFD" w:rsidP="00A81FB1">
            <w:pPr>
              <w:rPr>
                <w:sz w:val="14"/>
                <w:szCs w:val="14"/>
              </w:rPr>
            </w:pPr>
            <w:r>
              <w:rPr>
                <w:sz w:val="14"/>
                <w:szCs w:val="14"/>
              </w:rPr>
              <w:t>Nota técnica produto 6.1</w:t>
            </w:r>
          </w:p>
        </w:tc>
      </w:tr>
      <w:tr w:rsidR="00A81FB1" w:rsidRPr="002E7131" w14:paraId="32CF55B1" w14:textId="77777777" w:rsidTr="004926DF">
        <w:trPr>
          <w:jc w:val="center"/>
        </w:trPr>
        <w:tc>
          <w:tcPr>
            <w:tcW w:w="2682" w:type="dxa"/>
            <w:vMerge/>
            <w:tcBorders>
              <w:left w:val="single" w:sz="4" w:space="0" w:color="auto"/>
            </w:tcBorders>
            <w:vAlign w:val="center"/>
          </w:tcPr>
          <w:p w14:paraId="237A7467" w14:textId="77777777" w:rsidR="00A81FB1" w:rsidRPr="002E7131" w:rsidRDefault="00A81FB1" w:rsidP="00A81FB1">
            <w:pPr>
              <w:rPr>
                <w:sz w:val="14"/>
                <w:szCs w:val="14"/>
              </w:rPr>
            </w:pPr>
          </w:p>
        </w:tc>
        <w:tc>
          <w:tcPr>
            <w:tcW w:w="1377" w:type="dxa"/>
            <w:vMerge/>
            <w:vAlign w:val="center"/>
          </w:tcPr>
          <w:p w14:paraId="2BD049E4" w14:textId="77777777" w:rsidR="00A81FB1" w:rsidRPr="002E7131" w:rsidRDefault="00A81FB1" w:rsidP="00A81FB1">
            <w:pPr>
              <w:rPr>
                <w:sz w:val="14"/>
                <w:szCs w:val="14"/>
              </w:rPr>
            </w:pPr>
          </w:p>
        </w:tc>
        <w:tc>
          <w:tcPr>
            <w:tcW w:w="1368" w:type="dxa"/>
            <w:vMerge/>
            <w:vAlign w:val="center"/>
          </w:tcPr>
          <w:p w14:paraId="70AF8BB0" w14:textId="77777777" w:rsidR="00A81FB1" w:rsidRPr="002E7131" w:rsidRDefault="00A81FB1" w:rsidP="00A81FB1">
            <w:pPr>
              <w:rPr>
                <w:sz w:val="14"/>
                <w:szCs w:val="14"/>
              </w:rPr>
            </w:pPr>
          </w:p>
        </w:tc>
        <w:tc>
          <w:tcPr>
            <w:tcW w:w="1060" w:type="dxa"/>
            <w:vMerge/>
            <w:vAlign w:val="center"/>
          </w:tcPr>
          <w:p w14:paraId="198ED34E" w14:textId="77777777" w:rsidR="00A81FB1" w:rsidRPr="002E7131" w:rsidRDefault="00A81FB1" w:rsidP="00A81FB1">
            <w:pPr>
              <w:rPr>
                <w:sz w:val="14"/>
                <w:szCs w:val="14"/>
              </w:rPr>
            </w:pPr>
          </w:p>
        </w:tc>
        <w:tc>
          <w:tcPr>
            <w:tcW w:w="1276" w:type="dxa"/>
            <w:vMerge/>
            <w:vAlign w:val="center"/>
          </w:tcPr>
          <w:p w14:paraId="174D0E43" w14:textId="77777777" w:rsidR="00A81FB1" w:rsidRPr="002E7131" w:rsidRDefault="00A81FB1" w:rsidP="00A81FB1">
            <w:pPr>
              <w:rPr>
                <w:sz w:val="14"/>
                <w:szCs w:val="14"/>
              </w:rPr>
            </w:pPr>
          </w:p>
        </w:tc>
        <w:tc>
          <w:tcPr>
            <w:tcW w:w="1664" w:type="dxa"/>
            <w:vAlign w:val="center"/>
          </w:tcPr>
          <w:p w14:paraId="0228D94A"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7424A127" w14:textId="634E39ED" w:rsidR="00A81FB1" w:rsidRPr="002E7131" w:rsidRDefault="00AE4718" w:rsidP="00AE4718">
            <w:pPr>
              <w:jc w:val="center"/>
              <w:rPr>
                <w:sz w:val="14"/>
                <w:szCs w:val="14"/>
              </w:rPr>
            </w:pPr>
            <w:r>
              <w:rPr>
                <w:sz w:val="14"/>
                <w:szCs w:val="14"/>
              </w:rPr>
              <w:t>2</w:t>
            </w:r>
          </w:p>
        </w:tc>
        <w:tc>
          <w:tcPr>
            <w:tcW w:w="1276" w:type="dxa"/>
            <w:vMerge/>
            <w:tcBorders>
              <w:right w:val="single" w:sz="4" w:space="0" w:color="auto"/>
            </w:tcBorders>
            <w:vAlign w:val="center"/>
          </w:tcPr>
          <w:p w14:paraId="3C475AFE" w14:textId="77777777" w:rsidR="00A81FB1" w:rsidRPr="002E7131" w:rsidRDefault="00A81FB1" w:rsidP="00A81FB1">
            <w:pPr>
              <w:rPr>
                <w:sz w:val="14"/>
                <w:szCs w:val="14"/>
              </w:rPr>
            </w:pPr>
          </w:p>
        </w:tc>
        <w:tc>
          <w:tcPr>
            <w:tcW w:w="1444" w:type="dxa"/>
            <w:vMerge/>
            <w:tcBorders>
              <w:right w:val="single" w:sz="4" w:space="0" w:color="auto"/>
            </w:tcBorders>
          </w:tcPr>
          <w:p w14:paraId="187A9C6A" w14:textId="77777777" w:rsidR="00A81FB1" w:rsidRPr="002E7131" w:rsidRDefault="00A81FB1" w:rsidP="00A81FB1">
            <w:pPr>
              <w:rPr>
                <w:sz w:val="14"/>
                <w:szCs w:val="14"/>
              </w:rPr>
            </w:pPr>
          </w:p>
        </w:tc>
      </w:tr>
      <w:tr w:rsidR="00A81FB1" w:rsidRPr="002E7131" w14:paraId="06A7FFD1" w14:textId="77777777" w:rsidTr="004926DF">
        <w:trPr>
          <w:jc w:val="center"/>
        </w:trPr>
        <w:tc>
          <w:tcPr>
            <w:tcW w:w="2682" w:type="dxa"/>
            <w:vMerge/>
            <w:tcBorders>
              <w:left w:val="single" w:sz="4" w:space="0" w:color="auto"/>
            </w:tcBorders>
            <w:vAlign w:val="center"/>
          </w:tcPr>
          <w:p w14:paraId="57173034" w14:textId="77777777" w:rsidR="00A81FB1" w:rsidRPr="002E7131" w:rsidRDefault="00A81FB1" w:rsidP="00A81FB1">
            <w:pPr>
              <w:rPr>
                <w:sz w:val="14"/>
                <w:szCs w:val="14"/>
              </w:rPr>
            </w:pPr>
          </w:p>
        </w:tc>
        <w:tc>
          <w:tcPr>
            <w:tcW w:w="1377" w:type="dxa"/>
            <w:vMerge/>
            <w:vAlign w:val="center"/>
          </w:tcPr>
          <w:p w14:paraId="2FA130FB" w14:textId="77777777" w:rsidR="00A81FB1" w:rsidRPr="002E7131" w:rsidRDefault="00A81FB1" w:rsidP="00A81FB1">
            <w:pPr>
              <w:rPr>
                <w:sz w:val="14"/>
                <w:szCs w:val="14"/>
              </w:rPr>
            </w:pPr>
          </w:p>
        </w:tc>
        <w:tc>
          <w:tcPr>
            <w:tcW w:w="1368" w:type="dxa"/>
            <w:vMerge/>
            <w:vAlign w:val="center"/>
          </w:tcPr>
          <w:p w14:paraId="55E0CAD9" w14:textId="77777777" w:rsidR="00A81FB1" w:rsidRPr="002E7131" w:rsidRDefault="00A81FB1" w:rsidP="00A81FB1">
            <w:pPr>
              <w:rPr>
                <w:sz w:val="14"/>
                <w:szCs w:val="14"/>
              </w:rPr>
            </w:pPr>
          </w:p>
        </w:tc>
        <w:tc>
          <w:tcPr>
            <w:tcW w:w="1060" w:type="dxa"/>
            <w:vMerge/>
            <w:vAlign w:val="center"/>
          </w:tcPr>
          <w:p w14:paraId="2BD2D37B" w14:textId="77777777" w:rsidR="00A81FB1" w:rsidRPr="002E7131" w:rsidRDefault="00A81FB1" w:rsidP="00A81FB1">
            <w:pPr>
              <w:rPr>
                <w:sz w:val="14"/>
                <w:szCs w:val="14"/>
              </w:rPr>
            </w:pPr>
          </w:p>
        </w:tc>
        <w:tc>
          <w:tcPr>
            <w:tcW w:w="1276" w:type="dxa"/>
            <w:vMerge/>
            <w:vAlign w:val="center"/>
          </w:tcPr>
          <w:p w14:paraId="5207D7B2" w14:textId="77777777" w:rsidR="00A81FB1" w:rsidRPr="002E7131" w:rsidRDefault="00A81FB1" w:rsidP="00A81FB1">
            <w:pPr>
              <w:rPr>
                <w:sz w:val="14"/>
                <w:szCs w:val="14"/>
              </w:rPr>
            </w:pPr>
          </w:p>
        </w:tc>
        <w:tc>
          <w:tcPr>
            <w:tcW w:w="1664" w:type="dxa"/>
            <w:vAlign w:val="center"/>
          </w:tcPr>
          <w:p w14:paraId="11EAA27B"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716801DA" w14:textId="76D64611" w:rsidR="00A81FB1" w:rsidRPr="002E7131" w:rsidRDefault="00B51B69" w:rsidP="00A81FB1">
            <w:pPr>
              <w:jc w:val="center"/>
              <w:rPr>
                <w:sz w:val="14"/>
                <w:szCs w:val="14"/>
              </w:rPr>
            </w:pPr>
            <w:r>
              <w:rPr>
                <w:sz w:val="14"/>
                <w:szCs w:val="14"/>
              </w:rPr>
              <w:t>2</w:t>
            </w:r>
          </w:p>
        </w:tc>
        <w:tc>
          <w:tcPr>
            <w:tcW w:w="1276" w:type="dxa"/>
            <w:vMerge/>
            <w:tcBorders>
              <w:right w:val="single" w:sz="4" w:space="0" w:color="auto"/>
            </w:tcBorders>
            <w:vAlign w:val="center"/>
          </w:tcPr>
          <w:p w14:paraId="3E1BF8BD" w14:textId="77777777" w:rsidR="00A81FB1" w:rsidRPr="002E7131" w:rsidRDefault="00A81FB1" w:rsidP="00A81FB1">
            <w:pPr>
              <w:jc w:val="center"/>
              <w:rPr>
                <w:sz w:val="14"/>
                <w:szCs w:val="14"/>
              </w:rPr>
            </w:pPr>
          </w:p>
        </w:tc>
        <w:tc>
          <w:tcPr>
            <w:tcW w:w="1444" w:type="dxa"/>
            <w:vMerge/>
            <w:tcBorders>
              <w:right w:val="single" w:sz="4" w:space="0" w:color="auto"/>
            </w:tcBorders>
          </w:tcPr>
          <w:p w14:paraId="52223DC1" w14:textId="77777777" w:rsidR="00A81FB1" w:rsidRPr="002E7131" w:rsidRDefault="00A81FB1" w:rsidP="00A81FB1">
            <w:pPr>
              <w:rPr>
                <w:sz w:val="14"/>
                <w:szCs w:val="14"/>
              </w:rPr>
            </w:pPr>
          </w:p>
        </w:tc>
      </w:tr>
      <w:tr w:rsidR="00A81FB1" w:rsidRPr="002E7131" w14:paraId="735203FC" w14:textId="77777777" w:rsidTr="004926DF">
        <w:trPr>
          <w:jc w:val="center"/>
        </w:trPr>
        <w:tc>
          <w:tcPr>
            <w:tcW w:w="11732" w:type="dxa"/>
            <w:gridSpan w:val="8"/>
            <w:tcBorders>
              <w:left w:val="single" w:sz="4" w:space="0" w:color="auto"/>
              <w:right w:val="single" w:sz="4" w:space="0" w:color="auto"/>
            </w:tcBorders>
            <w:vAlign w:val="center"/>
          </w:tcPr>
          <w:p w14:paraId="760D9B36" w14:textId="2DB3CCAC" w:rsidR="00A81FB1" w:rsidRPr="002E7131" w:rsidRDefault="00A81FB1" w:rsidP="00A81FB1">
            <w:pPr>
              <w:rPr>
                <w:sz w:val="14"/>
                <w:szCs w:val="14"/>
              </w:rPr>
            </w:pPr>
            <w:r w:rsidRPr="002E7131">
              <w:rPr>
                <w:sz w:val="14"/>
                <w:szCs w:val="14"/>
              </w:rPr>
              <w:t xml:space="preserve">Resultado #7: </w:t>
            </w:r>
            <w:r w:rsidRPr="00C93F05">
              <w:rPr>
                <w:sz w:val="14"/>
                <w:szCs w:val="14"/>
              </w:rPr>
              <w:t>Aquisições da BEC monitoradas por meio de indicadores de desempenho</w:t>
            </w:r>
          </w:p>
        </w:tc>
        <w:tc>
          <w:tcPr>
            <w:tcW w:w="1444" w:type="dxa"/>
            <w:tcBorders>
              <w:left w:val="single" w:sz="4" w:space="0" w:color="auto"/>
              <w:right w:val="single" w:sz="4" w:space="0" w:color="auto"/>
            </w:tcBorders>
          </w:tcPr>
          <w:p w14:paraId="03085FDB" w14:textId="77777777" w:rsidR="00A81FB1" w:rsidRPr="002E7131" w:rsidRDefault="00A81FB1" w:rsidP="00A81FB1">
            <w:pPr>
              <w:rPr>
                <w:sz w:val="14"/>
                <w:szCs w:val="14"/>
              </w:rPr>
            </w:pPr>
          </w:p>
        </w:tc>
      </w:tr>
      <w:tr w:rsidR="00A81FB1" w:rsidRPr="002E7131" w14:paraId="12ADD9FF" w14:textId="77777777" w:rsidTr="004926DF">
        <w:trPr>
          <w:jc w:val="center"/>
        </w:trPr>
        <w:tc>
          <w:tcPr>
            <w:tcW w:w="2682" w:type="dxa"/>
            <w:vMerge w:val="restart"/>
            <w:tcBorders>
              <w:left w:val="single" w:sz="4" w:space="0" w:color="auto"/>
            </w:tcBorders>
            <w:vAlign w:val="center"/>
          </w:tcPr>
          <w:p w14:paraId="2C6FD9EE" w14:textId="6BEF1C58" w:rsidR="00A81FB1" w:rsidRPr="002E7131" w:rsidRDefault="00A81FB1" w:rsidP="00A81FB1">
            <w:pPr>
              <w:rPr>
                <w:sz w:val="14"/>
                <w:szCs w:val="14"/>
              </w:rPr>
            </w:pPr>
            <w:r w:rsidRPr="002E7131">
              <w:rPr>
                <w:sz w:val="14"/>
                <w:szCs w:val="14"/>
              </w:rPr>
              <w:t xml:space="preserve">Indicador #7 </w:t>
            </w:r>
            <w:r w:rsidR="00B51B69" w:rsidRPr="00B51B69">
              <w:rPr>
                <w:sz w:val="14"/>
                <w:szCs w:val="14"/>
              </w:rPr>
              <w:t>Percentual de aquisições da BEC monitoradas por meio de indicadores de desempenho</w:t>
            </w:r>
          </w:p>
        </w:tc>
        <w:tc>
          <w:tcPr>
            <w:tcW w:w="1377" w:type="dxa"/>
            <w:vMerge w:val="restart"/>
            <w:vAlign w:val="center"/>
          </w:tcPr>
          <w:p w14:paraId="5A0841C5" w14:textId="003394DE" w:rsidR="00A81FB1" w:rsidRPr="002E7131" w:rsidRDefault="00B51B69" w:rsidP="00A81FB1">
            <w:pPr>
              <w:jc w:val="center"/>
              <w:rPr>
                <w:sz w:val="14"/>
                <w:szCs w:val="14"/>
              </w:rPr>
            </w:pPr>
            <w:r>
              <w:rPr>
                <w:sz w:val="14"/>
                <w:szCs w:val="14"/>
              </w:rPr>
              <w:t>%</w:t>
            </w:r>
          </w:p>
        </w:tc>
        <w:tc>
          <w:tcPr>
            <w:tcW w:w="1368" w:type="dxa"/>
            <w:vMerge w:val="restart"/>
            <w:vAlign w:val="center"/>
          </w:tcPr>
          <w:p w14:paraId="09D01942" w14:textId="612E325C" w:rsidR="00A81FB1" w:rsidRPr="002E7131" w:rsidRDefault="00B51B69" w:rsidP="00A81FB1">
            <w:pPr>
              <w:jc w:val="center"/>
              <w:rPr>
                <w:sz w:val="14"/>
                <w:szCs w:val="14"/>
              </w:rPr>
            </w:pPr>
            <w:r>
              <w:rPr>
                <w:sz w:val="14"/>
                <w:szCs w:val="14"/>
              </w:rPr>
              <w:t>0</w:t>
            </w:r>
          </w:p>
        </w:tc>
        <w:tc>
          <w:tcPr>
            <w:tcW w:w="1060" w:type="dxa"/>
            <w:vMerge w:val="restart"/>
            <w:vAlign w:val="center"/>
          </w:tcPr>
          <w:p w14:paraId="0F65A1AA" w14:textId="77777777" w:rsidR="00A81FB1" w:rsidRPr="002E7131" w:rsidRDefault="00A81FB1" w:rsidP="00A81FB1">
            <w:pPr>
              <w:jc w:val="center"/>
              <w:rPr>
                <w:sz w:val="14"/>
                <w:szCs w:val="14"/>
              </w:rPr>
            </w:pPr>
            <w:r w:rsidRPr="002E7131">
              <w:rPr>
                <w:sz w:val="14"/>
                <w:szCs w:val="14"/>
              </w:rPr>
              <w:t>2008</w:t>
            </w:r>
          </w:p>
        </w:tc>
        <w:tc>
          <w:tcPr>
            <w:tcW w:w="1276" w:type="dxa"/>
            <w:vMerge w:val="restart"/>
            <w:vAlign w:val="center"/>
          </w:tcPr>
          <w:p w14:paraId="48F7C26F" w14:textId="6B0F6CA4" w:rsidR="00A81FB1" w:rsidRPr="002E7131" w:rsidRDefault="00130321" w:rsidP="00A81FB1">
            <w:pPr>
              <w:jc w:val="center"/>
              <w:rPr>
                <w:sz w:val="14"/>
                <w:szCs w:val="14"/>
              </w:rPr>
            </w:pPr>
            <w:r>
              <w:rPr>
                <w:sz w:val="14"/>
                <w:szCs w:val="14"/>
              </w:rPr>
              <w:t>Relatório BEC</w:t>
            </w:r>
          </w:p>
        </w:tc>
        <w:tc>
          <w:tcPr>
            <w:tcW w:w="1664" w:type="dxa"/>
            <w:vAlign w:val="center"/>
          </w:tcPr>
          <w:p w14:paraId="63EB07B2"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4A931CAB" w14:textId="10ABD693" w:rsidR="00A81FB1" w:rsidRPr="002E7131" w:rsidRDefault="00B51B69" w:rsidP="00A81FB1">
            <w:pPr>
              <w:jc w:val="center"/>
              <w:rPr>
                <w:sz w:val="14"/>
                <w:szCs w:val="14"/>
              </w:rPr>
            </w:pPr>
            <w:r>
              <w:rPr>
                <w:sz w:val="14"/>
                <w:szCs w:val="14"/>
              </w:rPr>
              <w:t>100</w:t>
            </w:r>
          </w:p>
        </w:tc>
        <w:tc>
          <w:tcPr>
            <w:tcW w:w="1276" w:type="dxa"/>
            <w:vMerge w:val="restart"/>
            <w:tcBorders>
              <w:right w:val="single" w:sz="4" w:space="0" w:color="auto"/>
            </w:tcBorders>
            <w:vAlign w:val="center"/>
          </w:tcPr>
          <w:p w14:paraId="08BFA045" w14:textId="6319E73A" w:rsidR="00A81FB1" w:rsidRPr="002E7131" w:rsidRDefault="00623831" w:rsidP="00A81FB1">
            <w:pPr>
              <w:jc w:val="center"/>
              <w:rPr>
                <w:sz w:val="14"/>
                <w:szCs w:val="14"/>
              </w:rPr>
            </w:pPr>
            <w:r>
              <w:rPr>
                <w:sz w:val="14"/>
                <w:szCs w:val="14"/>
              </w:rPr>
              <w:t>2014</w:t>
            </w:r>
          </w:p>
        </w:tc>
        <w:tc>
          <w:tcPr>
            <w:tcW w:w="1444" w:type="dxa"/>
            <w:vMerge w:val="restart"/>
            <w:tcBorders>
              <w:right w:val="single" w:sz="4" w:space="0" w:color="auto"/>
            </w:tcBorders>
          </w:tcPr>
          <w:p w14:paraId="15770956" w14:textId="4DF50732" w:rsidR="00A81FB1" w:rsidRPr="002E7131" w:rsidRDefault="00284DFD" w:rsidP="00A81FB1">
            <w:pPr>
              <w:rPr>
                <w:sz w:val="14"/>
                <w:szCs w:val="14"/>
              </w:rPr>
            </w:pPr>
            <w:r>
              <w:rPr>
                <w:sz w:val="14"/>
                <w:szCs w:val="14"/>
              </w:rPr>
              <w:t>Nota Técnica produto 7.2</w:t>
            </w:r>
          </w:p>
        </w:tc>
      </w:tr>
      <w:tr w:rsidR="00A81FB1" w:rsidRPr="002E7131" w14:paraId="48A0153A" w14:textId="77777777" w:rsidTr="004926DF">
        <w:trPr>
          <w:jc w:val="center"/>
        </w:trPr>
        <w:tc>
          <w:tcPr>
            <w:tcW w:w="2682" w:type="dxa"/>
            <w:vMerge/>
            <w:tcBorders>
              <w:left w:val="single" w:sz="4" w:space="0" w:color="auto"/>
            </w:tcBorders>
            <w:vAlign w:val="center"/>
          </w:tcPr>
          <w:p w14:paraId="3290D67E" w14:textId="77777777" w:rsidR="00A81FB1" w:rsidRPr="002E7131" w:rsidRDefault="00A81FB1" w:rsidP="00A81FB1">
            <w:pPr>
              <w:rPr>
                <w:sz w:val="14"/>
                <w:szCs w:val="14"/>
              </w:rPr>
            </w:pPr>
          </w:p>
        </w:tc>
        <w:tc>
          <w:tcPr>
            <w:tcW w:w="1377" w:type="dxa"/>
            <w:vMerge/>
            <w:vAlign w:val="center"/>
          </w:tcPr>
          <w:p w14:paraId="798164DB" w14:textId="77777777" w:rsidR="00A81FB1" w:rsidRPr="002E7131" w:rsidRDefault="00A81FB1" w:rsidP="00A81FB1">
            <w:pPr>
              <w:rPr>
                <w:sz w:val="14"/>
                <w:szCs w:val="14"/>
              </w:rPr>
            </w:pPr>
          </w:p>
        </w:tc>
        <w:tc>
          <w:tcPr>
            <w:tcW w:w="1368" w:type="dxa"/>
            <w:vMerge/>
            <w:vAlign w:val="center"/>
          </w:tcPr>
          <w:p w14:paraId="74071187" w14:textId="77777777" w:rsidR="00A81FB1" w:rsidRPr="002E7131" w:rsidRDefault="00A81FB1" w:rsidP="00A81FB1">
            <w:pPr>
              <w:rPr>
                <w:sz w:val="14"/>
                <w:szCs w:val="14"/>
              </w:rPr>
            </w:pPr>
          </w:p>
        </w:tc>
        <w:tc>
          <w:tcPr>
            <w:tcW w:w="1060" w:type="dxa"/>
            <w:vMerge/>
            <w:vAlign w:val="center"/>
          </w:tcPr>
          <w:p w14:paraId="4E385E81" w14:textId="77777777" w:rsidR="00A81FB1" w:rsidRPr="002E7131" w:rsidRDefault="00A81FB1" w:rsidP="00A81FB1">
            <w:pPr>
              <w:rPr>
                <w:sz w:val="14"/>
                <w:szCs w:val="14"/>
              </w:rPr>
            </w:pPr>
          </w:p>
        </w:tc>
        <w:tc>
          <w:tcPr>
            <w:tcW w:w="1276" w:type="dxa"/>
            <w:vMerge/>
            <w:vAlign w:val="center"/>
          </w:tcPr>
          <w:p w14:paraId="638E5B72" w14:textId="77777777" w:rsidR="00A81FB1" w:rsidRPr="002E7131" w:rsidRDefault="00A81FB1" w:rsidP="00A81FB1">
            <w:pPr>
              <w:rPr>
                <w:sz w:val="14"/>
                <w:szCs w:val="14"/>
              </w:rPr>
            </w:pPr>
          </w:p>
        </w:tc>
        <w:tc>
          <w:tcPr>
            <w:tcW w:w="1664" w:type="dxa"/>
            <w:vAlign w:val="center"/>
          </w:tcPr>
          <w:p w14:paraId="6757036C"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102B2C5D" w14:textId="77777777" w:rsidR="00A81FB1" w:rsidRPr="002E7131" w:rsidRDefault="00A81FB1" w:rsidP="00A81FB1">
            <w:pPr>
              <w:jc w:val="center"/>
              <w:rPr>
                <w:sz w:val="14"/>
                <w:szCs w:val="14"/>
              </w:rPr>
            </w:pPr>
          </w:p>
        </w:tc>
        <w:tc>
          <w:tcPr>
            <w:tcW w:w="1276" w:type="dxa"/>
            <w:vMerge/>
            <w:tcBorders>
              <w:right w:val="single" w:sz="4" w:space="0" w:color="auto"/>
            </w:tcBorders>
            <w:vAlign w:val="center"/>
          </w:tcPr>
          <w:p w14:paraId="6351B55D" w14:textId="77777777" w:rsidR="00A81FB1" w:rsidRPr="002E7131" w:rsidRDefault="00A81FB1" w:rsidP="00A81FB1">
            <w:pPr>
              <w:rPr>
                <w:sz w:val="14"/>
                <w:szCs w:val="14"/>
              </w:rPr>
            </w:pPr>
          </w:p>
        </w:tc>
        <w:tc>
          <w:tcPr>
            <w:tcW w:w="1444" w:type="dxa"/>
            <w:vMerge/>
            <w:tcBorders>
              <w:right w:val="single" w:sz="4" w:space="0" w:color="auto"/>
            </w:tcBorders>
          </w:tcPr>
          <w:p w14:paraId="50A798DC" w14:textId="77777777" w:rsidR="00A81FB1" w:rsidRPr="002E7131" w:rsidRDefault="00A81FB1" w:rsidP="00A81FB1">
            <w:pPr>
              <w:rPr>
                <w:sz w:val="14"/>
                <w:szCs w:val="14"/>
              </w:rPr>
            </w:pPr>
          </w:p>
        </w:tc>
      </w:tr>
      <w:tr w:rsidR="00A81FB1" w:rsidRPr="002E7131" w14:paraId="383F9021" w14:textId="77777777" w:rsidTr="004926DF">
        <w:trPr>
          <w:jc w:val="center"/>
        </w:trPr>
        <w:tc>
          <w:tcPr>
            <w:tcW w:w="2682" w:type="dxa"/>
            <w:vMerge/>
            <w:tcBorders>
              <w:left w:val="single" w:sz="4" w:space="0" w:color="auto"/>
            </w:tcBorders>
            <w:vAlign w:val="center"/>
          </w:tcPr>
          <w:p w14:paraId="405B1BBA" w14:textId="77777777" w:rsidR="00A81FB1" w:rsidRPr="002E7131" w:rsidRDefault="00A81FB1" w:rsidP="00A81FB1">
            <w:pPr>
              <w:rPr>
                <w:sz w:val="14"/>
                <w:szCs w:val="14"/>
              </w:rPr>
            </w:pPr>
          </w:p>
        </w:tc>
        <w:tc>
          <w:tcPr>
            <w:tcW w:w="1377" w:type="dxa"/>
            <w:vMerge/>
            <w:vAlign w:val="center"/>
          </w:tcPr>
          <w:p w14:paraId="02437741" w14:textId="77777777" w:rsidR="00A81FB1" w:rsidRPr="002E7131" w:rsidRDefault="00A81FB1" w:rsidP="00A81FB1">
            <w:pPr>
              <w:rPr>
                <w:sz w:val="14"/>
                <w:szCs w:val="14"/>
              </w:rPr>
            </w:pPr>
          </w:p>
        </w:tc>
        <w:tc>
          <w:tcPr>
            <w:tcW w:w="1368" w:type="dxa"/>
            <w:vMerge/>
            <w:vAlign w:val="center"/>
          </w:tcPr>
          <w:p w14:paraId="7142B36E" w14:textId="77777777" w:rsidR="00A81FB1" w:rsidRPr="002E7131" w:rsidRDefault="00A81FB1" w:rsidP="00A81FB1">
            <w:pPr>
              <w:rPr>
                <w:sz w:val="14"/>
                <w:szCs w:val="14"/>
              </w:rPr>
            </w:pPr>
          </w:p>
        </w:tc>
        <w:tc>
          <w:tcPr>
            <w:tcW w:w="1060" w:type="dxa"/>
            <w:vMerge/>
            <w:vAlign w:val="center"/>
          </w:tcPr>
          <w:p w14:paraId="26EA735C" w14:textId="77777777" w:rsidR="00A81FB1" w:rsidRPr="002E7131" w:rsidRDefault="00A81FB1" w:rsidP="00A81FB1">
            <w:pPr>
              <w:rPr>
                <w:sz w:val="14"/>
                <w:szCs w:val="14"/>
              </w:rPr>
            </w:pPr>
          </w:p>
        </w:tc>
        <w:tc>
          <w:tcPr>
            <w:tcW w:w="1276" w:type="dxa"/>
            <w:vMerge/>
            <w:vAlign w:val="center"/>
          </w:tcPr>
          <w:p w14:paraId="0B584626" w14:textId="77777777" w:rsidR="00A81FB1" w:rsidRPr="002E7131" w:rsidRDefault="00A81FB1" w:rsidP="00A81FB1">
            <w:pPr>
              <w:rPr>
                <w:sz w:val="14"/>
                <w:szCs w:val="14"/>
              </w:rPr>
            </w:pPr>
          </w:p>
        </w:tc>
        <w:tc>
          <w:tcPr>
            <w:tcW w:w="1664" w:type="dxa"/>
            <w:vAlign w:val="center"/>
          </w:tcPr>
          <w:p w14:paraId="5487DC59"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7B1D132D" w14:textId="3B52E171" w:rsidR="00A81FB1" w:rsidRPr="002E7131" w:rsidRDefault="00B51B69" w:rsidP="00A81FB1">
            <w:pPr>
              <w:jc w:val="center"/>
              <w:rPr>
                <w:sz w:val="14"/>
                <w:szCs w:val="14"/>
              </w:rPr>
            </w:pPr>
            <w:r>
              <w:rPr>
                <w:sz w:val="14"/>
                <w:szCs w:val="14"/>
              </w:rPr>
              <w:t>100</w:t>
            </w:r>
          </w:p>
        </w:tc>
        <w:tc>
          <w:tcPr>
            <w:tcW w:w="1276" w:type="dxa"/>
            <w:vMerge/>
            <w:tcBorders>
              <w:right w:val="single" w:sz="4" w:space="0" w:color="auto"/>
            </w:tcBorders>
            <w:vAlign w:val="center"/>
          </w:tcPr>
          <w:p w14:paraId="2575A52D" w14:textId="77777777" w:rsidR="00A81FB1" w:rsidRPr="002E7131" w:rsidRDefault="00A81FB1" w:rsidP="00A81FB1">
            <w:pPr>
              <w:rPr>
                <w:sz w:val="14"/>
                <w:szCs w:val="14"/>
              </w:rPr>
            </w:pPr>
          </w:p>
        </w:tc>
        <w:tc>
          <w:tcPr>
            <w:tcW w:w="1444" w:type="dxa"/>
            <w:vMerge/>
            <w:tcBorders>
              <w:right w:val="single" w:sz="4" w:space="0" w:color="auto"/>
            </w:tcBorders>
          </w:tcPr>
          <w:p w14:paraId="2D4E848B" w14:textId="77777777" w:rsidR="00A81FB1" w:rsidRPr="002E7131" w:rsidRDefault="00A81FB1" w:rsidP="00A81FB1">
            <w:pPr>
              <w:rPr>
                <w:sz w:val="14"/>
                <w:szCs w:val="14"/>
              </w:rPr>
            </w:pPr>
          </w:p>
        </w:tc>
      </w:tr>
      <w:tr w:rsidR="00A81FB1" w:rsidRPr="002E7131" w14:paraId="59B07602" w14:textId="77777777" w:rsidTr="004926DF">
        <w:trPr>
          <w:jc w:val="center"/>
        </w:trPr>
        <w:tc>
          <w:tcPr>
            <w:tcW w:w="11732" w:type="dxa"/>
            <w:gridSpan w:val="8"/>
            <w:tcBorders>
              <w:left w:val="single" w:sz="4" w:space="0" w:color="auto"/>
              <w:right w:val="single" w:sz="4" w:space="0" w:color="auto"/>
            </w:tcBorders>
            <w:vAlign w:val="center"/>
          </w:tcPr>
          <w:p w14:paraId="79890E56" w14:textId="16A3E7EE" w:rsidR="00A81FB1" w:rsidRPr="002E7131" w:rsidRDefault="00A81FB1" w:rsidP="00A81FB1">
            <w:pPr>
              <w:rPr>
                <w:sz w:val="14"/>
                <w:szCs w:val="14"/>
              </w:rPr>
            </w:pPr>
            <w:r w:rsidRPr="002E7131">
              <w:rPr>
                <w:sz w:val="14"/>
                <w:szCs w:val="14"/>
              </w:rPr>
              <w:t xml:space="preserve">Resultado #8: </w:t>
            </w:r>
            <w:r w:rsidRPr="00C93F05">
              <w:rPr>
                <w:sz w:val="14"/>
                <w:szCs w:val="14"/>
              </w:rPr>
              <w:t>Incremento do número de alunos atingidos pelo Programa de Educação Fiscal</w:t>
            </w:r>
          </w:p>
        </w:tc>
        <w:tc>
          <w:tcPr>
            <w:tcW w:w="1444" w:type="dxa"/>
            <w:tcBorders>
              <w:left w:val="single" w:sz="4" w:space="0" w:color="auto"/>
              <w:right w:val="single" w:sz="4" w:space="0" w:color="auto"/>
            </w:tcBorders>
          </w:tcPr>
          <w:p w14:paraId="19F7FCF8" w14:textId="77777777" w:rsidR="00A81FB1" w:rsidRPr="002E7131" w:rsidRDefault="00A81FB1" w:rsidP="00A81FB1">
            <w:pPr>
              <w:rPr>
                <w:sz w:val="14"/>
                <w:szCs w:val="14"/>
              </w:rPr>
            </w:pPr>
          </w:p>
        </w:tc>
      </w:tr>
      <w:tr w:rsidR="00A81FB1" w:rsidRPr="002E7131" w14:paraId="1232C49D" w14:textId="77777777" w:rsidTr="004926DF">
        <w:trPr>
          <w:jc w:val="center"/>
        </w:trPr>
        <w:tc>
          <w:tcPr>
            <w:tcW w:w="2682" w:type="dxa"/>
            <w:vMerge w:val="restart"/>
            <w:tcBorders>
              <w:left w:val="single" w:sz="4" w:space="0" w:color="auto"/>
            </w:tcBorders>
            <w:vAlign w:val="center"/>
          </w:tcPr>
          <w:p w14:paraId="61AC023E" w14:textId="4FC50B31" w:rsidR="00A81FB1" w:rsidRPr="002E7131" w:rsidRDefault="00A81FB1" w:rsidP="00A81FB1">
            <w:pPr>
              <w:rPr>
                <w:sz w:val="14"/>
                <w:szCs w:val="14"/>
              </w:rPr>
            </w:pPr>
            <w:r w:rsidRPr="002E7131">
              <w:rPr>
                <w:sz w:val="14"/>
                <w:szCs w:val="14"/>
              </w:rPr>
              <w:t xml:space="preserve">Indicador #8 </w:t>
            </w:r>
            <w:r w:rsidR="00B51B69" w:rsidRPr="00B51B69">
              <w:rPr>
                <w:sz w:val="14"/>
                <w:szCs w:val="14"/>
              </w:rPr>
              <w:t>Número de alunos atingido pelo programa de EF</w:t>
            </w:r>
          </w:p>
        </w:tc>
        <w:tc>
          <w:tcPr>
            <w:tcW w:w="1377" w:type="dxa"/>
            <w:vMerge w:val="restart"/>
            <w:vAlign w:val="center"/>
          </w:tcPr>
          <w:p w14:paraId="1EDEE45C" w14:textId="5B794906" w:rsidR="00A81FB1" w:rsidRPr="002E7131" w:rsidRDefault="00B51B69" w:rsidP="00A81FB1">
            <w:pPr>
              <w:jc w:val="center"/>
              <w:rPr>
                <w:sz w:val="14"/>
                <w:szCs w:val="14"/>
              </w:rPr>
            </w:pPr>
            <w:r>
              <w:rPr>
                <w:sz w:val="14"/>
                <w:szCs w:val="14"/>
              </w:rPr>
              <w:t>Alunos</w:t>
            </w:r>
          </w:p>
        </w:tc>
        <w:tc>
          <w:tcPr>
            <w:tcW w:w="1368" w:type="dxa"/>
            <w:vMerge w:val="restart"/>
            <w:vAlign w:val="center"/>
          </w:tcPr>
          <w:p w14:paraId="67EB5D1C" w14:textId="68F34E64" w:rsidR="00A81FB1" w:rsidRPr="002E7131" w:rsidRDefault="00B51B69" w:rsidP="00A81FB1">
            <w:pPr>
              <w:jc w:val="center"/>
              <w:rPr>
                <w:sz w:val="14"/>
                <w:szCs w:val="14"/>
              </w:rPr>
            </w:pPr>
            <w:r>
              <w:rPr>
                <w:sz w:val="14"/>
                <w:szCs w:val="14"/>
              </w:rPr>
              <w:t>579.720</w:t>
            </w:r>
          </w:p>
        </w:tc>
        <w:tc>
          <w:tcPr>
            <w:tcW w:w="1060" w:type="dxa"/>
            <w:vMerge w:val="restart"/>
            <w:vAlign w:val="center"/>
          </w:tcPr>
          <w:p w14:paraId="4B5FE425" w14:textId="77777777" w:rsidR="00A81FB1" w:rsidRPr="002E7131" w:rsidRDefault="00A81FB1" w:rsidP="00A81FB1">
            <w:pPr>
              <w:jc w:val="center"/>
              <w:rPr>
                <w:sz w:val="14"/>
                <w:szCs w:val="14"/>
              </w:rPr>
            </w:pPr>
            <w:r w:rsidRPr="002E7131">
              <w:rPr>
                <w:sz w:val="14"/>
                <w:szCs w:val="14"/>
              </w:rPr>
              <w:t>2009</w:t>
            </w:r>
          </w:p>
        </w:tc>
        <w:tc>
          <w:tcPr>
            <w:tcW w:w="1276" w:type="dxa"/>
            <w:vMerge w:val="restart"/>
            <w:vAlign w:val="center"/>
          </w:tcPr>
          <w:p w14:paraId="38C04BA3" w14:textId="25EFBE77" w:rsidR="00A81FB1" w:rsidRPr="002E7131" w:rsidRDefault="00130321" w:rsidP="00A81FB1">
            <w:pPr>
              <w:jc w:val="center"/>
              <w:rPr>
                <w:sz w:val="14"/>
                <w:szCs w:val="14"/>
              </w:rPr>
            </w:pPr>
            <w:r w:rsidRPr="00C77D50">
              <w:rPr>
                <w:sz w:val="14"/>
                <w:szCs w:val="14"/>
              </w:rPr>
              <w:t>Relatório Interno FAZESP</w:t>
            </w:r>
          </w:p>
        </w:tc>
        <w:tc>
          <w:tcPr>
            <w:tcW w:w="1664" w:type="dxa"/>
            <w:vAlign w:val="center"/>
          </w:tcPr>
          <w:p w14:paraId="44229125" w14:textId="77777777" w:rsidR="00A81FB1" w:rsidRPr="002E7131" w:rsidRDefault="00A81FB1" w:rsidP="00A81FB1">
            <w:pPr>
              <w:rPr>
                <w:sz w:val="14"/>
                <w:szCs w:val="14"/>
              </w:rPr>
            </w:pPr>
            <w:r w:rsidRPr="002E7131">
              <w:rPr>
                <w:sz w:val="14"/>
                <w:szCs w:val="14"/>
              </w:rPr>
              <w:t>Valor da Meta Original</w:t>
            </w:r>
          </w:p>
        </w:tc>
        <w:tc>
          <w:tcPr>
            <w:tcW w:w="1029" w:type="dxa"/>
            <w:vAlign w:val="center"/>
          </w:tcPr>
          <w:p w14:paraId="7D27059D" w14:textId="23B57BD5" w:rsidR="00A81FB1" w:rsidRPr="002E7131" w:rsidRDefault="00B51B69" w:rsidP="00A81FB1">
            <w:pPr>
              <w:jc w:val="center"/>
              <w:rPr>
                <w:sz w:val="14"/>
                <w:szCs w:val="14"/>
              </w:rPr>
            </w:pPr>
            <w:r>
              <w:rPr>
                <w:sz w:val="14"/>
                <w:szCs w:val="14"/>
              </w:rPr>
              <w:t>700.000</w:t>
            </w:r>
          </w:p>
        </w:tc>
        <w:tc>
          <w:tcPr>
            <w:tcW w:w="1276" w:type="dxa"/>
            <w:vMerge w:val="restart"/>
            <w:tcBorders>
              <w:right w:val="single" w:sz="4" w:space="0" w:color="auto"/>
            </w:tcBorders>
            <w:vAlign w:val="center"/>
          </w:tcPr>
          <w:p w14:paraId="5D0F5BAF" w14:textId="6DFF0B6B" w:rsidR="00A81FB1" w:rsidRPr="002E7131" w:rsidRDefault="00B51B69" w:rsidP="00A81FB1">
            <w:pPr>
              <w:jc w:val="center"/>
              <w:rPr>
                <w:sz w:val="14"/>
                <w:szCs w:val="14"/>
              </w:rPr>
            </w:pPr>
            <w:r>
              <w:rPr>
                <w:sz w:val="14"/>
                <w:szCs w:val="14"/>
              </w:rPr>
              <w:t>2014</w:t>
            </w:r>
          </w:p>
        </w:tc>
        <w:tc>
          <w:tcPr>
            <w:tcW w:w="1444" w:type="dxa"/>
            <w:vMerge w:val="restart"/>
            <w:tcBorders>
              <w:right w:val="single" w:sz="4" w:space="0" w:color="auto"/>
            </w:tcBorders>
          </w:tcPr>
          <w:p w14:paraId="313D27F6" w14:textId="2F3B54CC" w:rsidR="00A81FB1" w:rsidRPr="002E7131" w:rsidRDefault="00284DFD" w:rsidP="00A81FB1">
            <w:pPr>
              <w:rPr>
                <w:sz w:val="14"/>
                <w:szCs w:val="14"/>
              </w:rPr>
            </w:pPr>
            <w:r>
              <w:rPr>
                <w:sz w:val="14"/>
                <w:szCs w:val="14"/>
              </w:rPr>
              <w:t xml:space="preserve">Nota técnica produto 8.1 </w:t>
            </w:r>
          </w:p>
        </w:tc>
      </w:tr>
      <w:tr w:rsidR="00A81FB1" w:rsidRPr="002E7131" w14:paraId="56780C26" w14:textId="77777777" w:rsidTr="004926DF">
        <w:trPr>
          <w:jc w:val="center"/>
        </w:trPr>
        <w:tc>
          <w:tcPr>
            <w:tcW w:w="2682" w:type="dxa"/>
            <w:vMerge/>
            <w:tcBorders>
              <w:left w:val="single" w:sz="4" w:space="0" w:color="auto"/>
            </w:tcBorders>
            <w:vAlign w:val="center"/>
          </w:tcPr>
          <w:p w14:paraId="40AD7002" w14:textId="77777777" w:rsidR="00A81FB1" w:rsidRPr="002E7131" w:rsidRDefault="00A81FB1" w:rsidP="00A81FB1">
            <w:pPr>
              <w:rPr>
                <w:sz w:val="14"/>
                <w:szCs w:val="14"/>
              </w:rPr>
            </w:pPr>
          </w:p>
        </w:tc>
        <w:tc>
          <w:tcPr>
            <w:tcW w:w="1377" w:type="dxa"/>
            <w:vMerge/>
            <w:vAlign w:val="center"/>
          </w:tcPr>
          <w:p w14:paraId="58AEE6AD" w14:textId="77777777" w:rsidR="00A81FB1" w:rsidRPr="002E7131" w:rsidRDefault="00A81FB1" w:rsidP="00A81FB1">
            <w:pPr>
              <w:rPr>
                <w:sz w:val="14"/>
                <w:szCs w:val="14"/>
              </w:rPr>
            </w:pPr>
          </w:p>
        </w:tc>
        <w:tc>
          <w:tcPr>
            <w:tcW w:w="1368" w:type="dxa"/>
            <w:vMerge/>
            <w:vAlign w:val="center"/>
          </w:tcPr>
          <w:p w14:paraId="48D44E8B" w14:textId="77777777" w:rsidR="00A81FB1" w:rsidRPr="002E7131" w:rsidRDefault="00A81FB1" w:rsidP="00A81FB1">
            <w:pPr>
              <w:rPr>
                <w:sz w:val="14"/>
                <w:szCs w:val="14"/>
              </w:rPr>
            </w:pPr>
          </w:p>
        </w:tc>
        <w:tc>
          <w:tcPr>
            <w:tcW w:w="1060" w:type="dxa"/>
            <w:vMerge/>
            <w:vAlign w:val="center"/>
          </w:tcPr>
          <w:p w14:paraId="13D60038" w14:textId="77777777" w:rsidR="00A81FB1" w:rsidRPr="002E7131" w:rsidRDefault="00A81FB1" w:rsidP="00A81FB1">
            <w:pPr>
              <w:rPr>
                <w:sz w:val="14"/>
                <w:szCs w:val="14"/>
              </w:rPr>
            </w:pPr>
          </w:p>
        </w:tc>
        <w:tc>
          <w:tcPr>
            <w:tcW w:w="1276" w:type="dxa"/>
            <w:vMerge/>
            <w:vAlign w:val="center"/>
          </w:tcPr>
          <w:p w14:paraId="13D31008" w14:textId="77777777" w:rsidR="00A81FB1" w:rsidRPr="002E7131" w:rsidRDefault="00A81FB1" w:rsidP="00A81FB1">
            <w:pPr>
              <w:rPr>
                <w:sz w:val="14"/>
                <w:szCs w:val="14"/>
              </w:rPr>
            </w:pPr>
          </w:p>
        </w:tc>
        <w:tc>
          <w:tcPr>
            <w:tcW w:w="1664" w:type="dxa"/>
            <w:vAlign w:val="center"/>
          </w:tcPr>
          <w:p w14:paraId="231AB26A" w14:textId="7777777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523B4620" w14:textId="77777777" w:rsidR="00A81FB1" w:rsidRPr="002E7131" w:rsidRDefault="00A81FB1" w:rsidP="00A81FB1">
            <w:pPr>
              <w:jc w:val="center"/>
              <w:rPr>
                <w:sz w:val="14"/>
                <w:szCs w:val="14"/>
              </w:rPr>
            </w:pPr>
          </w:p>
        </w:tc>
        <w:tc>
          <w:tcPr>
            <w:tcW w:w="1276" w:type="dxa"/>
            <w:vMerge/>
            <w:tcBorders>
              <w:right w:val="single" w:sz="4" w:space="0" w:color="auto"/>
            </w:tcBorders>
            <w:vAlign w:val="center"/>
          </w:tcPr>
          <w:p w14:paraId="46FE2D9D" w14:textId="77777777" w:rsidR="00A81FB1" w:rsidRPr="002E7131" w:rsidRDefault="00A81FB1" w:rsidP="00A81FB1">
            <w:pPr>
              <w:rPr>
                <w:sz w:val="14"/>
                <w:szCs w:val="14"/>
              </w:rPr>
            </w:pPr>
          </w:p>
        </w:tc>
        <w:tc>
          <w:tcPr>
            <w:tcW w:w="1444" w:type="dxa"/>
            <w:vMerge/>
            <w:tcBorders>
              <w:right w:val="single" w:sz="4" w:space="0" w:color="auto"/>
            </w:tcBorders>
          </w:tcPr>
          <w:p w14:paraId="2028C0C5" w14:textId="77777777" w:rsidR="00A81FB1" w:rsidRPr="002E7131" w:rsidRDefault="00A81FB1" w:rsidP="00A81FB1">
            <w:pPr>
              <w:rPr>
                <w:sz w:val="14"/>
                <w:szCs w:val="14"/>
              </w:rPr>
            </w:pPr>
          </w:p>
        </w:tc>
      </w:tr>
      <w:tr w:rsidR="00A81FB1" w:rsidRPr="002E7131" w14:paraId="7CEB89E9" w14:textId="77777777" w:rsidTr="004926DF">
        <w:trPr>
          <w:jc w:val="center"/>
        </w:trPr>
        <w:tc>
          <w:tcPr>
            <w:tcW w:w="2682" w:type="dxa"/>
            <w:vMerge/>
            <w:tcBorders>
              <w:left w:val="single" w:sz="4" w:space="0" w:color="auto"/>
            </w:tcBorders>
            <w:vAlign w:val="center"/>
          </w:tcPr>
          <w:p w14:paraId="5676EBB0" w14:textId="77777777" w:rsidR="00A81FB1" w:rsidRPr="002E7131" w:rsidRDefault="00A81FB1" w:rsidP="00A81FB1">
            <w:pPr>
              <w:rPr>
                <w:sz w:val="14"/>
                <w:szCs w:val="14"/>
              </w:rPr>
            </w:pPr>
          </w:p>
        </w:tc>
        <w:tc>
          <w:tcPr>
            <w:tcW w:w="1377" w:type="dxa"/>
            <w:vMerge/>
            <w:vAlign w:val="center"/>
          </w:tcPr>
          <w:p w14:paraId="2B3CAFA2" w14:textId="77777777" w:rsidR="00A81FB1" w:rsidRPr="002E7131" w:rsidRDefault="00A81FB1" w:rsidP="00A81FB1">
            <w:pPr>
              <w:rPr>
                <w:sz w:val="14"/>
                <w:szCs w:val="14"/>
              </w:rPr>
            </w:pPr>
          </w:p>
        </w:tc>
        <w:tc>
          <w:tcPr>
            <w:tcW w:w="1368" w:type="dxa"/>
            <w:vMerge/>
            <w:vAlign w:val="center"/>
          </w:tcPr>
          <w:p w14:paraId="522A9485" w14:textId="77777777" w:rsidR="00A81FB1" w:rsidRPr="002E7131" w:rsidRDefault="00A81FB1" w:rsidP="00A81FB1">
            <w:pPr>
              <w:rPr>
                <w:sz w:val="14"/>
                <w:szCs w:val="14"/>
              </w:rPr>
            </w:pPr>
          </w:p>
        </w:tc>
        <w:tc>
          <w:tcPr>
            <w:tcW w:w="1060" w:type="dxa"/>
            <w:vMerge/>
            <w:vAlign w:val="center"/>
          </w:tcPr>
          <w:p w14:paraId="469094C6" w14:textId="77777777" w:rsidR="00A81FB1" w:rsidRPr="002E7131" w:rsidRDefault="00A81FB1" w:rsidP="00A81FB1">
            <w:pPr>
              <w:rPr>
                <w:sz w:val="14"/>
                <w:szCs w:val="14"/>
              </w:rPr>
            </w:pPr>
          </w:p>
        </w:tc>
        <w:tc>
          <w:tcPr>
            <w:tcW w:w="1276" w:type="dxa"/>
            <w:vMerge/>
            <w:vAlign w:val="center"/>
          </w:tcPr>
          <w:p w14:paraId="33A83D55" w14:textId="77777777" w:rsidR="00A81FB1" w:rsidRPr="002E7131" w:rsidRDefault="00A81FB1" w:rsidP="00A81FB1">
            <w:pPr>
              <w:rPr>
                <w:sz w:val="14"/>
                <w:szCs w:val="14"/>
              </w:rPr>
            </w:pPr>
          </w:p>
        </w:tc>
        <w:tc>
          <w:tcPr>
            <w:tcW w:w="1664" w:type="dxa"/>
            <w:vAlign w:val="center"/>
          </w:tcPr>
          <w:p w14:paraId="5845B1B5" w14:textId="77777777" w:rsidR="00A81FB1" w:rsidRPr="002E7131" w:rsidRDefault="00A81FB1" w:rsidP="00A81FB1">
            <w:pPr>
              <w:rPr>
                <w:sz w:val="14"/>
                <w:szCs w:val="14"/>
              </w:rPr>
            </w:pPr>
            <w:r w:rsidRPr="002E7131">
              <w:rPr>
                <w:sz w:val="14"/>
                <w:szCs w:val="14"/>
              </w:rPr>
              <w:t>Valor alcançado</w:t>
            </w:r>
          </w:p>
        </w:tc>
        <w:tc>
          <w:tcPr>
            <w:tcW w:w="1029" w:type="dxa"/>
            <w:vAlign w:val="center"/>
          </w:tcPr>
          <w:p w14:paraId="04BF3FB4" w14:textId="3BF98A37" w:rsidR="00A81FB1" w:rsidRPr="002E7131" w:rsidRDefault="00B51B69" w:rsidP="00A81FB1">
            <w:pPr>
              <w:jc w:val="center"/>
              <w:rPr>
                <w:sz w:val="14"/>
                <w:szCs w:val="14"/>
              </w:rPr>
            </w:pPr>
            <w:r>
              <w:rPr>
                <w:sz w:val="14"/>
                <w:szCs w:val="14"/>
              </w:rPr>
              <w:t>789.204</w:t>
            </w:r>
          </w:p>
        </w:tc>
        <w:tc>
          <w:tcPr>
            <w:tcW w:w="1276" w:type="dxa"/>
            <w:vMerge/>
            <w:tcBorders>
              <w:right w:val="single" w:sz="4" w:space="0" w:color="auto"/>
            </w:tcBorders>
            <w:vAlign w:val="center"/>
          </w:tcPr>
          <w:p w14:paraId="37FB92CA" w14:textId="77777777" w:rsidR="00A81FB1" w:rsidRPr="002E7131" w:rsidRDefault="00A81FB1" w:rsidP="00A81FB1">
            <w:pPr>
              <w:rPr>
                <w:sz w:val="14"/>
                <w:szCs w:val="14"/>
              </w:rPr>
            </w:pPr>
          </w:p>
        </w:tc>
        <w:tc>
          <w:tcPr>
            <w:tcW w:w="1444" w:type="dxa"/>
            <w:vMerge/>
            <w:tcBorders>
              <w:right w:val="single" w:sz="4" w:space="0" w:color="auto"/>
            </w:tcBorders>
          </w:tcPr>
          <w:p w14:paraId="493B2447" w14:textId="77777777" w:rsidR="00A81FB1" w:rsidRPr="002E7131" w:rsidRDefault="00A81FB1" w:rsidP="00A81FB1">
            <w:pPr>
              <w:rPr>
                <w:sz w:val="14"/>
                <w:szCs w:val="14"/>
              </w:rPr>
            </w:pPr>
          </w:p>
        </w:tc>
      </w:tr>
      <w:tr w:rsidR="00A81FB1" w:rsidRPr="002E7131" w14:paraId="0650A611" w14:textId="77777777" w:rsidTr="0017147C">
        <w:trPr>
          <w:jc w:val="center"/>
        </w:trPr>
        <w:tc>
          <w:tcPr>
            <w:tcW w:w="13176" w:type="dxa"/>
            <w:gridSpan w:val="9"/>
            <w:tcBorders>
              <w:left w:val="single" w:sz="4" w:space="0" w:color="auto"/>
              <w:right w:val="single" w:sz="4" w:space="0" w:color="auto"/>
            </w:tcBorders>
            <w:vAlign w:val="center"/>
          </w:tcPr>
          <w:p w14:paraId="298C4C1C" w14:textId="1CC1565E" w:rsidR="00A81FB1" w:rsidRPr="002E7131" w:rsidRDefault="00A81FB1" w:rsidP="00A81FB1">
            <w:pPr>
              <w:rPr>
                <w:sz w:val="14"/>
                <w:szCs w:val="14"/>
              </w:rPr>
            </w:pPr>
            <w:r>
              <w:rPr>
                <w:sz w:val="14"/>
                <w:szCs w:val="14"/>
              </w:rPr>
              <w:t xml:space="preserve">Resultado#9: </w:t>
            </w:r>
            <w:proofErr w:type="spellStart"/>
            <w:r w:rsidRPr="00C93F05">
              <w:rPr>
                <w:sz w:val="14"/>
                <w:szCs w:val="14"/>
              </w:rPr>
              <w:t>ncremento</w:t>
            </w:r>
            <w:proofErr w:type="spellEnd"/>
            <w:r w:rsidRPr="00C93F05">
              <w:rPr>
                <w:sz w:val="14"/>
                <w:szCs w:val="14"/>
              </w:rPr>
              <w:t xml:space="preserve"> do nível de maturidade no gerenciamento serviços de TI</w:t>
            </w:r>
          </w:p>
        </w:tc>
      </w:tr>
      <w:tr w:rsidR="00A81FB1" w:rsidRPr="002E7131" w14:paraId="2BD1C43A" w14:textId="77777777" w:rsidTr="004926DF">
        <w:trPr>
          <w:trHeight w:val="52"/>
          <w:jc w:val="center"/>
        </w:trPr>
        <w:tc>
          <w:tcPr>
            <w:tcW w:w="2682" w:type="dxa"/>
            <w:vMerge w:val="restart"/>
            <w:tcBorders>
              <w:left w:val="single" w:sz="4" w:space="0" w:color="auto"/>
            </w:tcBorders>
            <w:vAlign w:val="center"/>
          </w:tcPr>
          <w:p w14:paraId="21EE927F" w14:textId="0871E3BF" w:rsidR="00A81FB1" w:rsidRPr="002E7131" w:rsidRDefault="00A81FB1" w:rsidP="00A81FB1">
            <w:pPr>
              <w:rPr>
                <w:sz w:val="14"/>
                <w:szCs w:val="14"/>
              </w:rPr>
            </w:pPr>
            <w:r>
              <w:rPr>
                <w:sz w:val="14"/>
                <w:szCs w:val="14"/>
              </w:rPr>
              <w:t>Indicador #9</w:t>
            </w:r>
            <w:r w:rsidR="00A91A4C">
              <w:rPr>
                <w:sz w:val="14"/>
                <w:szCs w:val="14"/>
              </w:rPr>
              <w:t xml:space="preserve"> </w:t>
            </w:r>
            <w:r w:rsidR="00A91A4C" w:rsidRPr="00A91A4C">
              <w:rPr>
                <w:sz w:val="14"/>
                <w:szCs w:val="14"/>
              </w:rPr>
              <w:t>Nível de maturidade no gerenciamento de serviços de TI de acordo com as Normas de Qualidade COBIT</w:t>
            </w:r>
          </w:p>
        </w:tc>
        <w:tc>
          <w:tcPr>
            <w:tcW w:w="1377" w:type="dxa"/>
            <w:vMerge w:val="restart"/>
            <w:vAlign w:val="center"/>
          </w:tcPr>
          <w:p w14:paraId="5876D45F" w14:textId="60D0F49F" w:rsidR="00A81FB1" w:rsidRPr="002E7131" w:rsidRDefault="00046D1D" w:rsidP="00710804">
            <w:pPr>
              <w:jc w:val="center"/>
              <w:rPr>
                <w:sz w:val="14"/>
                <w:szCs w:val="14"/>
              </w:rPr>
            </w:pPr>
            <w:r>
              <w:rPr>
                <w:sz w:val="14"/>
                <w:szCs w:val="14"/>
              </w:rPr>
              <w:t>Índice da Norma</w:t>
            </w:r>
          </w:p>
        </w:tc>
        <w:tc>
          <w:tcPr>
            <w:tcW w:w="1368" w:type="dxa"/>
            <w:vMerge w:val="restart"/>
            <w:vAlign w:val="center"/>
          </w:tcPr>
          <w:p w14:paraId="61BE303A" w14:textId="47230097" w:rsidR="00A81FB1" w:rsidRPr="002E7131" w:rsidRDefault="00AE4718" w:rsidP="00AE4718">
            <w:pPr>
              <w:jc w:val="center"/>
              <w:rPr>
                <w:sz w:val="14"/>
                <w:szCs w:val="14"/>
              </w:rPr>
            </w:pPr>
            <w:r>
              <w:rPr>
                <w:sz w:val="14"/>
                <w:szCs w:val="14"/>
              </w:rPr>
              <w:t>0.38</w:t>
            </w:r>
          </w:p>
        </w:tc>
        <w:tc>
          <w:tcPr>
            <w:tcW w:w="1060" w:type="dxa"/>
            <w:vMerge w:val="restart"/>
            <w:vAlign w:val="center"/>
          </w:tcPr>
          <w:p w14:paraId="584D1A9A" w14:textId="00396572" w:rsidR="00A81FB1" w:rsidRPr="002E7131" w:rsidRDefault="00A81FB1" w:rsidP="00A81FB1">
            <w:pPr>
              <w:jc w:val="center"/>
              <w:rPr>
                <w:sz w:val="14"/>
                <w:szCs w:val="14"/>
              </w:rPr>
            </w:pPr>
            <w:r>
              <w:rPr>
                <w:sz w:val="14"/>
                <w:szCs w:val="14"/>
              </w:rPr>
              <w:t>2009</w:t>
            </w:r>
          </w:p>
        </w:tc>
        <w:tc>
          <w:tcPr>
            <w:tcW w:w="1276" w:type="dxa"/>
            <w:vMerge w:val="restart"/>
            <w:vAlign w:val="center"/>
          </w:tcPr>
          <w:p w14:paraId="2102779D" w14:textId="4BD35226" w:rsidR="00A81FB1" w:rsidRPr="002E7131" w:rsidRDefault="00A81FB1" w:rsidP="00130321">
            <w:pPr>
              <w:jc w:val="center"/>
              <w:rPr>
                <w:sz w:val="14"/>
                <w:szCs w:val="14"/>
              </w:rPr>
            </w:pPr>
            <w:r w:rsidRPr="00A81FB1">
              <w:rPr>
                <w:sz w:val="14"/>
                <w:szCs w:val="14"/>
              </w:rPr>
              <w:t>Relatório de empresa certificadora</w:t>
            </w:r>
          </w:p>
        </w:tc>
        <w:tc>
          <w:tcPr>
            <w:tcW w:w="1664" w:type="dxa"/>
            <w:vAlign w:val="center"/>
          </w:tcPr>
          <w:p w14:paraId="76B38A90" w14:textId="4F58A8EF" w:rsidR="00A81FB1" w:rsidRPr="002E7131" w:rsidRDefault="00A81FB1" w:rsidP="00A81FB1">
            <w:pPr>
              <w:rPr>
                <w:sz w:val="14"/>
                <w:szCs w:val="14"/>
              </w:rPr>
            </w:pPr>
            <w:r w:rsidRPr="002E7131">
              <w:rPr>
                <w:sz w:val="14"/>
                <w:szCs w:val="14"/>
              </w:rPr>
              <w:t>Valor da Meta Original</w:t>
            </w:r>
          </w:p>
        </w:tc>
        <w:tc>
          <w:tcPr>
            <w:tcW w:w="1029" w:type="dxa"/>
            <w:vAlign w:val="center"/>
          </w:tcPr>
          <w:p w14:paraId="60D7AFEB" w14:textId="2B716F69" w:rsidR="00A81FB1" w:rsidRPr="002E7131" w:rsidRDefault="00284DFD" w:rsidP="00A81FB1">
            <w:pPr>
              <w:jc w:val="center"/>
              <w:rPr>
                <w:sz w:val="14"/>
                <w:szCs w:val="14"/>
              </w:rPr>
            </w:pPr>
            <w:r>
              <w:rPr>
                <w:sz w:val="14"/>
                <w:szCs w:val="14"/>
              </w:rPr>
              <w:t>-</w:t>
            </w:r>
          </w:p>
        </w:tc>
        <w:tc>
          <w:tcPr>
            <w:tcW w:w="1276" w:type="dxa"/>
            <w:vMerge w:val="restart"/>
            <w:tcBorders>
              <w:right w:val="single" w:sz="4" w:space="0" w:color="auto"/>
            </w:tcBorders>
            <w:vAlign w:val="center"/>
          </w:tcPr>
          <w:p w14:paraId="4D84C314" w14:textId="489CAB42" w:rsidR="00A81FB1" w:rsidRPr="002E7131" w:rsidRDefault="00C56BDA" w:rsidP="00C56BDA">
            <w:pPr>
              <w:jc w:val="center"/>
              <w:rPr>
                <w:sz w:val="14"/>
                <w:szCs w:val="14"/>
              </w:rPr>
            </w:pPr>
            <w:r>
              <w:rPr>
                <w:sz w:val="14"/>
                <w:szCs w:val="14"/>
              </w:rPr>
              <w:t>-</w:t>
            </w:r>
          </w:p>
        </w:tc>
        <w:tc>
          <w:tcPr>
            <w:tcW w:w="1444" w:type="dxa"/>
            <w:vMerge w:val="restart"/>
            <w:tcBorders>
              <w:right w:val="single" w:sz="4" w:space="0" w:color="auto"/>
            </w:tcBorders>
          </w:tcPr>
          <w:p w14:paraId="793CC801" w14:textId="449E1EDB" w:rsidR="00A81FB1" w:rsidRPr="002E7131" w:rsidRDefault="00F2117F" w:rsidP="00A81FB1">
            <w:pPr>
              <w:rPr>
                <w:sz w:val="14"/>
                <w:szCs w:val="14"/>
              </w:rPr>
            </w:pPr>
            <w:r>
              <w:rPr>
                <w:sz w:val="14"/>
                <w:szCs w:val="14"/>
              </w:rPr>
              <w:t>Não mensurado</w:t>
            </w:r>
          </w:p>
        </w:tc>
      </w:tr>
      <w:tr w:rsidR="00A81FB1" w:rsidRPr="002E7131" w14:paraId="3ABF153B" w14:textId="77777777" w:rsidTr="00AF7B76">
        <w:trPr>
          <w:trHeight w:val="52"/>
          <w:jc w:val="center"/>
        </w:trPr>
        <w:tc>
          <w:tcPr>
            <w:tcW w:w="2682" w:type="dxa"/>
            <w:vMerge/>
            <w:tcBorders>
              <w:left w:val="single" w:sz="4" w:space="0" w:color="auto"/>
            </w:tcBorders>
            <w:vAlign w:val="center"/>
          </w:tcPr>
          <w:p w14:paraId="16FBF09F" w14:textId="77777777" w:rsidR="00A81FB1" w:rsidRDefault="00A81FB1" w:rsidP="00A81FB1">
            <w:pPr>
              <w:rPr>
                <w:sz w:val="14"/>
                <w:szCs w:val="14"/>
              </w:rPr>
            </w:pPr>
          </w:p>
        </w:tc>
        <w:tc>
          <w:tcPr>
            <w:tcW w:w="1377" w:type="dxa"/>
            <w:vMerge/>
            <w:vAlign w:val="center"/>
          </w:tcPr>
          <w:p w14:paraId="5A4AB297" w14:textId="77777777" w:rsidR="00A81FB1" w:rsidRPr="002E7131" w:rsidRDefault="00A81FB1" w:rsidP="00A81FB1">
            <w:pPr>
              <w:rPr>
                <w:sz w:val="14"/>
                <w:szCs w:val="14"/>
              </w:rPr>
            </w:pPr>
          </w:p>
        </w:tc>
        <w:tc>
          <w:tcPr>
            <w:tcW w:w="1368" w:type="dxa"/>
            <w:vMerge/>
            <w:vAlign w:val="center"/>
          </w:tcPr>
          <w:p w14:paraId="7EB238D9" w14:textId="77777777" w:rsidR="00A81FB1" w:rsidRPr="002E7131" w:rsidRDefault="00A81FB1" w:rsidP="00A81FB1">
            <w:pPr>
              <w:rPr>
                <w:sz w:val="14"/>
                <w:szCs w:val="14"/>
              </w:rPr>
            </w:pPr>
          </w:p>
        </w:tc>
        <w:tc>
          <w:tcPr>
            <w:tcW w:w="1060" w:type="dxa"/>
            <w:vMerge/>
            <w:vAlign w:val="center"/>
          </w:tcPr>
          <w:p w14:paraId="163BCF8D" w14:textId="77777777" w:rsidR="00A81FB1" w:rsidRDefault="00A81FB1" w:rsidP="00A81FB1">
            <w:pPr>
              <w:jc w:val="center"/>
              <w:rPr>
                <w:sz w:val="14"/>
                <w:szCs w:val="14"/>
              </w:rPr>
            </w:pPr>
          </w:p>
        </w:tc>
        <w:tc>
          <w:tcPr>
            <w:tcW w:w="1276" w:type="dxa"/>
            <w:vMerge/>
            <w:vAlign w:val="center"/>
          </w:tcPr>
          <w:p w14:paraId="0F960B4C" w14:textId="77777777" w:rsidR="00A81FB1" w:rsidRPr="002E7131" w:rsidRDefault="00A81FB1" w:rsidP="00A81FB1">
            <w:pPr>
              <w:rPr>
                <w:sz w:val="14"/>
                <w:szCs w:val="14"/>
              </w:rPr>
            </w:pPr>
          </w:p>
        </w:tc>
        <w:tc>
          <w:tcPr>
            <w:tcW w:w="1664" w:type="dxa"/>
            <w:vAlign w:val="center"/>
          </w:tcPr>
          <w:p w14:paraId="0A3C297F" w14:textId="1755AFBE"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41109A2B" w14:textId="060F4D66" w:rsidR="00A81FB1" w:rsidRPr="002E7131" w:rsidRDefault="00284DFD" w:rsidP="00A81FB1">
            <w:pPr>
              <w:jc w:val="center"/>
              <w:rPr>
                <w:sz w:val="14"/>
                <w:szCs w:val="14"/>
              </w:rPr>
            </w:pPr>
            <w:r>
              <w:rPr>
                <w:sz w:val="14"/>
                <w:szCs w:val="14"/>
              </w:rPr>
              <w:t>-</w:t>
            </w:r>
          </w:p>
        </w:tc>
        <w:tc>
          <w:tcPr>
            <w:tcW w:w="1276" w:type="dxa"/>
            <w:vMerge/>
            <w:tcBorders>
              <w:right w:val="single" w:sz="4" w:space="0" w:color="auto"/>
            </w:tcBorders>
            <w:vAlign w:val="center"/>
          </w:tcPr>
          <w:p w14:paraId="34F743D4" w14:textId="77777777" w:rsidR="00A81FB1" w:rsidRPr="002E7131" w:rsidRDefault="00A81FB1" w:rsidP="00A81FB1">
            <w:pPr>
              <w:rPr>
                <w:sz w:val="14"/>
                <w:szCs w:val="14"/>
              </w:rPr>
            </w:pPr>
          </w:p>
        </w:tc>
        <w:tc>
          <w:tcPr>
            <w:tcW w:w="1444" w:type="dxa"/>
            <w:vMerge/>
            <w:tcBorders>
              <w:right w:val="single" w:sz="4" w:space="0" w:color="auto"/>
            </w:tcBorders>
          </w:tcPr>
          <w:p w14:paraId="0CF1FE8D" w14:textId="77777777" w:rsidR="00A81FB1" w:rsidRPr="002E7131" w:rsidRDefault="00A81FB1" w:rsidP="00A81FB1">
            <w:pPr>
              <w:rPr>
                <w:sz w:val="14"/>
                <w:szCs w:val="14"/>
              </w:rPr>
            </w:pPr>
          </w:p>
        </w:tc>
      </w:tr>
      <w:tr w:rsidR="00A81FB1" w:rsidRPr="002E7131" w14:paraId="7D00C5CE" w14:textId="77777777" w:rsidTr="004926DF">
        <w:trPr>
          <w:trHeight w:val="52"/>
          <w:jc w:val="center"/>
        </w:trPr>
        <w:tc>
          <w:tcPr>
            <w:tcW w:w="2682" w:type="dxa"/>
            <w:vMerge/>
            <w:tcBorders>
              <w:left w:val="single" w:sz="4" w:space="0" w:color="auto"/>
            </w:tcBorders>
            <w:vAlign w:val="center"/>
          </w:tcPr>
          <w:p w14:paraId="4F9E4024" w14:textId="77777777" w:rsidR="00A81FB1" w:rsidRDefault="00A81FB1" w:rsidP="00A81FB1">
            <w:pPr>
              <w:rPr>
                <w:sz w:val="14"/>
                <w:szCs w:val="14"/>
              </w:rPr>
            </w:pPr>
          </w:p>
        </w:tc>
        <w:tc>
          <w:tcPr>
            <w:tcW w:w="1377" w:type="dxa"/>
            <w:vMerge/>
            <w:vAlign w:val="center"/>
          </w:tcPr>
          <w:p w14:paraId="050F7867" w14:textId="77777777" w:rsidR="00A81FB1" w:rsidRPr="002E7131" w:rsidRDefault="00A81FB1" w:rsidP="00A81FB1">
            <w:pPr>
              <w:rPr>
                <w:sz w:val="14"/>
                <w:szCs w:val="14"/>
              </w:rPr>
            </w:pPr>
          </w:p>
        </w:tc>
        <w:tc>
          <w:tcPr>
            <w:tcW w:w="1368" w:type="dxa"/>
            <w:vMerge/>
            <w:vAlign w:val="center"/>
          </w:tcPr>
          <w:p w14:paraId="3D8ABA4B" w14:textId="77777777" w:rsidR="00A81FB1" w:rsidRPr="002E7131" w:rsidRDefault="00A81FB1" w:rsidP="00A81FB1">
            <w:pPr>
              <w:rPr>
                <w:sz w:val="14"/>
                <w:szCs w:val="14"/>
              </w:rPr>
            </w:pPr>
          </w:p>
        </w:tc>
        <w:tc>
          <w:tcPr>
            <w:tcW w:w="1060" w:type="dxa"/>
            <w:vMerge/>
            <w:vAlign w:val="center"/>
          </w:tcPr>
          <w:p w14:paraId="0E19B5E7" w14:textId="77777777" w:rsidR="00A81FB1" w:rsidRDefault="00A81FB1" w:rsidP="00A81FB1">
            <w:pPr>
              <w:jc w:val="center"/>
              <w:rPr>
                <w:sz w:val="14"/>
                <w:szCs w:val="14"/>
              </w:rPr>
            </w:pPr>
          </w:p>
        </w:tc>
        <w:tc>
          <w:tcPr>
            <w:tcW w:w="1276" w:type="dxa"/>
            <w:vMerge/>
            <w:vAlign w:val="center"/>
          </w:tcPr>
          <w:p w14:paraId="0B640C8E" w14:textId="77777777" w:rsidR="00A81FB1" w:rsidRPr="002E7131" w:rsidRDefault="00A81FB1" w:rsidP="00A81FB1">
            <w:pPr>
              <w:rPr>
                <w:sz w:val="14"/>
                <w:szCs w:val="14"/>
              </w:rPr>
            </w:pPr>
          </w:p>
        </w:tc>
        <w:tc>
          <w:tcPr>
            <w:tcW w:w="1664" w:type="dxa"/>
            <w:vAlign w:val="center"/>
          </w:tcPr>
          <w:p w14:paraId="18424874" w14:textId="4D43DA79" w:rsidR="00A81FB1" w:rsidRPr="002E7131" w:rsidRDefault="00A81FB1" w:rsidP="00A81FB1">
            <w:pPr>
              <w:rPr>
                <w:sz w:val="14"/>
                <w:szCs w:val="14"/>
              </w:rPr>
            </w:pPr>
            <w:r w:rsidRPr="002E7131">
              <w:rPr>
                <w:sz w:val="14"/>
                <w:szCs w:val="14"/>
              </w:rPr>
              <w:t>Valor alcançado</w:t>
            </w:r>
          </w:p>
        </w:tc>
        <w:tc>
          <w:tcPr>
            <w:tcW w:w="1029" w:type="dxa"/>
            <w:vAlign w:val="center"/>
          </w:tcPr>
          <w:p w14:paraId="41E24BB4" w14:textId="00A93B8B" w:rsidR="00A81FB1" w:rsidRPr="002E7131" w:rsidRDefault="00284DFD" w:rsidP="00A81FB1">
            <w:pPr>
              <w:jc w:val="center"/>
              <w:rPr>
                <w:sz w:val="14"/>
                <w:szCs w:val="14"/>
              </w:rPr>
            </w:pPr>
            <w:r>
              <w:rPr>
                <w:sz w:val="14"/>
                <w:szCs w:val="14"/>
              </w:rPr>
              <w:t>-</w:t>
            </w:r>
          </w:p>
        </w:tc>
        <w:tc>
          <w:tcPr>
            <w:tcW w:w="1276" w:type="dxa"/>
            <w:vMerge/>
            <w:tcBorders>
              <w:right w:val="single" w:sz="4" w:space="0" w:color="auto"/>
            </w:tcBorders>
            <w:vAlign w:val="center"/>
          </w:tcPr>
          <w:p w14:paraId="217F0FC2" w14:textId="77777777" w:rsidR="00A81FB1" w:rsidRPr="002E7131" w:rsidRDefault="00A81FB1" w:rsidP="00A81FB1">
            <w:pPr>
              <w:rPr>
                <w:sz w:val="14"/>
                <w:szCs w:val="14"/>
              </w:rPr>
            </w:pPr>
          </w:p>
        </w:tc>
        <w:tc>
          <w:tcPr>
            <w:tcW w:w="1444" w:type="dxa"/>
            <w:vMerge/>
            <w:tcBorders>
              <w:right w:val="single" w:sz="4" w:space="0" w:color="auto"/>
            </w:tcBorders>
          </w:tcPr>
          <w:p w14:paraId="228C5760" w14:textId="77777777" w:rsidR="00A81FB1" w:rsidRPr="002E7131" w:rsidRDefault="00A81FB1" w:rsidP="00A81FB1">
            <w:pPr>
              <w:rPr>
                <w:sz w:val="14"/>
                <w:szCs w:val="14"/>
              </w:rPr>
            </w:pPr>
          </w:p>
        </w:tc>
      </w:tr>
      <w:tr w:rsidR="00A81FB1" w:rsidRPr="002E7131" w14:paraId="06570919" w14:textId="77777777" w:rsidTr="0017147C">
        <w:trPr>
          <w:trHeight w:val="52"/>
          <w:jc w:val="center"/>
        </w:trPr>
        <w:tc>
          <w:tcPr>
            <w:tcW w:w="13176" w:type="dxa"/>
            <w:gridSpan w:val="9"/>
            <w:tcBorders>
              <w:left w:val="single" w:sz="4" w:space="0" w:color="auto"/>
              <w:right w:val="single" w:sz="4" w:space="0" w:color="auto"/>
            </w:tcBorders>
            <w:vAlign w:val="center"/>
          </w:tcPr>
          <w:p w14:paraId="4A10ECBE" w14:textId="3A44F38C" w:rsidR="00A81FB1" w:rsidRPr="002E7131" w:rsidRDefault="00A81FB1" w:rsidP="00A81FB1">
            <w:pPr>
              <w:rPr>
                <w:sz w:val="14"/>
                <w:szCs w:val="14"/>
              </w:rPr>
            </w:pPr>
            <w:r>
              <w:rPr>
                <w:sz w:val="14"/>
                <w:szCs w:val="14"/>
              </w:rPr>
              <w:t xml:space="preserve">Resultado#10: </w:t>
            </w:r>
            <w:proofErr w:type="spellStart"/>
            <w:r w:rsidRPr="00C93F05">
              <w:rPr>
                <w:sz w:val="14"/>
                <w:szCs w:val="14"/>
              </w:rPr>
              <w:t>ncremento</w:t>
            </w:r>
            <w:proofErr w:type="spellEnd"/>
            <w:r w:rsidRPr="00C93F05">
              <w:rPr>
                <w:sz w:val="14"/>
                <w:szCs w:val="14"/>
              </w:rPr>
              <w:t xml:space="preserve"> do nível de maturidade no gerenciamento projetos de TI</w:t>
            </w:r>
          </w:p>
        </w:tc>
      </w:tr>
      <w:tr w:rsidR="00A81FB1" w:rsidRPr="002E7131" w14:paraId="1EA10BB1" w14:textId="77777777" w:rsidTr="00C93F05">
        <w:trPr>
          <w:trHeight w:val="52"/>
          <w:jc w:val="center"/>
        </w:trPr>
        <w:tc>
          <w:tcPr>
            <w:tcW w:w="2682" w:type="dxa"/>
            <w:vMerge w:val="restart"/>
            <w:tcBorders>
              <w:left w:val="single" w:sz="4" w:space="0" w:color="auto"/>
            </w:tcBorders>
            <w:vAlign w:val="center"/>
          </w:tcPr>
          <w:p w14:paraId="020A90B8" w14:textId="5C35B1B7" w:rsidR="00A81FB1" w:rsidRDefault="00A81FB1" w:rsidP="00A81FB1">
            <w:pPr>
              <w:rPr>
                <w:sz w:val="14"/>
                <w:szCs w:val="14"/>
              </w:rPr>
            </w:pPr>
            <w:r>
              <w:rPr>
                <w:sz w:val="14"/>
                <w:szCs w:val="14"/>
              </w:rPr>
              <w:t xml:space="preserve">Indicador #10: </w:t>
            </w:r>
            <w:r w:rsidR="00A91A4C" w:rsidRPr="00A91A4C">
              <w:rPr>
                <w:sz w:val="14"/>
                <w:szCs w:val="14"/>
              </w:rPr>
              <w:t>Nível de maturidade no gerenciamento de projetos de TI de acordo com as Normas de Qualidade COBIT</w:t>
            </w:r>
          </w:p>
        </w:tc>
        <w:tc>
          <w:tcPr>
            <w:tcW w:w="1377" w:type="dxa"/>
            <w:vMerge w:val="restart"/>
            <w:vAlign w:val="center"/>
          </w:tcPr>
          <w:p w14:paraId="6A5E91BF" w14:textId="09629972" w:rsidR="00A81FB1" w:rsidRPr="002E7131" w:rsidRDefault="00046D1D" w:rsidP="00710804">
            <w:pPr>
              <w:jc w:val="center"/>
              <w:rPr>
                <w:sz w:val="14"/>
                <w:szCs w:val="14"/>
              </w:rPr>
            </w:pPr>
            <w:r>
              <w:rPr>
                <w:sz w:val="14"/>
                <w:szCs w:val="14"/>
              </w:rPr>
              <w:t>Índice da Norma</w:t>
            </w:r>
          </w:p>
        </w:tc>
        <w:tc>
          <w:tcPr>
            <w:tcW w:w="1368" w:type="dxa"/>
            <w:vMerge w:val="restart"/>
            <w:vAlign w:val="center"/>
          </w:tcPr>
          <w:p w14:paraId="490A415A" w14:textId="6FD88380" w:rsidR="00A81FB1" w:rsidRPr="002E7131" w:rsidRDefault="00AE4718" w:rsidP="00AE4718">
            <w:pPr>
              <w:jc w:val="center"/>
              <w:rPr>
                <w:sz w:val="14"/>
                <w:szCs w:val="14"/>
              </w:rPr>
            </w:pPr>
            <w:r>
              <w:rPr>
                <w:sz w:val="14"/>
                <w:szCs w:val="14"/>
              </w:rPr>
              <w:t>1,5</w:t>
            </w:r>
          </w:p>
        </w:tc>
        <w:tc>
          <w:tcPr>
            <w:tcW w:w="1060" w:type="dxa"/>
            <w:vMerge w:val="restart"/>
            <w:vAlign w:val="center"/>
          </w:tcPr>
          <w:p w14:paraId="2979F8EE" w14:textId="61A43819" w:rsidR="00A81FB1" w:rsidRDefault="00A81FB1" w:rsidP="00A81FB1">
            <w:pPr>
              <w:jc w:val="center"/>
              <w:rPr>
                <w:sz w:val="14"/>
                <w:szCs w:val="14"/>
              </w:rPr>
            </w:pPr>
            <w:r>
              <w:rPr>
                <w:sz w:val="14"/>
                <w:szCs w:val="14"/>
              </w:rPr>
              <w:t>2009</w:t>
            </w:r>
          </w:p>
        </w:tc>
        <w:tc>
          <w:tcPr>
            <w:tcW w:w="1276" w:type="dxa"/>
            <w:vMerge w:val="restart"/>
            <w:vAlign w:val="center"/>
          </w:tcPr>
          <w:p w14:paraId="474F9721" w14:textId="56CD213A" w:rsidR="00A81FB1" w:rsidRPr="002E7131" w:rsidRDefault="00A81FB1" w:rsidP="00130321">
            <w:pPr>
              <w:jc w:val="center"/>
              <w:rPr>
                <w:sz w:val="14"/>
                <w:szCs w:val="14"/>
              </w:rPr>
            </w:pPr>
            <w:r w:rsidRPr="00A81FB1">
              <w:rPr>
                <w:sz w:val="14"/>
                <w:szCs w:val="14"/>
              </w:rPr>
              <w:t>Relatório de empresa certificadora</w:t>
            </w:r>
          </w:p>
        </w:tc>
        <w:tc>
          <w:tcPr>
            <w:tcW w:w="1664" w:type="dxa"/>
            <w:vAlign w:val="center"/>
          </w:tcPr>
          <w:p w14:paraId="5365B091" w14:textId="2FEB0DB0" w:rsidR="00A81FB1" w:rsidRPr="002E7131" w:rsidRDefault="00A81FB1" w:rsidP="00A81FB1">
            <w:pPr>
              <w:rPr>
                <w:sz w:val="14"/>
                <w:szCs w:val="14"/>
              </w:rPr>
            </w:pPr>
            <w:r w:rsidRPr="002E7131">
              <w:rPr>
                <w:sz w:val="14"/>
                <w:szCs w:val="14"/>
              </w:rPr>
              <w:t>Valor da Meta Original</w:t>
            </w:r>
          </w:p>
        </w:tc>
        <w:tc>
          <w:tcPr>
            <w:tcW w:w="1029" w:type="dxa"/>
            <w:vAlign w:val="center"/>
          </w:tcPr>
          <w:p w14:paraId="7F3393DF" w14:textId="214D4F90" w:rsidR="00A81FB1" w:rsidRPr="002E7131" w:rsidRDefault="00284DFD" w:rsidP="00A81FB1">
            <w:pPr>
              <w:jc w:val="center"/>
              <w:rPr>
                <w:sz w:val="14"/>
                <w:szCs w:val="14"/>
              </w:rPr>
            </w:pPr>
            <w:r>
              <w:rPr>
                <w:sz w:val="14"/>
                <w:szCs w:val="14"/>
              </w:rPr>
              <w:t>-</w:t>
            </w:r>
          </w:p>
        </w:tc>
        <w:tc>
          <w:tcPr>
            <w:tcW w:w="1276" w:type="dxa"/>
            <w:vMerge w:val="restart"/>
            <w:tcBorders>
              <w:right w:val="single" w:sz="4" w:space="0" w:color="auto"/>
            </w:tcBorders>
            <w:vAlign w:val="center"/>
          </w:tcPr>
          <w:p w14:paraId="78BCD31C" w14:textId="351D3831" w:rsidR="00A81FB1" w:rsidRPr="002E7131" w:rsidRDefault="00C56BDA" w:rsidP="00C56BDA">
            <w:pPr>
              <w:jc w:val="center"/>
              <w:rPr>
                <w:sz w:val="14"/>
                <w:szCs w:val="14"/>
              </w:rPr>
            </w:pPr>
            <w:r>
              <w:rPr>
                <w:sz w:val="14"/>
                <w:szCs w:val="14"/>
              </w:rPr>
              <w:t>-</w:t>
            </w:r>
          </w:p>
        </w:tc>
        <w:tc>
          <w:tcPr>
            <w:tcW w:w="1444" w:type="dxa"/>
            <w:vMerge w:val="restart"/>
            <w:tcBorders>
              <w:right w:val="single" w:sz="4" w:space="0" w:color="auto"/>
            </w:tcBorders>
          </w:tcPr>
          <w:p w14:paraId="7EFBD82C" w14:textId="05FEA81F" w:rsidR="00A81FB1" w:rsidRPr="002E7131" w:rsidRDefault="00F2117F" w:rsidP="00A81FB1">
            <w:pPr>
              <w:rPr>
                <w:sz w:val="14"/>
                <w:szCs w:val="14"/>
              </w:rPr>
            </w:pPr>
            <w:r>
              <w:rPr>
                <w:sz w:val="14"/>
                <w:szCs w:val="14"/>
              </w:rPr>
              <w:t>Não mensurado</w:t>
            </w:r>
          </w:p>
        </w:tc>
      </w:tr>
      <w:tr w:rsidR="00A81FB1" w:rsidRPr="002E7131" w14:paraId="712EE92E" w14:textId="77777777" w:rsidTr="00AF7B76">
        <w:trPr>
          <w:trHeight w:val="52"/>
          <w:jc w:val="center"/>
        </w:trPr>
        <w:tc>
          <w:tcPr>
            <w:tcW w:w="2682" w:type="dxa"/>
            <w:vMerge/>
            <w:tcBorders>
              <w:left w:val="single" w:sz="4" w:space="0" w:color="auto"/>
            </w:tcBorders>
            <w:vAlign w:val="center"/>
          </w:tcPr>
          <w:p w14:paraId="39F6392A" w14:textId="77777777" w:rsidR="00A81FB1" w:rsidRDefault="00A81FB1" w:rsidP="00A81FB1">
            <w:pPr>
              <w:rPr>
                <w:sz w:val="14"/>
                <w:szCs w:val="14"/>
              </w:rPr>
            </w:pPr>
          </w:p>
        </w:tc>
        <w:tc>
          <w:tcPr>
            <w:tcW w:w="1377" w:type="dxa"/>
            <w:vMerge/>
            <w:vAlign w:val="center"/>
          </w:tcPr>
          <w:p w14:paraId="35FBC438" w14:textId="77777777" w:rsidR="00A81FB1" w:rsidRPr="002E7131" w:rsidRDefault="00A81FB1" w:rsidP="00A81FB1">
            <w:pPr>
              <w:rPr>
                <w:sz w:val="14"/>
                <w:szCs w:val="14"/>
              </w:rPr>
            </w:pPr>
          </w:p>
        </w:tc>
        <w:tc>
          <w:tcPr>
            <w:tcW w:w="1368" w:type="dxa"/>
            <w:vMerge/>
            <w:vAlign w:val="center"/>
          </w:tcPr>
          <w:p w14:paraId="16A36885" w14:textId="77777777" w:rsidR="00A81FB1" w:rsidRPr="002E7131" w:rsidRDefault="00A81FB1" w:rsidP="00A81FB1">
            <w:pPr>
              <w:rPr>
                <w:sz w:val="14"/>
                <w:szCs w:val="14"/>
              </w:rPr>
            </w:pPr>
          </w:p>
        </w:tc>
        <w:tc>
          <w:tcPr>
            <w:tcW w:w="1060" w:type="dxa"/>
            <w:vMerge/>
            <w:vAlign w:val="center"/>
          </w:tcPr>
          <w:p w14:paraId="15ED776F" w14:textId="77777777" w:rsidR="00A81FB1" w:rsidRDefault="00A81FB1" w:rsidP="00A81FB1">
            <w:pPr>
              <w:jc w:val="center"/>
              <w:rPr>
                <w:sz w:val="14"/>
                <w:szCs w:val="14"/>
              </w:rPr>
            </w:pPr>
          </w:p>
        </w:tc>
        <w:tc>
          <w:tcPr>
            <w:tcW w:w="1276" w:type="dxa"/>
            <w:vMerge/>
            <w:vAlign w:val="center"/>
          </w:tcPr>
          <w:p w14:paraId="520B8AE1" w14:textId="77777777" w:rsidR="00A81FB1" w:rsidRPr="002E7131" w:rsidRDefault="00A81FB1" w:rsidP="00A81FB1">
            <w:pPr>
              <w:rPr>
                <w:sz w:val="14"/>
                <w:szCs w:val="14"/>
              </w:rPr>
            </w:pPr>
          </w:p>
        </w:tc>
        <w:tc>
          <w:tcPr>
            <w:tcW w:w="1664" w:type="dxa"/>
            <w:vAlign w:val="center"/>
          </w:tcPr>
          <w:p w14:paraId="1FDBC45D" w14:textId="6778EF8D"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4D08E978" w14:textId="2CBC7D3B" w:rsidR="00A81FB1" w:rsidRPr="002E7131" w:rsidRDefault="00284DFD" w:rsidP="00A81FB1">
            <w:pPr>
              <w:jc w:val="center"/>
              <w:rPr>
                <w:sz w:val="14"/>
                <w:szCs w:val="14"/>
              </w:rPr>
            </w:pPr>
            <w:r>
              <w:rPr>
                <w:sz w:val="14"/>
                <w:szCs w:val="14"/>
              </w:rPr>
              <w:t>-</w:t>
            </w:r>
          </w:p>
        </w:tc>
        <w:tc>
          <w:tcPr>
            <w:tcW w:w="1276" w:type="dxa"/>
            <w:vMerge/>
            <w:tcBorders>
              <w:right w:val="single" w:sz="4" w:space="0" w:color="auto"/>
            </w:tcBorders>
            <w:vAlign w:val="center"/>
          </w:tcPr>
          <w:p w14:paraId="69F17795" w14:textId="77777777" w:rsidR="00A81FB1" w:rsidRPr="002E7131" w:rsidRDefault="00A81FB1" w:rsidP="00A81FB1">
            <w:pPr>
              <w:rPr>
                <w:sz w:val="14"/>
                <w:szCs w:val="14"/>
              </w:rPr>
            </w:pPr>
          </w:p>
        </w:tc>
        <w:tc>
          <w:tcPr>
            <w:tcW w:w="1444" w:type="dxa"/>
            <w:vMerge/>
            <w:tcBorders>
              <w:right w:val="single" w:sz="4" w:space="0" w:color="auto"/>
            </w:tcBorders>
          </w:tcPr>
          <w:p w14:paraId="6F858AE8" w14:textId="77777777" w:rsidR="00A81FB1" w:rsidRPr="002E7131" w:rsidRDefault="00A81FB1" w:rsidP="00A81FB1">
            <w:pPr>
              <w:rPr>
                <w:sz w:val="14"/>
                <w:szCs w:val="14"/>
              </w:rPr>
            </w:pPr>
          </w:p>
        </w:tc>
      </w:tr>
      <w:tr w:rsidR="00A81FB1" w:rsidRPr="002E7131" w14:paraId="0FBE4A8B" w14:textId="77777777" w:rsidTr="004926DF">
        <w:trPr>
          <w:trHeight w:val="52"/>
          <w:jc w:val="center"/>
        </w:trPr>
        <w:tc>
          <w:tcPr>
            <w:tcW w:w="2682" w:type="dxa"/>
            <w:vMerge/>
            <w:tcBorders>
              <w:left w:val="single" w:sz="4" w:space="0" w:color="auto"/>
            </w:tcBorders>
            <w:vAlign w:val="center"/>
          </w:tcPr>
          <w:p w14:paraId="2FB47024" w14:textId="77777777" w:rsidR="00A81FB1" w:rsidRDefault="00A81FB1" w:rsidP="00A81FB1">
            <w:pPr>
              <w:rPr>
                <w:sz w:val="14"/>
                <w:szCs w:val="14"/>
              </w:rPr>
            </w:pPr>
          </w:p>
        </w:tc>
        <w:tc>
          <w:tcPr>
            <w:tcW w:w="1377" w:type="dxa"/>
            <w:vMerge/>
            <w:vAlign w:val="center"/>
          </w:tcPr>
          <w:p w14:paraId="383ED43E" w14:textId="77777777" w:rsidR="00A81FB1" w:rsidRPr="002E7131" w:rsidRDefault="00A81FB1" w:rsidP="00A81FB1">
            <w:pPr>
              <w:rPr>
                <w:sz w:val="14"/>
                <w:szCs w:val="14"/>
              </w:rPr>
            </w:pPr>
          </w:p>
        </w:tc>
        <w:tc>
          <w:tcPr>
            <w:tcW w:w="1368" w:type="dxa"/>
            <w:vMerge/>
            <w:vAlign w:val="center"/>
          </w:tcPr>
          <w:p w14:paraId="5D612D15" w14:textId="77777777" w:rsidR="00A81FB1" w:rsidRPr="002E7131" w:rsidRDefault="00A81FB1" w:rsidP="00A81FB1">
            <w:pPr>
              <w:rPr>
                <w:sz w:val="14"/>
                <w:szCs w:val="14"/>
              </w:rPr>
            </w:pPr>
          </w:p>
        </w:tc>
        <w:tc>
          <w:tcPr>
            <w:tcW w:w="1060" w:type="dxa"/>
            <w:vMerge/>
            <w:vAlign w:val="center"/>
          </w:tcPr>
          <w:p w14:paraId="740B614E" w14:textId="77777777" w:rsidR="00A81FB1" w:rsidRDefault="00A81FB1" w:rsidP="00A81FB1">
            <w:pPr>
              <w:jc w:val="center"/>
              <w:rPr>
                <w:sz w:val="14"/>
                <w:szCs w:val="14"/>
              </w:rPr>
            </w:pPr>
          </w:p>
        </w:tc>
        <w:tc>
          <w:tcPr>
            <w:tcW w:w="1276" w:type="dxa"/>
            <w:vMerge/>
            <w:vAlign w:val="center"/>
          </w:tcPr>
          <w:p w14:paraId="73A0F601" w14:textId="77777777" w:rsidR="00A81FB1" w:rsidRPr="002E7131" w:rsidRDefault="00A81FB1" w:rsidP="00A81FB1">
            <w:pPr>
              <w:rPr>
                <w:sz w:val="14"/>
                <w:szCs w:val="14"/>
              </w:rPr>
            </w:pPr>
          </w:p>
        </w:tc>
        <w:tc>
          <w:tcPr>
            <w:tcW w:w="1664" w:type="dxa"/>
            <w:vAlign w:val="center"/>
          </w:tcPr>
          <w:p w14:paraId="010A6A32" w14:textId="258AF387" w:rsidR="00A81FB1" w:rsidRPr="002E7131" w:rsidRDefault="00A81FB1" w:rsidP="00A81FB1">
            <w:pPr>
              <w:rPr>
                <w:sz w:val="14"/>
                <w:szCs w:val="14"/>
              </w:rPr>
            </w:pPr>
            <w:r w:rsidRPr="002E7131">
              <w:rPr>
                <w:sz w:val="14"/>
                <w:szCs w:val="14"/>
              </w:rPr>
              <w:t>Valor alcançado</w:t>
            </w:r>
          </w:p>
        </w:tc>
        <w:tc>
          <w:tcPr>
            <w:tcW w:w="1029" w:type="dxa"/>
            <w:vAlign w:val="center"/>
          </w:tcPr>
          <w:p w14:paraId="0798ADF3" w14:textId="0A40E149" w:rsidR="00A81FB1" w:rsidRPr="002E7131" w:rsidRDefault="00284DFD" w:rsidP="00A81FB1">
            <w:pPr>
              <w:jc w:val="center"/>
              <w:rPr>
                <w:sz w:val="14"/>
                <w:szCs w:val="14"/>
              </w:rPr>
            </w:pPr>
            <w:r>
              <w:rPr>
                <w:sz w:val="14"/>
                <w:szCs w:val="14"/>
              </w:rPr>
              <w:t>-</w:t>
            </w:r>
          </w:p>
        </w:tc>
        <w:tc>
          <w:tcPr>
            <w:tcW w:w="1276" w:type="dxa"/>
            <w:vMerge/>
            <w:tcBorders>
              <w:right w:val="single" w:sz="4" w:space="0" w:color="auto"/>
            </w:tcBorders>
            <w:vAlign w:val="center"/>
          </w:tcPr>
          <w:p w14:paraId="0755F615" w14:textId="77777777" w:rsidR="00A81FB1" w:rsidRPr="002E7131" w:rsidRDefault="00A81FB1" w:rsidP="00A81FB1">
            <w:pPr>
              <w:rPr>
                <w:sz w:val="14"/>
                <w:szCs w:val="14"/>
              </w:rPr>
            </w:pPr>
          </w:p>
        </w:tc>
        <w:tc>
          <w:tcPr>
            <w:tcW w:w="1444" w:type="dxa"/>
            <w:vMerge/>
            <w:tcBorders>
              <w:right w:val="single" w:sz="4" w:space="0" w:color="auto"/>
            </w:tcBorders>
          </w:tcPr>
          <w:p w14:paraId="07CE4874" w14:textId="77777777" w:rsidR="00A81FB1" w:rsidRPr="002E7131" w:rsidRDefault="00A81FB1" w:rsidP="00A81FB1">
            <w:pPr>
              <w:rPr>
                <w:sz w:val="14"/>
                <w:szCs w:val="14"/>
              </w:rPr>
            </w:pPr>
          </w:p>
        </w:tc>
      </w:tr>
      <w:tr w:rsidR="00A81FB1" w:rsidRPr="002E7131" w14:paraId="7A50E19F" w14:textId="77777777" w:rsidTr="0017147C">
        <w:trPr>
          <w:trHeight w:val="52"/>
          <w:jc w:val="center"/>
        </w:trPr>
        <w:tc>
          <w:tcPr>
            <w:tcW w:w="13176" w:type="dxa"/>
            <w:gridSpan w:val="9"/>
            <w:tcBorders>
              <w:left w:val="single" w:sz="4" w:space="0" w:color="auto"/>
              <w:right w:val="single" w:sz="4" w:space="0" w:color="auto"/>
            </w:tcBorders>
            <w:vAlign w:val="center"/>
          </w:tcPr>
          <w:p w14:paraId="7B90BA88" w14:textId="4FD9E94F" w:rsidR="00A81FB1" w:rsidRPr="002E7131" w:rsidRDefault="00A81FB1" w:rsidP="00A81FB1">
            <w:pPr>
              <w:rPr>
                <w:sz w:val="14"/>
                <w:szCs w:val="14"/>
              </w:rPr>
            </w:pPr>
            <w:r>
              <w:rPr>
                <w:sz w:val="14"/>
                <w:szCs w:val="14"/>
              </w:rPr>
              <w:t xml:space="preserve">Resultado #11: </w:t>
            </w:r>
            <w:r w:rsidRPr="00351BE6">
              <w:rPr>
                <w:sz w:val="14"/>
                <w:szCs w:val="14"/>
              </w:rPr>
              <w:t>Aumento do usufruto de cursos à distância</w:t>
            </w:r>
          </w:p>
        </w:tc>
      </w:tr>
      <w:tr w:rsidR="00A81FB1" w:rsidRPr="002E7131" w14:paraId="6BA7EC44" w14:textId="77777777" w:rsidTr="00351BE6">
        <w:trPr>
          <w:trHeight w:val="52"/>
          <w:jc w:val="center"/>
        </w:trPr>
        <w:tc>
          <w:tcPr>
            <w:tcW w:w="2682" w:type="dxa"/>
            <w:vMerge w:val="restart"/>
            <w:tcBorders>
              <w:left w:val="single" w:sz="4" w:space="0" w:color="auto"/>
            </w:tcBorders>
            <w:vAlign w:val="center"/>
          </w:tcPr>
          <w:p w14:paraId="19284381" w14:textId="0CAB5471" w:rsidR="00A81FB1" w:rsidRDefault="00A81FB1" w:rsidP="00A81FB1">
            <w:pPr>
              <w:rPr>
                <w:sz w:val="14"/>
                <w:szCs w:val="14"/>
              </w:rPr>
            </w:pPr>
            <w:r>
              <w:rPr>
                <w:sz w:val="14"/>
                <w:szCs w:val="14"/>
              </w:rPr>
              <w:t xml:space="preserve">Indicador #11: </w:t>
            </w:r>
            <w:r w:rsidRPr="00351BE6">
              <w:rPr>
                <w:sz w:val="14"/>
                <w:szCs w:val="14"/>
              </w:rPr>
              <w:t>Número de horas-aulas usufruídas em cursos à distância</w:t>
            </w:r>
          </w:p>
        </w:tc>
        <w:tc>
          <w:tcPr>
            <w:tcW w:w="1377" w:type="dxa"/>
            <w:vMerge w:val="restart"/>
            <w:vAlign w:val="center"/>
          </w:tcPr>
          <w:p w14:paraId="38B26F99" w14:textId="14A5F518" w:rsidR="00A81FB1" w:rsidRPr="002E7131" w:rsidRDefault="00A81FB1" w:rsidP="00710804">
            <w:pPr>
              <w:jc w:val="center"/>
              <w:rPr>
                <w:sz w:val="14"/>
                <w:szCs w:val="14"/>
              </w:rPr>
            </w:pPr>
            <w:r>
              <w:rPr>
                <w:sz w:val="14"/>
                <w:szCs w:val="14"/>
              </w:rPr>
              <w:t>Horas aula</w:t>
            </w:r>
          </w:p>
        </w:tc>
        <w:tc>
          <w:tcPr>
            <w:tcW w:w="1368" w:type="dxa"/>
            <w:vMerge w:val="restart"/>
            <w:vAlign w:val="center"/>
          </w:tcPr>
          <w:p w14:paraId="30702237" w14:textId="1D25491F" w:rsidR="00A81FB1" w:rsidRPr="002E7131" w:rsidRDefault="00AE4718" w:rsidP="00AE4718">
            <w:pPr>
              <w:jc w:val="center"/>
              <w:rPr>
                <w:sz w:val="14"/>
                <w:szCs w:val="14"/>
              </w:rPr>
            </w:pPr>
            <w:r>
              <w:rPr>
                <w:sz w:val="14"/>
                <w:szCs w:val="14"/>
              </w:rPr>
              <w:t>0</w:t>
            </w:r>
          </w:p>
        </w:tc>
        <w:tc>
          <w:tcPr>
            <w:tcW w:w="1060" w:type="dxa"/>
            <w:vMerge w:val="restart"/>
            <w:vAlign w:val="center"/>
          </w:tcPr>
          <w:p w14:paraId="58DD6575" w14:textId="00B3D567" w:rsidR="00A81FB1" w:rsidRDefault="00A81FB1" w:rsidP="00A81FB1">
            <w:pPr>
              <w:jc w:val="center"/>
              <w:rPr>
                <w:sz w:val="14"/>
                <w:szCs w:val="14"/>
              </w:rPr>
            </w:pPr>
            <w:r>
              <w:rPr>
                <w:sz w:val="14"/>
                <w:szCs w:val="14"/>
              </w:rPr>
              <w:t>2009</w:t>
            </w:r>
          </w:p>
        </w:tc>
        <w:tc>
          <w:tcPr>
            <w:tcW w:w="1276" w:type="dxa"/>
            <w:vMerge w:val="restart"/>
            <w:vAlign w:val="center"/>
          </w:tcPr>
          <w:p w14:paraId="408A0C4D" w14:textId="4183D357" w:rsidR="00A81FB1" w:rsidRPr="002E7131" w:rsidRDefault="00A81FB1" w:rsidP="00130321">
            <w:pPr>
              <w:jc w:val="center"/>
              <w:rPr>
                <w:sz w:val="14"/>
                <w:szCs w:val="14"/>
              </w:rPr>
            </w:pPr>
            <w:r w:rsidRPr="00A81FB1">
              <w:rPr>
                <w:sz w:val="14"/>
                <w:szCs w:val="14"/>
              </w:rPr>
              <w:t>Relatório do Programa de Capacitação</w:t>
            </w:r>
          </w:p>
        </w:tc>
        <w:tc>
          <w:tcPr>
            <w:tcW w:w="1664" w:type="dxa"/>
            <w:vAlign w:val="center"/>
          </w:tcPr>
          <w:p w14:paraId="0B06B4CD" w14:textId="11F6942A" w:rsidR="00A81FB1" w:rsidRPr="002E7131" w:rsidRDefault="00A81FB1" w:rsidP="00A81FB1">
            <w:pPr>
              <w:rPr>
                <w:sz w:val="14"/>
                <w:szCs w:val="14"/>
              </w:rPr>
            </w:pPr>
            <w:r w:rsidRPr="002E7131">
              <w:rPr>
                <w:sz w:val="14"/>
                <w:szCs w:val="14"/>
              </w:rPr>
              <w:t>Valor da Meta Original</w:t>
            </w:r>
          </w:p>
        </w:tc>
        <w:tc>
          <w:tcPr>
            <w:tcW w:w="1029" w:type="dxa"/>
            <w:vAlign w:val="center"/>
          </w:tcPr>
          <w:p w14:paraId="1B52D33F" w14:textId="20DFB463" w:rsidR="00A81FB1" w:rsidRPr="002E7131" w:rsidRDefault="00AF7B76" w:rsidP="00A81FB1">
            <w:pPr>
              <w:jc w:val="center"/>
              <w:rPr>
                <w:sz w:val="14"/>
                <w:szCs w:val="14"/>
              </w:rPr>
            </w:pPr>
            <w:r>
              <w:rPr>
                <w:sz w:val="14"/>
                <w:szCs w:val="14"/>
              </w:rPr>
              <w:t>55.500</w:t>
            </w:r>
          </w:p>
        </w:tc>
        <w:tc>
          <w:tcPr>
            <w:tcW w:w="1276" w:type="dxa"/>
            <w:vMerge w:val="restart"/>
            <w:tcBorders>
              <w:right w:val="single" w:sz="4" w:space="0" w:color="auto"/>
            </w:tcBorders>
            <w:vAlign w:val="center"/>
          </w:tcPr>
          <w:p w14:paraId="537EE942" w14:textId="32D1CF73" w:rsidR="00A81FB1" w:rsidRPr="002E7131" w:rsidRDefault="00F2117F" w:rsidP="00C56BDA">
            <w:pPr>
              <w:jc w:val="center"/>
              <w:rPr>
                <w:sz w:val="14"/>
                <w:szCs w:val="14"/>
              </w:rPr>
            </w:pPr>
            <w:r>
              <w:rPr>
                <w:sz w:val="14"/>
                <w:szCs w:val="14"/>
              </w:rPr>
              <w:t>2017</w:t>
            </w:r>
          </w:p>
        </w:tc>
        <w:tc>
          <w:tcPr>
            <w:tcW w:w="1444" w:type="dxa"/>
            <w:vMerge w:val="restart"/>
            <w:tcBorders>
              <w:right w:val="single" w:sz="4" w:space="0" w:color="auto"/>
            </w:tcBorders>
          </w:tcPr>
          <w:p w14:paraId="46C76CDB" w14:textId="6BBFB56A" w:rsidR="00A81FB1" w:rsidRPr="002E7131" w:rsidRDefault="00F2117F" w:rsidP="00A81FB1">
            <w:pPr>
              <w:rPr>
                <w:sz w:val="14"/>
                <w:szCs w:val="14"/>
              </w:rPr>
            </w:pPr>
            <w:r>
              <w:rPr>
                <w:sz w:val="14"/>
                <w:szCs w:val="14"/>
              </w:rPr>
              <w:t>Nota Técnica produto 10.3</w:t>
            </w:r>
          </w:p>
        </w:tc>
      </w:tr>
      <w:tr w:rsidR="00A81FB1" w:rsidRPr="002E7131" w14:paraId="78796422" w14:textId="77777777" w:rsidTr="00AF7B76">
        <w:trPr>
          <w:trHeight w:val="52"/>
          <w:jc w:val="center"/>
        </w:trPr>
        <w:tc>
          <w:tcPr>
            <w:tcW w:w="2682" w:type="dxa"/>
            <w:vMerge/>
            <w:tcBorders>
              <w:left w:val="single" w:sz="4" w:space="0" w:color="auto"/>
            </w:tcBorders>
            <w:vAlign w:val="center"/>
          </w:tcPr>
          <w:p w14:paraId="0B452E5A" w14:textId="77777777" w:rsidR="00A81FB1" w:rsidRDefault="00A81FB1" w:rsidP="00A81FB1">
            <w:pPr>
              <w:rPr>
                <w:sz w:val="14"/>
                <w:szCs w:val="14"/>
              </w:rPr>
            </w:pPr>
          </w:p>
        </w:tc>
        <w:tc>
          <w:tcPr>
            <w:tcW w:w="1377" w:type="dxa"/>
            <w:vMerge/>
            <w:vAlign w:val="center"/>
          </w:tcPr>
          <w:p w14:paraId="780FE33F" w14:textId="77777777" w:rsidR="00A81FB1" w:rsidRPr="002E7131" w:rsidRDefault="00A81FB1" w:rsidP="00A81FB1">
            <w:pPr>
              <w:rPr>
                <w:sz w:val="14"/>
                <w:szCs w:val="14"/>
              </w:rPr>
            </w:pPr>
          </w:p>
        </w:tc>
        <w:tc>
          <w:tcPr>
            <w:tcW w:w="1368" w:type="dxa"/>
            <w:vMerge/>
            <w:vAlign w:val="center"/>
          </w:tcPr>
          <w:p w14:paraId="148DDCB4" w14:textId="77777777" w:rsidR="00A81FB1" w:rsidRPr="002E7131" w:rsidRDefault="00A81FB1" w:rsidP="00A81FB1">
            <w:pPr>
              <w:rPr>
                <w:sz w:val="14"/>
                <w:szCs w:val="14"/>
              </w:rPr>
            </w:pPr>
          </w:p>
        </w:tc>
        <w:tc>
          <w:tcPr>
            <w:tcW w:w="1060" w:type="dxa"/>
            <w:vMerge/>
            <w:vAlign w:val="center"/>
          </w:tcPr>
          <w:p w14:paraId="21589FC3" w14:textId="77777777" w:rsidR="00A81FB1" w:rsidRDefault="00A81FB1" w:rsidP="00A81FB1">
            <w:pPr>
              <w:jc w:val="center"/>
              <w:rPr>
                <w:sz w:val="14"/>
                <w:szCs w:val="14"/>
              </w:rPr>
            </w:pPr>
          </w:p>
        </w:tc>
        <w:tc>
          <w:tcPr>
            <w:tcW w:w="1276" w:type="dxa"/>
            <w:vMerge/>
            <w:vAlign w:val="center"/>
          </w:tcPr>
          <w:p w14:paraId="5FF5C26C" w14:textId="77777777" w:rsidR="00A81FB1" w:rsidRPr="002E7131" w:rsidRDefault="00A81FB1" w:rsidP="00A81FB1">
            <w:pPr>
              <w:rPr>
                <w:sz w:val="14"/>
                <w:szCs w:val="14"/>
              </w:rPr>
            </w:pPr>
          </w:p>
        </w:tc>
        <w:tc>
          <w:tcPr>
            <w:tcW w:w="1664" w:type="dxa"/>
            <w:vAlign w:val="center"/>
          </w:tcPr>
          <w:p w14:paraId="7230871E" w14:textId="3B9EBC37"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4ABC7A97" w14:textId="21A248B9" w:rsidR="00A81FB1" w:rsidRPr="002E7131" w:rsidRDefault="00A81FB1" w:rsidP="00A81FB1">
            <w:pPr>
              <w:jc w:val="center"/>
              <w:rPr>
                <w:sz w:val="14"/>
                <w:szCs w:val="14"/>
              </w:rPr>
            </w:pPr>
          </w:p>
        </w:tc>
        <w:tc>
          <w:tcPr>
            <w:tcW w:w="1276" w:type="dxa"/>
            <w:vMerge/>
            <w:tcBorders>
              <w:right w:val="single" w:sz="4" w:space="0" w:color="auto"/>
            </w:tcBorders>
            <w:vAlign w:val="center"/>
          </w:tcPr>
          <w:p w14:paraId="3BB7D3E3" w14:textId="77777777" w:rsidR="00A81FB1" w:rsidRPr="002E7131" w:rsidRDefault="00A81FB1" w:rsidP="00A81FB1">
            <w:pPr>
              <w:rPr>
                <w:sz w:val="14"/>
                <w:szCs w:val="14"/>
              </w:rPr>
            </w:pPr>
          </w:p>
        </w:tc>
        <w:tc>
          <w:tcPr>
            <w:tcW w:w="1444" w:type="dxa"/>
            <w:vMerge/>
            <w:tcBorders>
              <w:right w:val="single" w:sz="4" w:space="0" w:color="auto"/>
            </w:tcBorders>
          </w:tcPr>
          <w:p w14:paraId="16488DEC" w14:textId="77777777" w:rsidR="00A81FB1" w:rsidRPr="002E7131" w:rsidRDefault="00A81FB1" w:rsidP="00A81FB1">
            <w:pPr>
              <w:rPr>
                <w:sz w:val="14"/>
                <w:szCs w:val="14"/>
              </w:rPr>
            </w:pPr>
          </w:p>
        </w:tc>
      </w:tr>
      <w:tr w:rsidR="00A81FB1" w:rsidRPr="002E7131" w14:paraId="06C019A0" w14:textId="77777777" w:rsidTr="004926DF">
        <w:trPr>
          <w:trHeight w:val="52"/>
          <w:jc w:val="center"/>
        </w:trPr>
        <w:tc>
          <w:tcPr>
            <w:tcW w:w="2682" w:type="dxa"/>
            <w:vMerge/>
            <w:tcBorders>
              <w:left w:val="single" w:sz="4" w:space="0" w:color="auto"/>
            </w:tcBorders>
            <w:vAlign w:val="center"/>
          </w:tcPr>
          <w:p w14:paraId="64035E8A" w14:textId="77777777" w:rsidR="00A81FB1" w:rsidRDefault="00A81FB1" w:rsidP="00A81FB1">
            <w:pPr>
              <w:rPr>
                <w:sz w:val="14"/>
                <w:szCs w:val="14"/>
              </w:rPr>
            </w:pPr>
          </w:p>
        </w:tc>
        <w:tc>
          <w:tcPr>
            <w:tcW w:w="1377" w:type="dxa"/>
            <w:vMerge/>
            <w:vAlign w:val="center"/>
          </w:tcPr>
          <w:p w14:paraId="704ECD70" w14:textId="77777777" w:rsidR="00A81FB1" w:rsidRPr="002E7131" w:rsidRDefault="00A81FB1" w:rsidP="00A81FB1">
            <w:pPr>
              <w:rPr>
                <w:sz w:val="14"/>
                <w:szCs w:val="14"/>
              </w:rPr>
            </w:pPr>
          </w:p>
        </w:tc>
        <w:tc>
          <w:tcPr>
            <w:tcW w:w="1368" w:type="dxa"/>
            <w:vMerge/>
            <w:vAlign w:val="center"/>
          </w:tcPr>
          <w:p w14:paraId="1A2C44D1" w14:textId="77777777" w:rsidR="00A81FB1" w:rsidRPr="002E7131" w:rsidRDefault="00A81FB1" w:rsidP="00A81FB1">
            <w:pPr>
              <w:rPr>
                <w:sz w:val="14"/>
                <w:szCs w:val="14"/>
              </w:rPr>
            </w:pPr>
          </w:p>
        </w:tc>
        <w:tc>
          <w:tcPr>
            <w:tcW w:w="1060" w:type="dxa"/>
            <w:vMerge/>
            <w:vAlign w:val="center"/>
          </w:tcPr>
          <w:p w14:paraId="2F58B49C" w14:textId="77777777" w:rsidR="00A81FB1" w:rsidRDefault="00A81FB1" w:rsidP="00A81FB1">
            <w:pPr>
              <w:jc w:val="center"/>
              <w:rPr>
                <w:sz w:val="14"/>
                <w:szCs w:val="14"/>
              </w:rPr>
            </w:pPr>
          </w:p>
        </w:tc>
        <w:tc>
          <w:tcPr>
            <w:tcW w:w="1276" w:type="dxa"/>
            <w:vMerge/>
            <w:vAlign w:val="center"/>
          </w:tcPr>
          <w:p w14:paraId="79157E5D" w14:textId="77777777" w:rsidR="00A81FB1" w:rsidRPr="002E7131" w:rsidRDefault="00A81FB1" w:rsidP="00A81FB1">
            <w:pPr>
              <w:rPr>
                <w:sz w:val="14"/>
                <w:szCs w:val="14"/>
              </w:rPr>
            </w:pPr>
          </w:p>
        </w:tc>
        <w:tc>
          <w:tcPr>
            <w:tcW w:w="1664" w:type="dxa"/>
            <w:vAlign w:val="center"/>
          </w:tcPr>
          <w:p w14:paraId="489DB0BE" w14:textId="53A76338" w:rsidR="00A81FB1" w:rsidRPr="002E7131" w:rsidRDefault="00A81FB1" w:rsidP="00A81FB1">
            <w:pPr>
              <w:rPr>
                <w:sz w:val="14"/>
                <w:szCs w:val="14"/>
              </w:rPr>
            </w:pPr>
            <w:r w:rsidRPr="002E7131">
              <w:rPr>
                <w:sz w:val="14"/>
                <w:szCs w:val="14"/>
              </w:rPr>
              <w:t>Valor alcançado</w:t>
            </w:r>
          </w:p>
        </w:tc>
        <w:tc>
          <w:tcPr>
            <w:tcW w:w="1029" w:type="dxa"/>
            <w:vAlign w:val="center"/>
          </w:tcPr>
          <w:p w14:paraId="649245B5" w14:textId="658AC968" w:rsidR="00A81FB1" w:rsidRPr="002E7131" w:rsidRDefault="00F2117F" w:rsidP="00A81FB1">
            <w:pPr>
              <w:jc w:val="center"/>
              <w:rPr>
                <w:sz w:val="14"/>
                <w:szCs w:val="14"/>
              </w:rPr>
            </w:pPr>
            <w:r>
              <w:rPr>
                <w:sz w:val="14"/>
                <w:szCs w:val="14"/>
              </w:rPr>
              <w:t>1.075.486</w:t>
            </w:r>
          </w:p>
        </w:tc>
        <w:tc>
          <w:tcPr>
            <w:tcW w:w="1276" w:type="dxa"/>
            <w:vMerge/>
            <w:tcBorders>
              <w:right w:val="single" w:sz="4" w:space="0" w:color="auto"/>
            </w:tcBorders>
            <w:vAlign w:val="center"/>
          </w:tcPr>
          <w:p w14:paraId="5A89250B" w14:textId="77777777" w:rsidR="00A81FB1" w:rsidRPr="002E7131" w:rsidRDefault="00A81FB1" w:rsidP="00A81FB1">
            <w:pPr>
              <w:rPr>
                <w:sz w:val="14"/>
                <w:szCs w:val="14"/>
              </w:rPr>
            </w:pPr>
          </w:p>
        </w:tc>
        <w:tc>
          <w:tcPr>
            <w:tcW w:w="1444" w:type="dxa"/>
            <w:vMerge/>
            <w:tcBorders>
              <w:right w:val="single" w:sz="4" w:space="0" w:color="auto"/>
            </w:tcBorders>
          </w:tcPr>
          <w:p w14:paraId="5A5EED3D" w14:textId="77777777" w:rsidR="00A81FB1" w:rsidRPr="002E7131" w:rsidRDefault="00A81FB1" w:rsidP="00A81FB1">
            <w:pPr>
              <w:rPr>
                <w:sz w:val="14"/>
                <w:szCs w:val="14"/>
              </w:rPr>
            </w:pPr>
          </w:p>
        </w:tc>
      </w:tr>
      <w:tr w:rsidR="00BA7211" w:rsidRPr="002E7131" w14:paraId="68E903FD" w14:textId="77777777" w:rsidTr="008D72DD">
        <w:trPr>
          <w:trHeight w:val="503"/>
          <w:jc w:val="center"/>
        </w:trPr>
        <w:tc>
          <w:tcPr>
            <w:tcW w:w="13176" w:type="dxa"/>
            <w:gridSpan w:val="9"/>
            <w:tcBorders>
              <w:left w:val="single" w:sz="4" w:space="0" w:color="auto"/>
            </w:tcBorders>
            <w:vAlign w:val="center"/>
          </w:tcPr>
          <w:p w14:paraId="32079B99" w14:textId="77777777" w:rsidR="00BA7211" w:rsidRPr="002E7131" w:rsidRDefault="00BA7211" w:rsidP="00A81FB1">
            <w:pPr>
              <w:rPr>
                <w:sz w:val="14"/>
                <w:szCs w:val="14"/>
              </w:rPr>
            </w:pPr>
          </w:p>
        </w:tc>
      </w:tr>
      <w:tr w:rsidR="00A81FB1" w:rsidRPr="002E7131" w14:paraId="353FDDEA" w14:textId="77777777" w:rsidTr="0017147C">
        <w:trPr>
          <w:trHeight w:val="52"/>
          <w:jc w:val="center"/>
        </w:trPr>
        <w:tc>
          <w:tcPr>
            <w:tcW w:w="13176" w:type="dxa"/>
            <w:gridSpan w:val="9"/>
            <w:tcBorders>
              <w:left w:val="single" w:sz="4" w:space="0" w:color="auto"/>
              <w:right w:val="single" w:sz="4" w:space="0" w:color="auto"/>
            </w:tcBorders>
            <w:vAlign w:val="center"/>
          </w:tcPr>
          <w:p w14:paraId="09985D4C" w14:textId="10117423" w:rsidR="00A81FB1" w:rsidRPr="002E7131" w:rsidRDefault="00A81FB1" w:rsidP="00A81FB1">
            <w:pPr>
              <w:rPr>
                <w:sz w:val="14"/>
                <w:szCs w:val="14"/>
              </w:rPr>
            </w:pPr>
            <w:r>
              <w:rPr>
                <w:sz w:val="14"/>
                <w:szCs w:val="14"/>
              </w:rPr>
              <w:lastRenderedPageBreak/>
              <w:t xml:space="preserve">Resultado #12: </w:t>
            </w:r>
            <w:r w:rsidRPr="00351BE6">
              <w:rPr>
                <w:sz w:val="14"/>
                <w:szCs w:val="14"/>
              </w:rPr>
              <w:t xml:space="preserve">Redução no custo médio de hora-aula da </w:t>
            </w:r>
            <w:proofErr w:type="spellStart"/>
            <w:r w:rsidRPr="00351BE6">
              <w:rPr>
                <w:sz w:val="14"/>
                <w:szCs w:val="14"/>
              </w:rPr>
              <w:t>Fazesp</w:t>
            </w:r>
            <w:proofErr w:type="spellEnd"/>
          </w:p>
        </w:tc>
      </w:tr>
      <w:tr w:rsidR="00A81FB1" w:rsidRPr="002E7131" w14:paraId="7919CDB9" w14:textId="77777777" w:rsidTr="00351BE6">
        <w:trPr>
          <w:trHeight w:val="160"/>
          <w:jc w:val="center"/>
        </w:trPr>
        <w:tc>
          <w:tcPr>
            <w:tcW w:w="2682" w:type="dxa"/>
            <w:vMerge w:val="restart"/>
            <w:tcBorders>
              <w:left w:val="single" w:sz="4" w:space="0" w:color="auto"/>
            </w:tcBorders>
            <w:vAlign w:val="center"/>
          </w:tcPr>
          <w:p w14:paraId="2A466F41" w14:textId="3463CA00" w:rsidR="00A81FB1" w:rsidRDefault="00A81FB1" w:rsidP="00A81FB1">
            <w:pPr>
              <w:rPr>
                <w:sz w:val="14"/>
                <w:szCs w:val="14"/>
              </w:rPr>
            </w:pPr>
            <w:r>
              <w:rPr>
                <w:sz w:val="14"/>
                <w:szCs w:val="14"/>
              </w:rPr>
              <w:t xml:space="preserve">Indicador #12: </w:t>
            </w:r>
            <w:r w:rsidRPr="00980905">
              <w:rPr>
                <w:sz w:val="14"/>
                <w:szCs w:val="14"/>
              </w:rPr>
              <w:t xml:space="preserve">Custo médio por hora-aula usufruída da </w:t>
            </w:r>
            <w:proofErr w:type="spellStart"/>
            <w:r w:rsidRPr="00980905">
              <w:rPr>
                <w:sz w:val="14"/>
                <w:szCs w:val="14"/>
              </w:rPr>
              <w:t>Fazesp</w:t>
            </w:r>
            <w:proofErr w:type="spellEnd"/>
          </w:p>
        </w:tc>
        <w:tc>
          <w:tcPr>
            <w:tcW w:w="1377" w:type="dxa"/>
            <w:vMerge w:val="restart"/>
            <w:vAlign w:val="center"/>
          </w:tcPr>
          <w:p w14:paraId="6B26D95E" w14:textId="3D44010D" w:rsidR="00A81FB1" w:rsidRDefault="00A81FB1" w:rsidP="00710804">
            <w:pPr>
              <w:jc w:val="center"/>
              <w:rPr>
                <w:sz w:val="14"/>
                <w:szCs w:val="14"/>
              </w:rPr>
            </w:pPr>
            <w:r>
              <w:rPr>
                <w:sz w:val="14"/>
                <w:szCs w:val="14"/>
              </w:rPr>
              <w:t>R$</w:t>
            </w:r>
          </w:p>
        </w:tc>
        <w:tc>
          <w:tcPr>
            <w:tcW w:w="1368" w:type="dxa"/>
            <w:vMerge w:val="restart"/>
            <w:vAlign w:val="center"/>
          </w:tcPr>
          <w:p w14:paraId="4C6DD34C" w14:textId="75E111FF" w:rsidR="00A81FB1" w:rsidRDefault="00A81FB1" w:rsidP="00A81FB1">
            <w:pPr>
              <w:rPr>
                <w:sz w:val="14"/>
                <w:szCs w:val="14"/>
              </w:rPr>
            </w:pPr>
            <w:r>
              <w:rPr>
                <w:sz w:val="14"/>
                <w:szCs w:val="14"/>
              </w:rPr>
              <w:t>15,00</w:t>
            </w:r>
          </w:p>
        </w:tc>
        <w:tc>
          <w:tcPr>
            <w:tcW w:w="1060" w:type="dxa"/>
            <w:vMerge w:val="restart"/>
            <w:vAlign w:val="center"/>
          </w:tcPr>
          <w:p w14:paraId="2C4FF708" w14:textId="72DA548D" w:rsidR="00A81FB1" w:rsidRDefault="00A81FB1" w:rsidP="00A81FB1">
            <w:pPr>
              <w:jc w:val="center"/>
              <w:rPr>
                <w:sz w:val="14"/>
                <w:szCs w:val="14"/>
              </w:rPr>
            </w:pPr>
            <w:r>
              <w:rPr>
                <w:sz w:val="14"/>
                <w:szCs w:val="14"/>
              </w:rPr>
              <w:t>2013</w:t>
            </w:r>
          </w:p>
        </w:tc>
        <w:tc>
          <w:tcPr>
            <w:tcW w:w="1276" w:type="dxa"/>
            <w:vMerge w:val="restart"/>
            <w:vAlign w:val="center"/>
          </w:tcPr>
          <w:p w14:paraId="12C4C161" w14:textId="0AA9A418" w:rsidR="00A81FB1" w:rsidRPr="00351BE6" w:rsidRDefault="00A81FB1" w:rsidP="00A81FB1">
            <w:pPr>
              <w:rPr>
                <w:sz w:val="14"/>
                <w:szCs w:val="14"/>
              </w:rPr>
            </w:pPr>
            <w:r w:rsidRPr="00351BE6">
              <w:rPr>
                <w:sz w:val="14"/>
                <w:szCs w:val="14"/>
              </w:rPr>
              <w:t>Relatório do Programa de Capacitação</w:t>
            </w:r>
          </w:p>
        </w:tc>
        <w:tc>
          <w:tcPr>
            <w:tcW w:w="1664" w:type="dxa"/>
            <w:vAlign w:val="center"/>
          </w:tcPr>
          <w:p w14:paraId="213B670E" w14:textId="5534553F" w:rsidR="00A81FB1" w:rsidRPr="002E7131" w:rsidRDefault="00A81FB1" w:rsidP="00A81FB1">
            <w:pPr>
              <w:rPr>
                <w:sz w:val="14"/>
                <w:szCs w:val="14"/>
              </w:rPr>
            </w:pPr>
            <w:r w:rsidRPr="002E7131">
              <w:rPr>
                <w:sz w:val="14"/>
                <w:szCs w:val="14"/>
              </w:rPr>
              <w:t>Valor da Meta Original</w:t>
            </w:r>
          </w:p>
        </w:tc>
        <w:tc>
          <w:tcPr>
            <w:tcW w:w="1029" w:type="dxa"/>
            <w:vAlign w:val="center"/>
          </w:tcPr>
          <w:p w14:paraId="7EED3C21" w14:textId="4FDD6A39" w:rsidR="00A81FB1" w:rsidRPr="002E7131" w:rsidRDefault="00AF7B76" w:rsidP="00A81FB1">
            <w:pPr>
              <w:jc w:val="center"/>
              <w:rPr>
                <w:sz w:val="14"/>
                <w:szCs w:val="14"/>
              </w:rPr>
            </w:pPr>
            <w:r>
              <w:rPr>
                <w:sz w:val="14"/>
                <w:szCs w:val="14"/>
              </w:rPr>
              <w:t>13,50</w:t>
            </w:r>
          </w:p>
        </w:tc>
        <w:tc>
          <w:tcPr>
            <w:tcW w:w="1276" w:type="dxa"/>
            <w:vMerge w:val="restart"/>
            <w:tcBorders>
              <w:right w:val="single" w:sz="4" w:space="0" w:color="auto"/>
            </w:tcBorders>
            <w:vAlign w:val="center"/>
          </w:tcPr>
          <w:p w14:paraId="6E28B918" w14:textId="262ABF07" w:rsidR="00A81FB1" w:rsidRPr="002E7131" w:rsidRDefault="00F2117F" w:rsidP="00C56BDA">
            <w:pPr>
              <w:jc w:val="center"/>
              <w:rPr>
                <w:sz w:val="14"/>
                <w:szCs w:val="14"/>
              </w:rPr>
            </w:pPr>
            <w:r>
              <w:rPr>
                <w:sz w:val="14"/>
                <w:szCs w:val="14"/>
              </w:rPr>
              <w:t>2017</w:t>
            </w:r>
          </w:p>
        </w:tc>
        <w:tc>
          <w:tcPr>
            <w:tcW w:w="1444" w:type="dxa"/>
            <w:vMerge w:val="restart"/>
            <w:tcBorders>
              <w:right w:val="single" w:sz="4" w:space="0" w:color="auto"/>
            </w:tcBorders>
          </w:tcPr>
          <w:p w14:paraId="2B51B858" w14:textId="4C44B5E4" w:rsidR="00A81FB1" w:rsidRPr="002E7131" w:rsidRDefault="00F2117F" w:rsidP="00A81FB1">
            <w:pPr>
              <w:rPr>
                <w:sz w:val="14"/>
                <w:szCs w:val="14"/>
              </w:rPr>
            </w:pPr>
            <w:r>
              <w:rPr>
                <w:sz w:val="14"/>
                <w:szCs w:val="14"/>
              </w:rPr>
              <w:t>Nota Técnica produto 10.3</w:t>
            </w:r>
          </w:p>
        </w:tc>
      </w:tr>
      <w:tr w:rsidR="00A81FB1" w:rsidRPr="002E7131" w14:paraId="1D6E8F0C" w14:textId="77777777" w:rsidTr="00AF7B76">
        <w:trPr>
          <w:trHeight w:val="160"/>
          <w:jc w:val="center"/>
        </w:trPr>
        <w:tc>
          <w:tcPr>
            <w:tcW w:w="2682" w:type="dxa"/>
            <w:vMerge/>
            <w:tcBorders>
              <w:left w:val="single" w:sz="4" w:space="0" w:color="auto"/>
            </w:tcBorders>
            <w:vAlign w:val="center"/>
          </w:tcPr>
          <w:p w14:paraId="3BCDD693" w14:textId="77777777" w:rsidR="00A81FB1" w:rsidRDefault="00A81FB1" w:rsidP="00A81FB1">
            <w:pPr>
              <w:rPr>
                <w:sz w:val="14"/>
                <w:szCs w:val="14"/>
              </w:rPr>
            </w:pPr>
          </w:p>
        </w:tc>
        <w:tc>
          <w:tcPr>
            <w:tcW w:w="1377" w:type="dxa"/>
            <w:vMerge/>
            <w:vAlign w:val="center"/>
          </w:tcPr>
          <w:p w14:paraId="62AD9E44" w14:textId="77777777" w:rsidR="00A81FB1" w:rsidRDefault="00A81FB1" w:rsidP="00A81FB1">
            <w:pPr>
              <w:rPr>
                <w:sz w:val="14"/>
                <w:szCs w:val="14"/>
              </w:rPr>
            </w:pPr>
          </w:p>
        </w:tc>
        <w:tc>
          <w:tcPr>
            <w:tcW w:w="1368" w:type="dxa"/>
            <w:vMerge/>
            <w:vAlign w:val="center"/>
          </w:tcPr>
          <w:p w14:paraId="399D80E1" w14:textId="77777777" w:rsidR="00A81FB1" w:rsidRDefault="00A81FB1" w:rsidP="00A81FB1">
            <w:pPr>
              <w:rPr>
                <w:sz w:val="14"/>
                <w:szCs w:val="14"/>
              </w:rPr>
            </w:pPr>
          </w:p>
        </w:tc>
        <w:tc>
          <w:tcPr>
            <w:tcW w:w="1060" w:type="dxa"/>
            <w:vMerge/>
            <w:vAlign w:val="center"/>
          </w:tcPr>
          <w:p w14:paraId="6A65F9F9" w14:textId="77777777" w:rsidR="00A81FB1" w:rsidRDefault="00A81FB1" w:rsidP="00A81FB1">
            <w:pPr>
              <w:jc w:val="center"/>
              <w:rPr>
                <w:sz w:val="14"/>
                <w:szCs w:val="14"/>
              </w:rPr>
            </w:pPr>
          </w:p>
        </w:tc>
        <w:tc>
          <w:tcPr>
            <w:tcW w:w="1276" w:type="dxa"/>
            <w:vMerge/>
            <w:vAlign w:val="center"/>
          </w:tcPr>
          <w:p w14:paraId="6533B52C" w14:textId="77777777" w:rsidR="00A81FB1" w:rsidRPr="00351BE6" w:rsidRDefault="00A81FB1" w:rsidP="00A81FB1">
            <w:pPr>
              <w:rPr>
                <w:sz w:val="14"/>
                <w:szCs w:val="14"/>
              </w:rPr>
            </w:pPr>
          </w:p>
        </w:tc>
        <w:tc>
          <w:tcPr>
            <w:tcW w:w="1664" w:type="dxa"/>
            <w:vAlign w:val="center"/>
          </w:tcPr>
          <w:p w14:paraId="0BBA5286" w14:textId="53B72488" w:rsidR="00A81FB1" w:rsidRPr="002E7131" w:rsidRDefault="00A81FB1" w:rsidP="00A81FB1">
            <w:pPr>
              <w:rPr>
                <w:sz w:val="14"/>
                <w:szCs w:val="14"/>
              </w:rPr>
            </w:pPr>
            <w:r w:rsidRPr="002E7131">
              <w:rPr>
                <w:sz w:val="14"/>
                <w:szCs w:val="14"/>
              </w:rPr>
              <w:t xml:space="preserve">Valor da Meta revisado </w:t>
            </w:r>
          </w:p>
        </w:tc>
        <w:tc>
          <w:tcPr>
            <w:tcW w:w="1029" w:type="dxa"/>
            <w:shd w:val="clear" w:color="auto" w:fill="D9D9D9" w:themeFill="background1" w:themeFillShade="D9"/>
            <w:vAlign w:val="center"/>
          </w:tcPr>
          <w:p w14:paraId="05FC83A0" w14:textId="77777777" w:rsidR="00A81FB1" w:rsidRPr="002E7131" w:rsidRDefault="00A81FB1" w:rsidP="00A81FB1">
            <w:pPr>
              <w:jc w:val="center"/>
              <w:rPr>
                <w:sz w:val="14"/>
                <w:szCs w:val="14"/>
              </w:rPr>
            </w:pPr>
          </w:p>
        </w:tc>
        <w:tc>
          <w:tcPr>
            <w:tcW w:w="1276" w:type="dxa"/>
            <w:vMerge/>
            <w:tcBorders>
              <w:right w:val="single" w:sz="4" w:space="0" w:color="auto"/>
            </w:tcBorders>
            <w:vAlign w:val="center"/>
          </w:tcPr>
          <w:p w14:paraId="4352334B" w14:textId="77777777" w:rsidR="00A81FB1" w:rsidRPr="002E7131" w:rsidRDefault="00A81FB1" w:rsidP="00A81FB1">
            <w:pPr>
              <w:rPr>
                <w:sz w:val="14"/>
                <w:szCs w:val="14"/>
              </w:rPr>
            </w:pPr>
          </w:p>
        </w:tc>
        <w:tc>
          <w:tcPr>
            <w:tcW w:w="1444" w:type="dxa"/>
            <w:vMerge/>
            <w:tcBorders>
              <w:right w:val="single" w:sz="4" w:space="0" w:color="auto"/>
            </w:tcBorders>
          </w:tcPr>
          <w:p w14:paraId="4386977E" w14:textId="77777777" w:rsidR="00A81FB1" w:rsidRPr="002E7131" w:rsidRDefault="00A81FB1" w:rsidP="00A81FB1">
            <w:pPr>
              <w:rPr>
                <w:sz w:val="14"/>
                <w:szCs w:val="14"/>
              </w:rPr>
            </w:pPr>
          </w:p>
        </w:tc>
      </w:tr>
      <w:tr w:rsidR="00A81FB1" w:rsidRPr="002E7131" w14:paraId="12590246" w14:textId="77777777" w:rsidTr="004926DF">
        <w:trPr>
          <w:trHeight w:val="160"/>
          <w:jc w:val="center"/>
        </w:trPr>
        <w:tc>
          <w:tcPr>
            <w:tcW w:w="2682" w:type="dxa"/>
            <w:vMerge/>
            <w:tcBorders>
              <w:left w:val="single" w:sz="4" w:space="0" w:color="auto"/>
            </w:tcBorders>
            <w:vAlign w:val="center"/>
          </w:tcPr>
          <w:p w14:paraId="357283C5" w14:textId="77777777" w:rsidR="00A81FB1" w:rsidRDefault="00A81FB1" w:rsidP="00A81FB1">
            <w:pPr>
              <w:rPr>
                <w:sz w:val="14"/>
                <w:szCs w:val="14"/>
              </w:rPr>
            </w:pPr>
          </w:p>
        </w:tc>
        <w:tc>
          <w:tcPr>
            <w:tcW w:w="1377" w:type="dxa"/>
            <w:vMerge/>
            <w:vAlign w:val="center"/>
          </w:tcPr>
          <w:p w14:paraId="0535F031" w14:textId="77777777" w:rsidR="00A81FB1" w:rsidRDefault="00A81FB1" w:rsidP="00A81FB1">
            <w:pPr>
              <w:rPr>
                <w:sz w:val="14"/>
                <w:szCs w:val="14"/>
              </w:rPr>
            </w:pPr>
          </w:p>
        </w:tc>
        <w:tc>
          <w:tcPr>
            <w:tcW w:w="1368" w:type="dxa"/>
            <w:vMerge/>
            <w:vAlign w:val="center"/>
          </w:tcPr>
          <w:p w14:paraId="014C3031" w14:textId="77777777" w:rsidR="00A81FB1" w:rsidRDefault="00A81FB1" w:rsidP="00A81FB1">
            <w:pPr>
              <w:rPr>
                <w:sz w:val="14"/>
                <w:szCs w:val="14"/>
              </w:rPr>
            </w:pPr>
          </w:p>
        </w:tc>
        <w:tc>
          <w:tcPr>
            <w:tcW w:w="1060" w:type="dxa"/>
            <w:vMerge/>
            <w:vAlign w:val="center"/>
          </w:tcPr>
          <w:p w14:paraId="62E1779A" w14:textId="77777777" w:rsidR="00A81FB1" w:rsidRDefault="00A81FB1" w:rsidP="00A81FB1">
            <w:pPr>
              <w:jc w:val="center"/>
              <w:rPr>
                <w:sz w:val="14"/>
                <w:szCs w:val="14"/>
              </w:rPr>
            </w:pPr>
          </w:p>
        </w:tc>
        <w:tc>
          <w:tcPr>
            <w:tcW w:w="1276" w:type="dxa"/>
            <w:vMerge/>
            <w:vAlign w:val="center"/>
          </w:tcPr>
          <w:p w14:paraId="7EB64ACD" w14:textId="77777777" w:rsidR="00A81FB1" w:rsidRPr="00351BE6" w:rsidRDefault="00A81FB1" w:rsidP="00A81FB1">
            <w:pPr>
              <w:rPr>
                <w:sz w:val="14"/>
                <w:szCs w:val="14"/>
              </w:rPr>
            </w:pPr>
          </w:p>
        </w:tc>
        <w:tc>
          <w:tcPr>
            <w:tcW w:w="1664" w:type="dxa"/>
            <w:vAlign w:val="center"/>
          </w:tcPr>
          <w:p w14:paraId="32608971" w14:textId="34015CA9" w:rsidR="00A81FB1" w:rsidRPr="002E7131" w:rsidRDefault="00A81FB1" w:rsidP="00A81FB1">
            <w:pPr>
              <w:rPr>
                <w:sz w:val="14"/>
                <w:szCs w:val="14"/>
              </w:rPr>
            </w:pPr>
            <w:r w:rsidRPr="002E7131">
              <w:rPr>
                <w:sz w:val="14"/>
                <w:szCs w:val="14"/>
              </w:rPr>
              <w:t>Valor alcançado</w:t>
            </w:r>
          </w:p>
        </w:tc>
        <w:tc>
          <w:tcPr>
            <w:tcW w:w="1029" w:type="dxa"/>
            <w:vAlign w:val="center"/>
          </w:tcPr>
          <w:p w14:paraId="3C858E57" w14:textId="6C320A68" w:rsidR="00A81FB1" w:rsidRPr="002E7131" w:rsidRDefault="00F2117F" w:rsidP="00A81FB1">
            <w:pPr>
              <w:jc w:val="center"/>
              <w:rPr>
                <w:sz w:val="14"/>
                <w:szCs w:val="14"/>
              </w:rPr>
            </w:pPr>
            <w:r>
              <w:rPr>
                <w:sz w:val="14"/>
                <w:szCs w:val="14"/>
              </w:rPr>
              <w:t>3,77</w:t>
            </w:r>
          </w:p>
        </w:tc>
        <w:tc>
          <w:tcPr>
            <w:tcW w:w="1276" w:type="dxa"/>
            <w:vMerge/>
            <w:tcBorders>
              <w:right w:val="single" w:sz="4" w:space="0" w:color="auto"/>
            </w:tcBorders>
            <w:vAlign w:val="center"/>
          </w:tcPr>
          <w:p w14:paraId="6AB274B9" w14:textId="77777777" w:rsidR="00A81FB1" w:rsidRPr="002E7131" w:rsidRDefault="00A81FB1" w:rsidP="00A81FB1">
            <w:pPr>
              <w:rPr>
                <w:sz w:val="14"/>
                <w:szCs w:val="14"/>
              </w:rPr>
            </w:pPr>
          </w:p>
        </w:tc>
        <w:tc>
          <w:tcPr>
            <w:tcW w:w="1444" w:type="dxa"/>
            <w:vMerge/>
            <w:tcBorders>
              <w:right w:val="single" w:sz="4" w:space="0" w:color="auto"/>
            </w:tcBorders>
          </w:tcPr>
          <w:p w14:paraId="5B34C43B" w14:textId="77777777" w:rsidR="00A81FB1" w:rsidRPr="002E7131" w:rsidRDefault="00A81FB1" w:rsidP="00A81FB1">
            <w:pPr>
              <w:rPr>
                <w:sz w:val="14"/>
                <w:szCs w:val="14"/>
              </w:rPr>
            </w:pPr>
          </w:p>
        </w:tc>
      </w:tr>
    </w:tbl>
    <w:p w14:paraId="1B1D35A5" w14:textId="0D1ABE29" w:rsidR="00E31638" w:rsidRDefault="00E31638" w:rsidP="00E31638">
      <w:pPr>
        <w:pStyle w:val="ListParagraph"/>
        <w:ind w:left="360"/>
        <w:jc w:val="center"/>
        <w:rPr>
          <w:rFonts w:ascii="Times New Roman" w:hAnsi="Times New Roman"/>
          <w:b/>
        </w:rPr>
      </w:pPr>
    </w:p>
    <w:p w14:paraId="55FDDCCC" w14:textId="77777777" w:rsidR="00E31638" w:rsidRDefault="00E31638">
      <w:pPr>
        <w:rPr>
          <w:rFonts w:ascii="Times New Roman" w:hAnsi="Times New Roman"/>
          <w:b/>
        </w:rPr>
      </w:pPr>
      <w:r>
        <w:rPr>
          <w:rFonts w:ascii="Times New Roman" w:hAnsi="Times New Roman"/>
          <w:b/>
        </w:rPr>
        <w:br w:type="page"/>
      </w:r>
    </w:p>
    <w:p w14:paraId="2A0140AC" w14:textId="77777777" w:rsidR="00E31638" w:rsidRPr="00E31638" w:rsidRDefault="00E31638" w:rsidP="00E31638">
      <w:pPr>
        <w:pStyle w:val="ListParagraph"/>
        <w:ind w:left="360"/>
        <w:jc w:val="center"/>
        <w:rPr>
          <w:rFonts w:ascii="Times New Roman" w:hAnsi="Times New Roman"/>
          <w:b/>
        </w:rPr>
      </w:pPr>
    </w:p>
    <w:p w14:paraId="1D623ED4" w14:textId="59C12B08" w:rsidR="00DD6123" w:rsidRPr="00BE587F" w:rsidRDefault="00DD6123" w:rsidP="00DD6123">
      <w:pPr>
        <w:jc w:val="center"/>
        <w:rPr>
          <w:rFonts w:ascii="Times New Roman" w:hAnsi="Times New Roman" w:cs="Times New Roman"/>
          <w:sz w:val="16"/>
          <w:szCs w:val="16"/>
        </w:rPr>
      </w:pPr>
      <w:r>
        <w:rPr>
          <w:rFonts w:ascii="Times New Roman" w:hAnsi="Times New Roman" w:cs="Times New Roman"/>
          <w:b/>
          <w:color w:val="000000"/>
        </w:rPr>
        <w:t>PRODUTOS</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605"/>
        <w:gridCol w:w="11"/>
        <w:gridCol w:w="1339"/>
        <w:gridCol w:w="1080"/>
        <w:gridCol w:w="1440"/>
        <w:gridCol w:w="1530"/>
        <w:gridCol w:w="15"/>
        <w:gridCol w:w="705"/>
        <w:gridCol w:w="990"/>
        <w:gridCol w:w="2240"/>
        <w:gridCol w:w="33"/>
      </w:tblGrid>
      <w:tr w:rsidR="00DD6123" w:rsidRPr="00F15A5E" w14:paraId="7DF5E04D" w14:textId="77777777" w:rsidTr="00C73894">
        <w:trPr>
          <w:gridAfter w:val="1"/>
          <w:wAfter w:w="33" w:type="dxa"/>
          <w:tblHeader/>
        </w:trPr>
        <w:tc>
          <w:tcPr>
            <w:tcW w:w="2616" w:type="dxa"/>
            <w:gridSpan w:val="2"/>
            <w:tcBorders>
              <w:left w:val="single" w:sz="4" w:space="0" w:color="auto"/>
            </w:tcBorders>
            <w:vAlign w:val="center"/>
          </w:tcPr>
          <w:p w14:paraId="5D1104B5" w14:textId="77777777" w:rsidR="00DD6123" w:rsidRPr="00F15A5E" w:rsidRDefault="00DD6123" w:rsidP="006352A4">
            <w:pPr>
              <w:jc w:val="center"/>
              <w:rPr>
                <w:b/>
                <w:sz w:val="16"/>
                <w:szCs w:val="16"/>
              </w:rPr>
            </w:pPr>
            <w:r>
              <w:rPr>
                <w:b/>
                <w:sz w:val="16"/>
                <w:szCs w:val="16"/>
              </w:rPr>
              <w:t>P</w:t>
            </w:r>
            <w:r w:rsidRPr="00F15A5E">
              <w:rPr>
                <w:b/>
                <w:sz w:val="16"/>
                <w:szCs w:val="16"/>
              </w:rPr>
              <w:t>roduto/Indicador</w:t>
            </w:r>
          </w:p>
        </w:tc>
        <w:tc>
          <w:tcPr>
            <w:tcW w:w="1339" w:type="dxa"/>
            <w:vAlign w:val="center"/>
          </w:tcPr>
          <w:p w14:paraId="70EE8EB5" w14:textId="77777777" w:rsidR="00DD6123" w:rsidRPr="00F15A5E" w:rsidRDefault="00DD6123" w:rsidP="006352A4">
            <w:pPr>
              <w:jc w:val="center"/>
              <w:rPr>
                <w:b/>
                <w:sz w:val="16"/>
                <w:szCs w:val="16"/>
              </w:rPr>
            </w:pPr>
            <w:r w:rsidRPr="00F15A5E">
              <w:rPr>
                <w:b/>
                <w:sz w:val="16"/>
                <w:szCs w:val="16"/>
              </w:rPr>
              <w:t>Unidade de Medida</w:t>
            </w:r>
            <w:r>
              <w:rPr>
                <w:rStyle w:val="FootnoteReference"/>
                <w:b/>
                <w:sz w:val="16"/>
                <w:szCs w:val="16"/>
              </w:rPr>
              <w:footnoteReference w:id="6"/>
            </w:r>
          </w:p>
        </w:tc>
        <w:tc>
          <w:tcPr>
            <w:tcW w:w="1080" w:type="dxa"/>
            <w:vAlign w:val="center"/>
          </w:tcPr>
          <w:p w14:paraId="0AE5B8BB" w14:textId="77777777" w:rsidR="00DD6123" w:rsidRPr="00F15A5E" w:rsidRDefault="00DD6123" w:rsidP="006352A4">
            <w:pPr>
              <w:jc w:val="center"/>
              <w:rPr>
                <w:b/>
                <w:sz w:val="16"/>
                <w:szCs w:val="16"/>
              </w:rPr>
            </w:pPr>
            <w:r w:rsidRPr="00F15A5E">
              <w:rPr>
                <w:b/>
                <w:sz w:val="16"/>
                <w:szCs w:val="16"/>
              </w:rPr>
              <w:t>Ano da Linha de Base</w:t>
            </w:r>
          </w:p>
        </w:tc>
        <w:tc>
          <w:tcPr>
            <w:tcW w:w="1440" w:type="dxa"/>
            <w:vAlign w:val="center"/>
          </w:tcPr>
          <w:p w14:paraId="29ECA4E4" w14:textId="77777777" w:rsidR="00DD6123" w:rsidRPr="00F15A5E" w:rsidRDefault="00DD6123" w:rsidP="006352A4">
            <w:pPr>
              <w:jc w:val="center"/>
              <w:rPr>
                <w:b/>
                <w:sz w:val="16"/>
                <w:szCs w:val="16"/>
              </w:rPr>
            </w:pPr>
            <w:r w:rsidRPr="00F15A5E">
              <w:rPr>
                <w:b/>
                <w:sz w:val="16"/>
                <w:szCs w:val="16"/>
              </w:rPr>
              <w:t>Meio de Verificação</w:t>
            </w:r>
          </w:p>
        </w:tc>
        <w:tc>
          <w:tcPr>
            <w:tcW w:w="2250" w:type="dxa"/>
            <w:gridSpan w:val="3"/>
            <w:vAlign w:val="center"/>
          </w:tcPr>
          <w:p w14:paraId="767E9930" w14:textId="77777777" w:rsidR="00DD6123" w:rsidRPr="00F15A5E" w:rsidRDefault="00DD6123" w:rsidP="006352A4">
            <w:pPr>
              <w:jc w:val="center"/>
              <w:rPr>
                <w:b/>
                <w:sz w:val="16"/>
                <w:szCs w:val="16"/>
              </w:rPr>
            </w:pPr>
            <w:proofErr w:type="gramStart"/>
            <w:r w:rsidRPr="00F15A5E">
              <w:rPr>
                <w:b/>
                <w:sz w:val="16"/>
                <w:szCs w:val="16"/>
              </w:rPr>
              <w:t>Metas e Resultados Alcançados</w:t>
            </w:r>
            <w:proofErr w:type="gramEnd"/>
          </w:p>
        </w:tc>
        <w:tc>
          <w:tcPr>
            <w:tcW w:w="990" w:type="dxa"/>
            <w:tcBorders>
              <w:right w:val="single" w:sz="4" w:space="0" w:color="auto"/>
            </w:tcBorders>
            <w:vAlign w:val="center"/>
          </w:tcPr>
          <w:p w14:paraId="71C7C8E3" w14:textId="77777777" w:rsidR="00DD6123" w:rsidRPr="00F15A5E" w:rsidRDefault="00DD6123" w:rsidP="006352A4">
            <w:pPr>
              <w:jc w:val="center"/>
              <w:rPr>
                <w:b/>
                <w:sz w:val="16"/>
                <w:szCs w:val="16"/>
              </w:rPr>
            </w:pPr>
            <w:r w:rsidRPr="00F15A5E">
              <w:rPr>
                <w:b/>
                <w:sz w:val="16"/>
                <w:szCs w:val="16"/>
              </w:rPr>
              <w:t>Data em que as metas foram alcançadas</w:t>
            </w:r>
          </w:p>
        </w:tc>
        <w:tc>
          <w:tcPr>
            <w:tcW w:w="2240" w:type="dxa"/>
            <w:tcBorders>
              <w:right w:val="single" w:sz="4" w:space="0" w:color="auto"/>
            </w:tcBorders>
          </w:tcPr>
          <w:p w14:paraId="18728F73" w14:textId="77777777" w:rsidR="00DD6123" w:rsidRPr="00F15A5E" w:rsidRDefault="00DD6123" w:rsidP="006352A4">
            <w:pPr>
              <w:jc w:val="center"/>
              <w:rPr>
                <w:b/>
                <w:sz w:val="16"/>
                <w:szCs w:val="16"/>
              </w:rPr>
            </w:pPr>
            <w:r w:rsidRPr="00F15A5E">
              <w:rPr>
                <w:b/>
                <w:sz w:val="16"/>
                <w:szCs w:val="16"/>
              </w:rPr>
              <w:t>Comentários</w:t>
            </w:r>
          </w:p>
        </w:tc>
      </w:tr>
      <w:tr w:rsidR="00DD6123" w:rsidRPr="00481569" w14:paraId="1690499A" w14:textId="77777777" w:rsidTr="0055602A">
        <w:tc>
          <w:tcPr>
            <w:tcW w:w="9715" w:type="dxa"/>
            <w:gridSpan w:val="9"/>
            <w:tcBorders>
              <w:left w:val="single" w:sz="4" w:space="0" w:color="auto"/>
              <w:right w:val="single" w:sz="4" w:space="0" w:color="auto"/>
            </w:tcBorders>
            <w:vAlign w:val="center"/>
          </w:tcPr>
          <w:p w14:paraId="5CAAECA5" w14:textId="77777777" w:rsidR="00DD6123" w:rsidRPr="00481569" w:rsidRDefault="00DD6123" w:rsidP="006352A4">
            <w:pPr>
              <w:rPr>
                <w:sz w:val="16"/>
                <w:szCs w:val="16"/>
              </w:rPr>
            </w:pPr>
            <w:r w:rsidRPr="00481569">
              <w:rPr>
                <w:sz w:val="16"/>
                <w:szCs w:val="16"/>
              </w:rPr>
              <w:t>Componente #1:</w:t>
            </w:r>
            <w:r w:rsidRPr="00D07434">
              <w:rPr>
                <w:b/>
                <w:sz w:val="14"/>
                <w:szCs w:val="14"/>
              </w:rPr>
              <w:t xml:space="preserve"> Integração da Gestão Fazendária</w:t>
            </w:r>
          </w:p>
        </w:tc>
        <w:tc>
          <w:tcPr>
            <w:tcW w:w="2273" w:type="dxa"/>
            <w:gridSpan w:val="2"/>
            <w:tcBorders>
              <w:left w:val="single" w:sz="4" w:space="0" w:color="auto"/>
              <w:right w:val="single" w:sz="4" w:space="0" w:color="auto"/>
            </w:tcBorders>
          </w:tcPr>
          <w:p w14:paraId="24456DC1" w14:textId="77777777" w:rsidR="00DD6123" w:rsidRPr="00481569" w:rsidRDefault="00DD6123" w:rsidP="006352A4">
            <w:pPr>
              <w:rPr>
                <w:sz w:val="16"/>
                <w:szCs w:val="16"/>
              </w:rPr>
            </w:pPr>
          </w:p>
        </w:tc>
      </w:tr>
      <w:tr w:rsidR="00DD6123" w:rsidRPr="00725112" w14:paraId="4BC68251" w14:textId="77777777" w:rsidTr="00C73894">
        <w:trPr>
          <w:gridAfter w:val="1"/>
          <w:wAfter w:w="33" w:type="dxa"/>
        </w:trPr>
        <w:tc>
          <w:tcPr>
            <w:tcW w:w="2616" w:type="dxa"/>
            <w:gridSpan w:val="2"/>
            <w:vMerge w:val="restart"/>
            <w:tcBorders>
              <w:left w:val="single" w:sz="4" w:space="0" w:color="auto"/>
            </w:tcBorders>
            <w:vAlign w:val="center"/>
          </w:tcPr>
          <w:p w14:paraId="7AF15B9C" w14:textId="4B6EFCB6" w:rsidR="00DD6123" w:rsidRPr="00725112" w:rsidRDefault="00DD6123" w:rsidP="00841573">
            <w:pPr>
              <w:rPr>
                <w:sz w:val="14"/>
                <w:szCs w:val="14"/>
              </w:rPr>
            </w:pPr>
            <w:r w:rsidRPr="00725112">
              <w:rPr>
                <w:sz w:val="14"/>
                <w:szCs w:val="14"/>
              </w:rPr>
              <w:t xml:space="preserve">Produto #1 </w:t>
            </w:r>
            <w:r w:rsidR="001E40A6" w:rsidRPr="001E40A6">
              <w:rPr>
                <w:sz w:val="14"/>
                <w:szCs w:val="14"/>
              </w:rPr>
              <w:t>Planejamento estratégico da SEFAZ aprimorado</w:t>
            </w:r>
          </w:p>
        </w:tc>
        <w:tc>
          <w:tcPr>
            <w:tcW w:w="1339" w:type="dxa"/>
            <w:vMerge w:val="restart"/>
            <w:vAlign w:val="center"/>
          </w:tcPr>
          <w:p w14:paraId="18546C95" w14:textId="3508E205" w:rsidR="00DD6123" w:rsidRPr="00725112" w:rsidRDefault="004202D1" w:rsidP="006352A4">
            <w:pPr>
              <w:jc w:val="center"/>
              <w:rPr>
                <w:sz w:val="14"/>
                <w:szCs w:val="14"/>
              </w:rPr>
            </w:pPr>
            <w:r>
              <w:rPr>
                <w:sz w:val="14"/>
                <w:szCs w:val="14"/>
              </w:rPr>
              <w:t>Planos estratégicos</w:t>
            </w:r>
          </w:p>
        </w:tc>
        <w:tc>
          <w:tcPr>
            <w:tcW w:w="1080" w:type="dxa"/>
            <w:vMerge w:val="restart"/>
            <w:vAlign w:val="center"/>
          </w:tcPr>
          <w:p w14:paraId="79D63BCF" w14:textId="77777777" w:rsidR="00DD6123" w:rsidRPr="00725112" w:rsidRDefault="00DD6123" w:rsidP="006352A4">
            <w:pPr>
              <w:jc w:val="center"/>
              <w:rPr>
                <w:sz w:val="14"/>
                <w:szCs w:val="14"/>
              </w:rPr>
            </w:pPr>
            <w:r>
              <w:rPr>
                <w:sz w:val="14"/>
                <w:szCs w:val="14"/>
              </w:rPr>
              <w:t>2009</w:t>
            </w:r>
          </w:p>
        </w:tc>
        <w:tc>
          <w:tcPr>
            <w:tcW w:w="1440" w:type="dxa"/>
            <w:vMerge w:val="restart"/>
            <w:vAlign w:val="center"/>
          </w:tcPr>
          <w:p w14:paraId="2AC1706F" w14:textId="4F374E7B" w:rsidR="00DD6123" w:rsidRPr="00725112" w:rsidRDefault="0025311A" w:rsidP="006352A4">
            <w:pPr>
              <w:rPr>
                <w:sz w:val="14"/>
                <w:szCs w:val="14"/>
              </w:rPr>
            </w:pPr>
            <w:r w:rsidRPr="0025311A">
              <w:rPr>
                <w:sz w:val="14"/>
                <w:szCs w:val="14"/>
              </w:rPr>
              <w:t>Relatório da CTG / DGE com o status do Plano Estratégico</w:t>
            </w:r>
          </w:p>
        </w:tc>
        <w:tc>
          <w:tcPr>
            <w:tcW w:w="1545" w:type="dxa"/>
            <w:gridSpan w:val="2"/>
            <w:vAlign w:val="center"/>
          </w:tcPr>
          <w:p w14:paraId="5A030BF1" w14:textId="77777777" w:rsidR="00DD6123" w:rsidRPr="00725112" w:rsidRDefault="00DD6123" w:rsidP="006352A4">
            <w:pPr>
              <w:rPr>
                <w:sz w:val="14"/>
                <w:szCs w:val="14"/>
              </w:rPr>
            </w:pPr>
            <w:r w:rsidRPr="00725112">
              <w:rPr>
                <w:sz w:val="14"/>
                <w:szCs w:val="14"/>
              </w:rPr>
              <w:t>Valor da Meta Original</w:t>
            </w:r>
          </w:p>
        </w:tc>
        <w:tc>
          <w:tcPr>
            <w:tcW w:w="705" w:type="dxa"/>
            <w:vAlign w:val="center"/>
          </w:tcPr>
          <w:p w14:paraId="41EE108A" w14:textId="008F7533" w:rsidR="00DD6123" w:rsidRPr="00725112" w:rsidRDefault="0025311A" w:rsidP="006352A4">
            <w:pPr>
              <w:jc w:val="center"/>
              <w:rPr>
                <w:sz w:val="14"/>
                <w:szCs w:val="14"/>
              </w:rPr>
            </w:pPr>
            <w:r>
              <w:rPr>
                <w:sz w:val="14"/>
                <w:szCs w:val="14"/>
              </w:rPr>
              <w:t>8</w:t>
            </w:r>
          </w:p>
        </w:tc>
        <w:tc>
          <w:tcPr>
            <w:tcW w:w="990" w:type="dxa"/>
            <w:vMerge w:val="restart"/>
            <w:tcBorders>
              <w:right w:val="single" w:sz="4" w:space="0" w:color="auto"/>
            </w:tcBorders>
            <w:vAlign w:val="center"/>
          </w:tcPr>
          <w:p w14:paraId="64FD5EDD" w14:textId="30D5261E" w:rsidR="00DD6123" w:rsidRPr="00725112" w:rsidRDefault="0025311A" w:rsidP="006352A4">
            <w:pPr>
              <w:jc w:val="center"/>
              <w:rPr>
                <w:sz w:val="14"/>
                <w:szCs w:val="14"/>
              </w:rPr>
            </w:pPr>
            <w:r>
              <w:rPr>
                <w:sz w:val="14"/>
                <w:szCs w:val="14"/>
              </w:rPr>
              <w:t>2014</w:t>
            </w:r>
          </w:p>
        </w:tc>
        <w:tc>
          <w:tcPr>
            <w:tcW w:w="2240" w:type="dxa"/>
            <w:vMerge w:val="restart"/>
            <w:tcBorders>
              <w:right w:val="single" w:sz="4" w:space="0" w:color="auto"/>
            </w:tcBorders>
          </w:tcPr>
          <w:p w14:paraId="672D313B" w14:textId="1BA4F51A" w:rsidR="00DD6123" w:rsidRPr="0025311A" w:rsidRDefault="0025311A" w:rsidP="006352A4">
            <w:pPr>
              <w:rPr>
                <w:sz w:val="14"/>
                <w:szCs w:val="14"/>
              </w:rPr>
            </w:pPr>
            <w:r w:rsidRPr="0025311A">
              <w:rPr>
                <w:sz w:val="14"/>
                <w:szCs w:val="14"/>
              </w:rPr>
              <w:t>Nota Técnica</w:t>
            </w:r>
            <w:r w:rsidR="00C77D50">
              <w:rPr>
                <w:sz w:val="14"/>
                <w:szCs w:val="14"/>
              </w:rPr>
              <w:t xml:space="preserve"> 1.1</w:t>
            </w:r>
          </w:p>
        </w:tc>
      </w:tr>
      <w:tr w:rsidR="00DD6123" w:rsidRPr="00725112" w14:paraId="578385E5" w14:textId="77777777" w:rsidTr="00C73894">
        <w:trPr>
          <w:gridAfter w:val="1"/>
          <w:wAfter w:w="33" w:type="dxa"/>
        </w:trPr>
        <w:tc>
          <w:tcPr>
            <w:tcW w:w="2616" w:type="dxa"/>
            <w:gridSpan w:val="2"/>
            <w:vMerge/>
            <w:tcBorders>
              <w:left w:val="single" w:sz="4" w:space="0" w:color="auto"/>
            </w:tcBorders>
            <w:vAlign w:val="center"/>
          </w:tcPr>
          <w:p w14:paraId="19824E1F" w14:textId="77777777" w:rsidR="00DD6123" w:rsidRPr="00725112" w:rsidRDefault="00DD6123" w:rsidP="006352A4">
            <w:pPr>
              <w:rPr>
                <w:sz w:val="14"/>
                <w:szCs w:val="14"/>
              </w:rPr>
            </w:pPr>
          </w:p>
        </w:tc>
        <w:tc>
          <w:tcPr>
            <w:tcW w:w="1339" w:type="dxa"/>
            <w:vMerge/>
            <w:vAlign w:val="center"/>
          </w:tcPr>
          <w:p w14:paraId="36FBB5EE" w14:textId="77777777" w:rsidR="00DD6123" w:rsidRPr="00725112" w:rsidRDefault="00DD6123" w:rsidP="006352A4">
            <w:pPr>
              <w:rPr>
                <w:sz w:val="14"/>
                <w:szCs w:val="14"/>
              </w:rPr>
            </w:pPr>
          </w:p>
        </w:tc>
        <w:tc>
          <w:tcPr>
            <w:tcW w:w="1080" w:type="dxa"/>
            <w:vMerge/>
            <w:vAlign w:val="center"/>
          </w:tcPr>
          <w:p w14:paraId="717F4DEA" w14:textId="77777777" w:rsidR="00DD6123" w:rsidRPr="00725112" w:rsidRDefault="00DD6123" w:rsidP="006352A4">
            <w:pPr>
              <w:rPr>
                <w:sz w:val="14"/>
                <w:szCs w:val="14"/>
              </w:rPr>
            </w:pPr>
          </w:p>
        </w:tc>
        <w:tc>
          <w:tcPr>
            <w:tcW w:w="1440" w:type="dxa"/>
            <w:vMerge/>
            <w:vAlign w:val="center"/>
          </w:tcPr>
          <w:p w14:paraId="3BDCFDC6" w14:textId="77777777" w:rsidR="00DD6123" w:rsidRPr="00725112" w:rsidRDefault="00DD6123" w:rsidP="006352A4">
            <w:pPr>
              <w:rPr>
                <w:sz w:val="14"/>
                <w:szCs w:val="14"/>
              </w:rPr>
            </w:pPr>
          </w:p>
        </w:tc>
        <w:tc>
          <w:tcPr>
            <w:tcW w:w="1545" w:type="dxa"/>
            <w:gridSpan w:val="2"/>
            <w:vAlign w:val="center"/>
          </w:tcPr>
          <w:p w14:paraId="280060D5" w14:textId="77777777" w:rsidR="00DD6123" w:rsidRPr="00725112" w:rsidRDefault="00DD6123" w:rsidP="006352A4">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318FA54B" w14:textId="77777777" w:rsidR="00DD6123" w:rsidRPr="00725112" w:rsidRDefault="00DD6123" w:rsidP="006352A4">
            <w:pPr>
              <w:jc w:val="center"/>
              <w:rPr>
                <w:sz w:val="14"/>
                <w:szCs w:val="14"/>
              </w:rPr>
            </w:pPr>
          </w:p>
        </w:tc>
        <w:tc>
          <w:tcPr>
            <w:tcW w:w="990" w:type="dxa"/>
            <w:vMerge/>
            <w:tcBorders>
              <w:right w:val="single" w:sz="4" w:space="0" w:color="auto"/>
            </w:tcBorders>
            <w:vAlign w:val="center"/>
          </w:tcPr>
          <w:p w14:paraId="6EC506E2" w14:textId="77777777" w:rsidR="00DD6123" w:rsidRPr="00725112" w:rsidRDefault="00DD6123" w:rsidP="006352A4">
            <w:pPr>
              <w:rPr>
                <w:sz w:val="14"/>
                <w:szCs w:val="14"/>
              </w:rPr>
            </w:pPr>
          </w:p>
        </w:tc>
        <w:tc>
          <w:tcPr>
            <w:tcW w:w="2240" w:type="dxa"/>
            <w:vMerge/>
            <w:tcBorders>
              <w:right w:val="single" w:sz="4" w:space="0" w:color="auto"/>
            </w:tcBorders>
          </w:tcPr>
          <w:p w14:paraId="17A607BC" w14:textId="77777777" w:rsidR="00DD6123" w:rsidRPr="00F15A5E" w:rsidRDefault="00DD6123" w:rsidP="006352A4">
            <w:pPr>
              <w:rPr>
                <w:b/>
                <w:sz w:val="14"/>
                <w:szCs w:val="14"/>
              </w:rPr>
            </w:pPr>
          </w:p>
        </w:tc>
      </w:tr>
      <w:tr w:rsidR="00DD6123" w:rsidRPr="00725112" w14:paraId="6194EB9B" w14:textId="77777777" w:rsidTr="00C73894">
        <w:trPr>
          <w:gridAfter w:val="1"/>
          <w:wAfter w:w="33" w:type="dxa"/>
        </w:trPr>
        <w:tc>
          <w:tcPr>
            <w:tcW w:w="2616" w:type="dxa"/>
            <w:gridSpan w:val="2"/>
            <w:vMerge/>
            <w:tcBorders>
              <w:left w:val="single" w:sz="4" w:space="0" w:color="auto"/>
              <w:bottom w:val="single" w:sz="4" w:space="0" w:color="auto"/>
            </w:tcBorders>
            <w:vAlign w:val="center"/>
          </w:tcPr>
          <w:p w14:paraId="6BB490C9" w14:textId="77777777" w:rsidR="00DD6123" w:rsidRPr="00725112" w:rsidRDefault="00DD6123" w:rsidP="006352A4">
            <w:pPr>
              <w:rPr>
                <w:sz w:val="14"/>
                <w:szCs w:val="14"/>
              </w:rPr>
            </w:pPr>
          </w:p>
        </w:tc>
        <w:tc>
          <w:tcPr>
            <w:tcW w:w="1339" w:type="dxa"/>
            <w:vMerge/>
            <w:tcBorders>
              <w:bottom w:val="single" w:sz="4" w:space="0" w:color="auto"/>
            </w:tcBorders>
            <w:vAlign w:val="center"/>
          </w:tcPr>
          <w:p w14:paraId="09234CC2" w14:textId="77777777" w:rsidR="00DD6123" w:rsidRPr="00725112" w:rsidRDefault="00DD6123" w:rsidP="006352A4">
            <w:pPr>
              <w:rPr>
                <w:sz w:val="14"/>
                <w:szCs w:val="14"/>
              </w:rPr>
            </w:pPr>
          </w:p>
        </w:tc>
        <w:tc>
          <w:tcPr>
            <w:tcW w:w="1080" w:type="dxa"/>
            <w:vMerge/>
            <w:tcBorders>
              <w:bottom w:val="single" w:sz="4" w:space="0" w:color="auto"/>
            </w:tcBorders>
            <w:vAlign w:val="center"/>
          </w:tcPr>
          <w:p w14:paraId="2A446AF2" w14:textId="77777777" w:rsidR="00DD6123" w:rsidRPr="00725112" w:rsidRDefault="00DD6123" w:rsidP="006352A4">
            <w:pPr>
              <w:rPr>
                <w:sz w:val="14"/>
                <w:szCs w:val="14"/>
              </w:rPr>
            </w:pPr>
          </w:p>
        </w:tc>
        <w:tc>
          <w:tcPr>
            <w:tcW w:w="1440" w:type="dxa"/>
            <w:vMerge/>
            <w:tcBorders>
              <w:bottom w:val="single" w:sz="4" w:space="0" w:color="auto"/>
            </w:tcBorders>
            <w:vAlign w:val="center"/>
          </w:tcPr>
          <w:p w14:paraId="1DC78FCC" w14:textId="77777777" w:rsidR="00DD6123" w:rsidRPr="00725112" w:rsidRDefault="00DD6123" w:rsidP="006352A4">
            <w:pPr>
              <w:rPr>
                <w:sz w:val="14"/>
                <w:szCs w:val="14"/>
              </w:rPr>
            </w:pPr>
          </w:p>
        </w:tc>
        <w:tc>
          <w:tcPr>
            <w:tcW w:w="1545" w:type="dxa"/>
            <w:gridSpan w:val="2"/>
            <w:tcBorders>
              <w:bottom w:val="single" w:sz="4" w:space="0" w:color="auto"/>
            </w:tcBorders>
            <w:vAlign w:val="center"/>
          </w:tcPr>
          <w:p w14:paraId="0BE43C56"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4DEB5DB2" w14:textId="5B4EFF06" w:rsidR="00DD6123" w:rsidRPr="00725112" w:rsidRDefault="0025311A" w:rsidP="006352A4">
            <w:pPr>
              <w:jc w:val="center"/>
              <w:rPr>
                <w:sz w:val="14"/>
                <w:szCs w:val="14"/>
              </w:rPr>
            </w:pPr>
            <w:r>
              <w:rPr>
                <w:sz w:val="14"/>
                <w:szCs w:val="14"/>
              </w:rPr>
              <w:t>9</w:t>
            </w:r>
          </w:p>
        </w:tc>
        <w:tc>
          <w:tcPr>
            <w:tcW w:w="990" w:type="dxa"/>
            <w:vMerge/>
            <w:tcBorders>
              <w:bottom w:val="single" w:sz="4" w:space="0" w:color="auto"/>
              <w:right w:val="single" w:sz="4" w:space="0" w:color="auto"/>
            </w:tcBorders>
            <w:vAlign w:val="center"/>
          </w:tcPr>
          <w:p w14:paraId="5976672E" w14:textId="77777777" w:rsidR="00DD6123" w:rsidRPr="00725112" w:rsidRDefault="00DD6123" w:rsidP="006352A4">
            <w:pPr>
              <w:rPr>
                <w:sz w:val="14"/>
                <w:szCs w:val="14"/>
              </w:rPr>
            </w:pPr>
          </w:p>
        </w:tc>
        <w:tc>
          <w:tcPr>
            <w:tcW w:w="2240" w:type="dxa"/>
            <w:vMerge/>
            <w:tcBorders>
              <w:bottom w:val="single" w:sz="4" w:space="0" w:color="auto"/>
              <w:right w:val="single" w:sz="4" w:space="0" w:color="auto"/>
            </w:tcBorders>
          </w:tcPr>
          <w:p w14:paraId="2E6130AB" w14:textId="77777777" w:rsidR="00DD6123" w:rsidRPr="00F15A5E" w:rsidRDefault="00DD6123" w:rsidP="006352A4">
            <w:pPr>
              <w:rPr>
                <w:b/>
                <w:sz w:val="14"/>
                <w:szCs w:val="14"/>
              </w:rPr>
            </w:pPr>
          </w:p>
        </w:tc>
      </w:tr>
      <w:tr w:rsidR="00DD6123" w:rsidRPr="00725112" w14:paraId="1FB43441" w14:textId="77777777" w:rsidTr="00C73894">
        <w:trPr>
          <w:gridAfter w:val="1"/>
          <w:wAfter w:w="33" w:type="dxa"/>
        </w:trPr>
        <w:tc>
          <w:tcPr>
            <w:tcW w:w="2616" w:type="dxa"/>
            <w:gridSpan w:val="2"/>
            <w:vMerge w:val="restart"/>
            <w:tcBorders>
              <w:top w:val="single" w:sz="4" w:space="0" w:color="auto"/>
              <w:left w:val="single" w:sz="4" w:space="0" w:color="auto"/>
              <w:bottom w:val="single" w:sz="12" w:space="0" w:color="auto"/>
            </w:tcBorders>
            <w:vAlign w:val="center"/>
          </w:tcPr>
          <w:p w14:paraId="291F9132" w14:textId="7116BF9D" w:rsidR="00DD6123" w:rsidRPr="00725112" w:rsidRDefault="00DD6123" w:rsidP="006352A4">
            <w:pPr>
              <w:rPr>
                <w:sz w:val="14"/>
                <w:szCs w:val="14"/>
              </w:rPr>
            </w:pPr>
            <w:r w:rsidRPr="00725112">
              <w:rPr>
                <w:sz w:val="14"/>
                <w:szCs w:val="14"/>
              </w:rPr>
              <w:t>Produto #2</w:t>
            </w:r>
            <w:r>
              <w:rPr>
                <w:sz w:val="14"/>
                <w:szCs w:val="14"/>
              </w:rPr>
              <w:t xml:space="preserve"> </w:t>
            </w:r>
            <w:r w:rsidR="001E40A6" w:rsidRPr="001E40A6">
              <w:rPr>
                <w:sz w:val="14"/>
                <w:szCs w:val="14"/>
              </w:rPr>
              <w:t>Metodologias e ferramentas de gerenciamento de projetos na SEFAZ aperfeiçoadas e difundidas</w:t>
            </w:r>
          </w:p>
        </w:tc>
        <w:tc>
          <w:tcPr>
            <w:tcW w:w="1339" w:type="dxa"/>
            <w:vMerge w:val="restart"/>
            <w:tcBorders>
              <w:top w:val="single" w:sz="4" w:space="0" w:color="auto"/>
              <w:bottom w:val="single" w:sz="12" w:space="0" w:color="auto"/>
            </w:tcBorders>
            <w:vAlign w:val="center"/>
          </w:tcPr>
          <w:p w14:paraId="3B11F69E" w14:textId="6CA9D92B" w:rsidR="00DD6123" w:rsidRPr="00725112" w:rsidRDefault="006972C4" w:rsidP="006352A4">
            <w:pPr>
              <w:jc w:val="center"/>
              <w:rPr>
                <w:sz w:val="14"/>
                <w:szCs w:val="14"/>
              </w:rPr>
            </w:pPr>
            <w:r>
              <w:rPr>
                <w:sz w:val="14"/>
                <w:szCs w:val="14"/>
              </w:rPr>
              <w:t>Projeto</w:t>
            </w:r>
          </w:p>
        </w:tc>
        <w:tc>
          <w:tcPr>
            <w:tcW w:w="1080" w:type="dxa"/>
            <w:vMerge w:val="restart"/>
            <w:tcBorders>
              <w:top w:val="single" w:sz="4" w:space="0" w:color="auto"/>
              <w:bottom w:val="single" w:sz="12" w:space="0" w:color="auto"/>
            </w:tcBorders>
            <w:vAlign w:val="center"/>
          </w:tcPr>
          <w:p w14:paraId="3B2EE1DE" w14:textId="77777777" w:rsidR="00DD6123" w:rsidRPr="00725112" w:rsidRDefault="00DD6123" w:rsidP="006352A4">
            <w:pPr>
              <w:jc w:val="center"/>
              <w:rPr>
                <w:sz w:val="14"/>
                <w:szCs w:val="14"/>
              </w:rPr>
            </w:pPr>
            <w:r>
              <w:rPr>
                <w:sz w:val="14"/>
                <w:szCs w:val="14"/>
              </w:rPr>
              <w:t>2009</w:t>
            </w:r>
          </w:p>
        </w:tc>
        <w:tc>
          <w:tcPr>
            <w:tcW w:w="1440" w:type="dxa"/>
            <w:vMerge w:val="restart"/>
            <w:tcBorders>
              <w:top w:val="single" w:sz="4" w:space="0" w:color="auto"/>
              <w:bottom w:val="single" w:sz="12" w:space="0" w:color="auto"/>
            </w:tcBorders>
            <w:vAlign w:val="center"/>
          </w:tcPr>
          <w:p w14:paraId="109BCCA8" w14:textId="7D1A78A2" w:rsidR="00DD6123" w:rsidRPr="00725112" w:rsidRDefault="004202D1" w:rsidP="006352A4">
            <w:pPr>
              <w:rPr>
                <w:sz w:val="14"/>
                <w:szCs w:val="14"/>
              </w:rPr>
            </w:pPr>
            <w:r w:rsidRPr="004202D1">
              <w:rPr>
                <w:sz w:val="14"/>
                <w:szCs w:val="14"/>
              </w:rPr>
              <w:t>Relatório Anual de Atividades</w:t>
            </w:r>
          </w:p>
        </w:tc>
        <w:tc>
          <w:tcPr>
            <w:tcW w:w="1545" w:type="dxa"/>
            <w:gridSpan w:val="2"/>
            <w:tcBorders>
              <w:top w:val="single" w:sz="4" w:space="0" w:color="auto"/>
              <w:bottom w:val="single" w:sz="4" w:space="0" w:color="auto"/>
            </w:tcBorders>
            <w:vAlign w:val="center"/>
          </w:tcPr>
          <w:p w14:paraId="4406F5B0" w14:textId="77777777" w:rsidR="00DD6123" w:rsidRPr="00725112" w:rsidRDefault="00DD6123" w:rsidP="006352A4">
            <w:pPr>
              <w:rPr>
                <w:sz w:val="14"/>
                <w:szCs w:val="14"/>
              </w:rPr>
            </w:pPr>
            <w:r w:rsidRPr="00725112">
              <w:rPr>
                <w:sz w:val="14"/>
                <w:szCs w:val="14"/>
              </w:rPr>
              <w:t>Valor da Meta Original</w:t>
            </w:r>
          </w:p>
        </w:tc>
        <w:tc>
          <w:tcPr>
            <w:tcW w:w="705" w:type="dxa"/>
            <w:tcBorders>
              <w:top w:val="single" w:sz="4" w:space="0" w:color="auto"/>
              <w:bottom w:val="single" w:sz="4" w:space="0" w:color="auto"/>
            </w:tcBorders>
            <w:vAlign w:val="center"/>
          </w:tcPr>
          <w:p w14:paraId="5A0C44AA" w14:textId="0C73AD1D" w:rsidR="00DD6123" w:rsidRPr="00725112" w:rsidRDefault="00C77D50" w:rsidP="006352A4">
            <w:pPr>
              <w:jc w:val="center"/>
              <w:rPr>
                <w:sz w:val="14"/>
                <w:szCs w:val="14"/>
              </w:rPr>
            </w:pPr>
            <w:r>
              <w:rPr>
                <w:sz w:val="14"/>
                <w:szCs w:val="14"/>
              </w:rPr>
              <w:t>1</w:t>
            </w:r>
          </w:p>
        </w:tc>
        <w:tc>
          <w:tcPr>
            <w:tcW w:w="990" w:type="dxa"/>
            <w:vMerge w:val="restart"/>
            <w:tcBorders>
              <w:top w:val="single" w:sz="4" w:space="0" w:color="auto"/>
              <w:right w:val="single" w:sz="4" w:space="0" w:color="auto"/>
            </w:tcBorders>
            <w:vAlign w:val="center"/>
          </w:tcPr>
          <w:p w14:paraId="23B324E5" w14:textId="6BAF18C0" w:rsidR="00DD6123" w:rsidRPr="00725112" w:rsidRDefault="0092243A" w:rsidP="006352A4">
            <w:pPr>
              <w:jc w:val="center"/>
              <w:rPr>
                <w:sz w:val="14"/>
                <w:szCs w:val="14"/>
              </w:rPr>
            </w:pPr>
            <w:r>
              <w:rPr>
                <w:sz w:val="14"/>
                <w:szCs w:val="14"/>
              </w:rPr>
              <w:t>2017</w:t>
            </w:r>
          </w:p>
        </w:tc>
        <w:tc>
          <w:tcPr>
            <w:tcW w:w="2240" w:type="dxa"/>
            <w:vMerge w:val="restart"/>
            <w:tcBorders>
              <w:top w:val="single" w:sz="4" w:space="0" w:color="auto"/>
              <w:right w:val="single" w:sz="4" w:space="0" w:color="auto"/>
            </w:tcBorders>
          </w:tcPr>
          <w:p w14:paraId="2A9B37B0" w14:textId="695B4B00" w:rsidR="00DD6123" w:rsidRPr="006972C4" w:rsidRDefault="00C77D50" w:rsidP="006352A4">
            <w:pPr>
              <w:rPr>
                <w:sz w:val="14"/>
                <w:szCs w:val="14"/>
              </w:rPr>
            </w:pPr>
            <w:r>
              <w:rPr>
                <w:sz w:val="14"/>
                <w:szCs w:val="14"/>
              </w:rPr>
              <w:t xml:space="preserve">Nota </w:t>
            </w:r>
            <w:r w:rsidR="0084327A">
              <w:rPr>
                <w:sz w:val="14"/>
                <w:szCs w:val="14"/>
              </w:rPr>
              <w:t>Técnica</w:t>
            </w:r>
            <w:r>
              <w:rPr>
                <w:sz w:val="14"/>
                <w:szCs w:val="14"/>
              </w:rPr>
              <w:t xml:space="preserve"> 1.2</w:t>
            </w:r>
          </w:p>
        </w:tc>
      </w:tr>
      <w:tr w:rsidR="00DD6123" w:rsidRPr="00725112" w14:paraId="47CF649C" w14:textId="77777777" w:rsidTr="00C73894">
        <w:trPr>
          <w:gridAfter w:val="1"/>
          <w:wAfter w:w="33" w:type="dxa"/>
        </w:trPr>
        <w:tc>
          <w:tcPr>
            <w:tcW w:w="2616" w:type="dxa"/>
            <w:gridSpan w:val="2"/>
            <w:vMerge/>
            <w:tcBorders>
              <w:top w:val="single" w:sz="12" w:space="0" w:color="auto"/>
              <w:left w:val="single" w:sz="4" w:space="0" w:color="auto"/>
            </w:tcBorders>
            <w:vAlign w:val="center"/>
          </w:tcPr>
          <w:p w14:paraId="5F4568DE" w14:textId="77777777" w:rsidR="00DD6123" w:rsidRPr="00725112" w:rsidRDefault="00DD6123" w:rsidP="006352A4">
            <w:pPr>
              <w:rPr>
                <w:sz w:val="14"/>
                <w:szCs w:val="14"/>
              </w:rPr>
            </w:pPr>
          </w:p>
        </w:tc>
        <w:tc>
          <w:tcPr>
            <w:tcW w:w="1339" w:type="dxa"/>
            <w:vMerge/>
            <w:tcBorders>
              <w:top w:val="single" w:sz="12" w:space="0" w:color="auto"/>
            </w:tcBorders>
            <w:vAlign w:val="center"/>
          </w:tcPr>
          <w:p w14:paraId="04D502E4" w14:textId="77777777" w:rsidR="00DD6123" w:rsidRPr="00725112" w:rsidRDefault="00DD6123" w:rsidP="006352A4">
            <w:pPr>
              <w:rPr>
                <w:sz w:val="14"/>
                <w:szCs w:val="14"/>
              </w:rPr>
            </w:pPr>
          </w:p>
        </w:tc>
        <w:tc>
          <w:tcPr>
            <w:tcW w:w="1080" w:type="dxa"/>
            <w:vMerge/>
            <w:tcBorders>
              <w:top w:val="single" w:sz="12" w:space="0" w:color="auto"/>
            </w:tcBorders>
            <w:vAlign w:val="center"/>
          </w:tcPr>
          <w:p w14:paraId="7ADC8A10" w14:textId="77777777" w:rsidR="00DD6123" w:rsidRPr="00725112" w:rsidRDefault="00DD6123" w:rsidP="006352A4">
            <w:pPr>
              <w:rPr>
                <w:sz w:val="14"/>
                <w:szCs w:val="14"/>
              </w:rPr>
            </w:pPr>
          </w:p>
        </w:tc>
        <w:tc>
          <w:tcPr>
            <w:tcW w:w="1440" w:type="dxa"/>
            <w:vMerge/>
            <w:tcBorders>
              <w:top w:val="single" w:sz="12" w:space="0" w:color="auto"/>
            </w:tcBorders>
            <w:vAlign w:val="center"/>
          </w:tcPr>
          <w:p w14:paraId="79A99294" w14:textId="77777777" w:rsidR="00DD6123" w:rsidRPr="00725112" w:rsidRDefault="00DD6123" w:rsidP="006352A4">
            <w:pPr>
              <w:rPr>
                <w:sz w:val="14"/>
                <w:szCs w:val="14"/>
              </w:rPr>
            </w:pPr>
          </w:p>
        </w:tc>
        <w:tc>
          <w:tcPr>
            <w:tcW w:w="1545" w:type="dxa"/>
            <w:gridSpan w:val="2"/>
            <w:tcBorders>
              <w:top w:val="single" w:sz="4" w:space="0" w:color="auto"/>
            </w:tcBorders>
            <w:vAlign w:val="center"/>
          </w:tcPr>
          <w:p w14:paraId="796920E3" w14:textId="77777777" w:rsidR="00DD6123" w:rsidRPr="00725112" w:rsidRDefault="00DD6123" w:rsidP="006352A4">
            <w:pPr>
              <w:rPr>
                <w:sz w:val="14"/>
                <w:szCs w:val="14"/>
              </w:rPr>
            </w:pPr>
            <w:r w:rsidRPr="00725112">
              <w:rPr>
                <w:sz w:val="14"/>
                <w:szCs w:val="14"/>
              </w:rPr>
              <w:t xml:space="preserve">Valor da Meta revisado </w:t>
            </w:r>
          </w:p>
        </w:tc>
        <w:tc>
          <w:tcPr>
            <w:tcW w:w="705" w:type="dxa"/>
            <w:tcBorders>
              <w:top w:val="single" w:sz="4" w:space="0" w:color="auto"/>
            </w:tcBorders>
            <w:shd w:val="clear" w:color="auto" w:fill="D9D9D9" w:themeFill="background1" w:themeFillShade="D9"/>
            <w:vAlign w:val="center"/>
          </w:tcPr>
          <w:p w14:paraId="511F9EAC" w14:textId="77777777" w:rsidR="00DD6123" w:rsidRPr="00725112" w:rsidRDefault="00DD6123" w:rsidP="006352A4">
            <w:pPr>
              <w:rPr>
                <w:sz w:val="14"/>
                <w:szCs w:val="14"/>
              </w:rPr>
            </w:pPr>
          </w:p>
        </w:tc>
        <w:tc>
          <w:tcPr>
            <w:tcW w:w="990" w:type="dxa"/>
            <w:vMerge/>
            <w:tcBorders>
              <w:right w:val="single" w:sz="4" w:space="0" w:color="auto"/>
            </w:tcBorders>
            <w:vAlign w:val="center"/>
          </w:tcPr>
          <w:p w14:paraId="45171037" w14:textId="77777777" w:rsidR="00DD6123" w:rsidRPr="00725112" w:rsidRDefault="00DD6123" w:rsidP="006352A4">
            <w:pPr>
              <w:rPr>
                <w:sz w:val="14"/>
                <w:szCs w:val="14"/>
              </w:rPr>
            </w:pPr>
          </w:p>
        </w:tc>
        <w:tc>
          <w:tcPr>
            <w:tcW w:w="2240" w:type="dxa"/>
            <w:vMerge/>
            <w:tcBorders>
              <w:right w:val="single" w:sz="4" w:space="0" w:color="auto"/>
            </w:tcBorders>
          </w:tcPr>
          <w:p w14:paraId="20D5DEC1" w14:textId="77777777" w:rsidR="00DD6123" w:rsidRPr="00725112" w:rsidRDefault="00DD6123" w:rsidP="006352A4">
            <w:pPr>
              <w:rPr>
                <w:sz w:val="14"/>
                <w:szCs w:val="14"/>
              </w:rPr>
            </w:pPr>
          </w:p>
        </w:tc>
      </w:tr>
      <w:tr w:rsidR="00DD6123" w:rsidRPr="00725112" w14:paraId="64F27EA7" w14:textId="77777777" w:rsidTr="00C73894">
        <w:trPr>
          <w:gridAfter w:val="1"/>
          <w:wAfter w:w="33" w:type="dxa"/>
        </w:trPr>
        <w:tc>
          <w:tcPr>
            <w:tcW w:w="2616" w:type="dxa"/>
            <w:gridSpan w:val="2"/>
            <w:vMerge/>
            <w:tcBorders>
              <w:left w:val="single" w:sz="4" w:space="0" w:color="auto"/>
            </w:tcBorders>
            <w:vAlign w:val="center"/>
          </w:tcPr>
          <w:p w14:paraId="7A538DFC" w14:textId="77777777" w:rsidR="00DD6123" w:rsidRPr="00725112" w:rsidRDefault="00DD6123" w:rsidP="006352A4">
            <w:pPr>
              <w:rPr>
                <w:sz w:val="14"/>
                <w:szCs w:val="14"/>
              </w:rPr>
            </w:pPr>
          </w:p>
        </w:tc>
        <w:tc>
          <w:tcPr>
            <w:tcW w:w="1339" w:type="dxa"/>
            <w:vMerge/>
            <w:vAlign w:val="center"/>
          </w:tcPr>
          <w:p w14:paraId="727AEA2A" w14:textId="77777777" w:rsidR="00DD6123" w:rsidRPr="00725112" w:rsidRDefault="00DD6123" w:rsidP="006352A4">
            <w:pPr>
              <w:rPr>
                <w:sz w:val="14"/>
                <w:szCs w:val="14"/>
              </w:rPr>
            </w:pPr>
          </w:p>
        </w:tc>
        <w:tc>
          <w:tcPr>
            <w:tcW w:w="1080" w:type="dxa"/>
            <w:vMerge/>
            <w:vAlign w:val="center"/>
          </w:tcPr>
          <w:p w14:paraId="70764391" w14:textId="77777777" w:rsidR="00DD6123" w:rsidRPr="00725112" w:rsidRDefault="00DD6123" w:rsidP="006352A4">
            <w:pPr>
              <w:rPr>
                <w:sz w:val="14"/>
                <w:szCs w:val="14"/>
              </w:rPr>
            </w:pPr>
          </w:p>
        </w:tc>
        <w:tc>
          <w:tcPr>
            <w:tcW w:w="1440" w:type="dxa"/>
            <w:vMerge/>
            <w:vAlign w:val="center"/>
          </w:tcPr>
          <w:p w14:paraId="040B0AB0" w14:textId="77777777" w:rsidR="00DD6123" w:rsidRPr="00725112" w:rsidRDefault="00DD6123" w:rsidP="006352A4">
            <w:pPr>
              <w:rPr>
                <w:sz w:val="14"/>
                <w:szCs w:val="14"/>
              </w:rPr>
            </w:pPr>
          </w:p>
        </w:tc>
        <w:tc>
          <w:tcPr>
            <w:tcW w:w="1545" w:type="dxa"/>
            <w:gridSpan w:val="2"/>
            <w:vAlign w:val="center"/>
          </w:tcPr>
          <w:p w14:paraId="36A5C2E7" w14:textId="77777777" w:rsidR="00DD6123" w:rsidRPr="00725112" w:rsidRDefault="00DD6123" w:rsidP="006352A4">
            <w:pPr>
              <w:rPr>
                <w:sz w:val="14"/>
                <w:szCs w:val="14"/>
              </w:rPr>
            </w:pPr>
            <w:r w:rsidRPr="00725112">
              <w:rPr>
                <w:sz w:val="14"/>
                <w:szCs w:val="14"/>
              </w:rPr>
              <w:t>Valor alcançado</w:t>
            </w:r>
          </w:p>
        </w:tc>
        <w:tc>
          <w:tcPr>
            <w:tcW w:w="705" w:type="dxa"/>
          </w:tcPr>
          <w:p w14:paraId="1032DDE7" w14:textId="259CC488" w:rsidR="00DD6123" w:rsidRPr="00725112" w:rsidRDefault="00F547E9" w:rsidP="006352A4">
            <w:pPr>
              <w:jc w:val="center"/>
              <w:rPr>
                <w:sz w:val="14"/>
                <w:szCs w:val="14"/>
              </w:rPr>
            </w:pPr>
            <w:r>
              <w:rPr>
                <w:sz w:val="14"/>
                <w:szCs w:val="14"/>
              </w:rPr>
              <w:t>28</w:t>
            </w:r>
          </w:p>
        </w:tc>
        <w:tc>
          <w:tcPr>
            <w:tcW w:w="990" w:type="dxa"/>
            <w:vMerge/>
            <w:tcBorders>
              <w:right w:val="single" w:sz="4" w:space="0" w:color="auto"/>
            </w:tcBorders>
            <w:vAlign w:val="center"/>
          </w:tcPr>
          <w:p w14:paraId="0A77B36C" w14:textId="77777777" w:rsidR="00DD6123" w:rsidRPr="00725112" w:rsidRDefault="00DD6123" w:rsidP="006352A4">
            <w:pPr>
              <w:rPr>
                <w:sz w:val="14"/>
                <w:szCs w:val="14"/>
              </w:rPr>
            </w:pPr>
          </w:p>
        </w:tc>
        <w:tc>
          <w:tcPr>
            <w:tcW w:w="2240" w:type="dxa"/>
            <w:vMerge/>
            <w:tcBorders>
              <w:right w:val="single" w:sz="4" w:space="0" w:color="auto"/>
            </w:tcBorders>
          </w:tcPr>
          <w:p w14:paraId="2D2AFB2B" w14:textId="77777777" w:rsidR="00DD6123" w:rsidRPr="00725112" w:rsidRDefault="00DD6123" w:rsidP="006352A4">
            <w:pPr>
              <w:rPr>
                <w:sz w:val="14"/>
                <w:szCs w:val="14"/>
              </w:rPr>
            </w:pPr>
          </w:p>
        </w:tc>
      </w:tr>
      <w:tr w:rsidR="00DD6123" w:rsidRPr="00725112" w14:paraId="3181C249" w14:textId="77777777" w:rsidTr="00C73894">
        <w:trPr>
          <w:gridAfter w:val="1"/>
          <w:wAfter w:w="33" w:type="dxa"/>
        </w:trPr>
        <w:tc>
          <w:tcPr>
            <w:tcW w:w="2616" w:type="dxa"/>
            <w:gridSpan w:val="2"/>
            <w:vMerge w:val="restart"/>
            <w:tcBorders>
              <w:top w:val="single" w:sz="4" w:space="0" w:color="auto"/>
              <w:left w:val="single" w:sz="4" w:space="0" w:color="auto"/>
              <w:bottom w:val="single" w:sz="12" w:space="0" w:color="auto"/>
            </w:tcBorders>
            <w:vAlign w:val="center"/>
          </w:tcPr>
          <w:p w14:paraId="45F1CB4C" w14:textId="22B015DC" w:rsidR="00DD6123" w:rsidRPr="00725112" w:rsidRDefault="00DD6123" w:rsidP="006352A4">
            <w:pPr>
              <w:rPr>
                <w:sz w:val="14"/>
                <w:szCs w:val="14"/>
              </w:rPr>
            </w:pPr>
            <w:r w:rsidRPr="00725112">
              <w:rPr>
                <w:sz w:val="14"/>
                <w:szCs w:val="14"/>
              </w:rPr>
              <w:t>Produto #3</w:t>
            </w:r>
            <w:r>
              <w:rPr>
                <w:sz w:val="14"/>
                <w:szCs w:val="14"/>
              </w:rPr>
              <w:t xml:space="preserve"> </w:t>
            </w:r>
            <w:r w:rsidR="001E40A6" w:rsidRPr="001E40A6">
              <w:rPr>
                <w:sz w:val="14"/>
                <w:szCs w:val="14"/>
              </w:rPr>
              <w:t>Rotina de identificação e otimização de processos definida</w:t>
            </w:r>
          </w:p>
        </w:tc>
        <w:tc>
          <w:tcPr>
            <w:tcW w:w="1339" w:type="dxa"/>
            <w:vMerge w:val="restart"/>
            <w:tcBorders>
              <w:top w:val="single" w:sz="4" w:space="0" w:color="auto"/>
              <w:bottom w:val="single" w:sz="12" w:space="0" w:color="auto"/>
            </w:tcBorders>
            <w:vAlign w:val="center"/>
          </w:tcPr>
          <w:p w14:paraId="6810FB66" w14:textId="0AA787DD" w:rsidR="00DD6123" w:rsidRPr="00725112" w:rsidRDefault="006972C4" w:rsidP="006352A4">
            <w:pPr>
              <w:jc w:val="center"/>
              <w:rPr>
                <w:sz w:val="14"/>
                <w:szCs w:val="14"/>
              </w:rPr>
            </w:pPr>
            <w:r>
              <w:rPr>
                <w:sz w:val="14"/>
                <w:szCs w:val="14"/>
              </w:rPr>
              <w:t>Processo</w:t>
            </w:r>
          </w:p>
        </w:tc>
        <w:tc>
          <w:tcPr>
            <w:tcW w:w="1080" w:type="dxa"/>
            <w:vMerge w:val="restart"/>
            <w:tcBorders>
              <w:top w:val="single" w:sz="4" w:space="0" w:color="auto"/>
              <w:bottom w:val="single" w:sz="12" w:space="0" w:color="auto"/>
            </w:tcBorders>
            <w:vAlign w:val="center"/>
          </w:tcPr>
          <w:p w14:paraId="6E895B42" w14:textId="77777777" w:rsidR="00DD6123" w:rsidRPr="00725112" w:rsidRDefault="00DD6123" w:rsidP="006352A4">
            <w:pPr>
              <w:jc w:val="center"/>
              <w:rPr>
                <w:sz w:val="14"/>
                <w:szCs w:val="14"/>
              </w:rPr>
            </w:pPr>
            <w:r>
              <w:rPr>
                <w:sz w:val="14"/>
                <w:szCs w:val="14"/>
              </w:rPr>
              <w:t>2009</w:t>
            </w:r>
          </w:p>
        </w:tc>
        <w:tc>
          <w:tcPr>
            <w:tcW w:w="1440" w:type="dxa"/>
            <w:vMerge w:val="restart"/>
            <w:tcBorders>
              <w:top w:val="single" w:sz="4" w:space="0" w:color="auto"/>
              <w:bottom w:val="single" w:sz="12" w:space="0" w:color="auto"/>
            </w:tcBorders>
            <w:vAlign w:val="center"/>
          </w:tcPr>
          <w:p w14:paraId="267EDFB3" w14:textId="5D7041A0" w:rsidR="00DD6123" w:rsidRPr="00725112" w:rsidRDefault="004202D1" w:rsidP="006352A4">
            <w:pPr>
              <w:rPr>
                <w:sz w:val="14"/>
                <w:szCs w:val="14"/>
              </w:rPr>
            </w:pPr>
            <w:r w:rsidRPr="004202D1">
              <w:rPr>
                <w:sz w:val="14"/>
                <w:szCs w:val="14"/>
              </w:rPr>
              <w:t>Relatório Anual de Atividades</w:t>
            </w:r>
          </w:p>
        </w:tc>
        <w:tc>
          <w:tcPr>
            <w:tcW w:w="1545" w:type="dxa"/>
            <w:gridSpan w:val="2"/>
            <w:tcBorders>
              <w:top w:val="single" w:sz="4" w:space="0" w:color="auto"/>
              <w:bottom w:val="single" w:sz="4" w:space="0" w:color="auto"/>
            </w:tcBorders>
            <w:vAlign w:val="center"/>
          </w:tcPr>
          <w:p w14:paraId="6C589F14" w14:textId="77777777" w:rsidR="00DD6123" w:rsidRPr="00725112" w:rsidRDefault="00DD6123" w:rsidP="006352A4">
            <w:pPr>
              <w:rPr>
                <w:sz w:val="14"/>
                <w:szCs w:val="14"/>
              </w:rPr>
            </w:pPr>
            <w:r w:rsidRPr="00725112">
              <w:rPr>
                <w:sz w:val="14"/>
                <w:szCs w:val="14"/>
              </w:rPr>
              <w:t>Valor da Meta Original</w:t>
            </w:r>
          </w:p>
        </w:tc>
        <w:tc>
          <w:tcPr>
            <w:tcW w:w="705" w:type="dxa"/>
            <w:tcBorders>
              <w:top w:val="single" w:sz="4" w:space="0" w:color="auto"/>
              <w:bottom w:val="single" w:sz="4" w:space="0" w:color="auto"/>
            </w:tcBorders>
            <w:vAlign w:val="center"/>
          </w:tcPr>
          <w:p w14:paraId="1EDBC64B" w14:textId="607ABECF" w:rsidR="00DD6123" w:rsidRPr="00725112" w:rsidRDefault="00C77D50" w:rsidP="006352A4">
            <w:pPr>
              <w:jc w:val="center"/>
              <w:rPr>
                <w:sz w:val="14"/>
                <w:szCs w:val="14"/>
              </w:rPr>
            </w:pPr>
            <w:r>
              <w:rPr>
                <w:sz w:val="14"/>
                <w:szCs w:val="14"/>
              </w:rPr>
              <w:t>2</w:t>
            </w:r>
          </w:p>
        </w:tc>
        <w:tc>
          <w:tcPr>
            <w:tcW w:w="990" w:type="dxa"/>
            <w:vMerge w:val="restart"/>
            <w:tcBorders>
              <w:top w:val="single" w:sz="4" w:space="0" w:color="auto"/>
              <w:right w:val="single" w:sz="4" w:space="0" w:color="auto"/>
            </w:tcBorders>
            <w:vAlign w:val="center"/>
          </w:tcPr>
          <w:p w14:paraId="7052E0AB" w14:textId="26B1BCE3" w:rsidR="00DD6123" w:rsidRPr="00725112" w:rsidRDefault="006972C4" w:rsidP="006352A4">
            <w:pPr>
              <w:jc w:val="center"/>
              <w:rPr>
                <w:sz w:val="14"/>
                <w:szCs w:val="14"/>
              </w:rPr>
            </w:pPr>
            <w:r>
              <w:rPr>
                <w:sz w:val="14"/>
                <w:szCs w:val="14"/>
              </w:rPr>
              <w:t>2013</w:t>
            </w:r>
          </w:p>
        </w:tc>
        <w:tc>
          <w:tcPr>
            <w:tcW w:w="2240" w:type="dxa"/>
            <w:vMerge w:val="restart"/>
            <w:tcBorders>
              <w:top w:val="single" w:sz="4" w:space="0" w:color="auto"/>
              <w:right w:val="single" w:sz="4" w:space="0" w:color="auto"/>
            </w:tcBorders>
          </w:tcPr>
          <w:p w14:paraId="3681ED84" w14:textId="1D3F26E7" w:rsidR="00DD6123" w:rsidRPr="00725112" w:rsidRDefault="006972C4" w:rsidP="006352A4">
            <w:pPr>
              <w:rPr>
                <w:sz w:val="14"/>
                <w:szCs w:val="14"/>
              </w:rPr>
            </w:pPr>
            <w:r w:rsidRPr="006972C4">
              <w:rPr>
                <w:sz w:val="14"/>
                <w:szCs w:val="14"/>
              </w:rPr>
              <w:t>Nota Técnica</w:t>
            </w:r>
            <w:r w:rsidR="00C77D50">
              <w:rPr>
                <w:sz w:val="14"/>
                <w:szCs w:val="14"/>
              </w:rPr>
              <w:t xml:space="preserve"> 1.3</w:t>
            </w:r>
          </w:p>
        </w:tc>
      </w:tr>
      <w:tr w:rsidR="00DD6123" w:rsidRPr="00725112" w14:paraId="3BD4C8B5" w14:textId="77777777" w:rsidTr="00C73894">
        <w:trPr>
          <w:gridAfter w:val="1"/>
          <w:wAfter w:w="33" w:type="dxa"/>
        </w:trPr>
        <w:tc>
          <w:tcPr>
            <w:tcW w:w="2616" w:type="dxa"/>
            <w:gridSpan w:val="2"/>
            <w:vMerge/>
            <w:tcBorders>
              <w:top w:val="single" w:sz="12" w:space="0" w:color="auto"/>
              <w:left w:val="single" w:sz="4" w:space="0" w:color="auto"/>
            </w:tcBorders>
            <w:vAlign w:val="center"/>
          </w:tcPr>
          <w:p w14:paraId="5A07427C" w14:textId="77777777" w:rsidR="00DD6123" w:rsidRPr="00725112" w:rsidRDefault="00DD6123" w:rsidP="006352A4">
            <w:pPr>
              <w:rPr>
                <w:sz w:val="14"/>
                <w:szCs w:val="14"/>
              </w:rPr>
            </w:pPr>
          </w:p>
        </w:tc>
        <w:tc>
          <w:tcPr>
            <w:tcW w:w="1339" w:type="dxa"/>
            <w:vMerge/>
            <w:tcBorders>
              <w:top w:val="single" w:sz="12" w:space="0" w:color="auto"/>
            </w:tcBorders>
            <w:vAlign w:val="center"/>
          </w:tcPr>
          <w:p w14:paraId="638E7253" w14:textId="77777777" w:rsidR="00DD6123" w:rsidRPr="00725112" w:rsidRDefault="00DD6123" w:rsidP="006352A4">
            <w:pPr>
              <w:rPr>
                <w:sz w:val="14"/>
                <w:szCs w:val="14"/>
              </w:rPr>
            </w:pPr>
          </w:p>
        </w:tc>
        <w:tc>
          <w:tcPr>
            <w:tcW w:w="1080" w:type="dxa"/>
            <w:vMerge/>
            <w:tcBorders>
              <w:top w:val="single" w:sz="12" w:space="0" w:color="auto"/>
            </w:tcBorders>
            <w:vAlign w:val="center"/>
          </w:tcPr>
          <w:p w14:paraId="6AC4CDD7" w14:textId="77777777" w:rsidR="00DD6123" w:rsidRPr="00725112" w:rsidRDefault="00DD6123" w:rsidP="006352A4">
            <w:pPr>
              <w:rPr>
                <w:sz w:val="14"/>
                <w:szCs w:val="14"/>
              </w:rPr>
            </w:pPr>
          </w:p>
        </w:tc>
        <w:tc>
          <w:tcPr>
            <w:tcW w:w="1440" w:type="dxa"/>
            <w:vMerge/>
            <w:tcBorders>
              <w:top w:val="single" w:sz="12" w:space="0" w:color="auto"/>
            </w:tcBorders>
            <w:vAlign w:val="center"/>
          </w:tcPr>
          <w:p w14:paraId="1B199C55" w14:textId="77777777" w:rsidR="00DD6123" w:rsidRPr="00725112" w:rsidRDefault="00DD6123" w:rsidP="006352A4">
            <w:pPr>
              <w:rPr>
                <w:sz w:val="14"/>
                <w:szCs w:val="14"/>
              </w:rPr>
            </w:pPr>
          </w:p>
        </w:tc>
        <w:tc>
          <w:tcPr>
            <w:tcW w:w="1545" w:type="dxa"/>
            <w:gridSpan w:val="2"/>
            <w:tcBorders>
              <w:top w:val="single" w:sz="4" w:space="0" w:color="auto"/>
            </w:tcBorders>
            <w:vAlign w:val="center"/>
          </w:tcPr>
          <w:p w14:paraId="408F19A8" w14:textId="77777777" w:rsidR="00DD6123" w:rsidRPr="00725112" w:rsidRDefault="00DD6123" w:rsidP="006352A4">
            <w:pPr>
              <w:rPr>
                <w:sz w:val="14"/>
                <w:szCs w:val="14"/>
              </w:rPr>
            </w:pPr>
            <w:r w:rsidRPr="00725112">
              <w:rPr>
                <w:sz w:val="14"/>
                <w:szCs w:val="14"/>
              </w:rPr>
              <w:t xml:space="preserve">Valor da Meta revisado </w:t>
            </w:r>
          </w:p>
        </w:tc>
        <w:tc>
          <w:tcPr>
            <w:tcW w:w="705" w:type="dxa"/>
            <w:tcBorders>
              <w:top w:val="single" w:sz="4" w:space="0" w:color="auto"/>
            </w:tcBorders>
            <w:shd w:val="clear" w:color="auto" w:fill="D9D9D9" w:themeFill="background1" w:themeFillShade="D9"/>
            <w:vAlign w:val="center"/>
          </w:tcPr>
          <w:p w14:paraId="4CD82563" w14:textId="77777777" w:rsidR="00DD6123" w:rsidRPr="00725112" w:rsidRDefault="00DD6123" w:rsidP="006352A4">
            <w:pPr>
              <w:jc w:val="center"/>
              <w:rPr>
                <w:sz w:val="14"/>
                <w:szCs w:val="14"/>
              </w:rPr>
            </w:pPr>
          </w:p>
        </w:tc>
        <w:tc>
          <w:tcPr>
            <w:tcW w:w="990" w:type="dxa"/>
            <w:vMerge/>
            <w:tcBorders>
              <w:right w:val="single" w:sz="4" w:space="0" w:color="auto"/>
            </w:tcBorders>
            <w:vAlign w:val="center"/>
          </w:tcPr>
          <w:p w14:paraId="1B1F1B43" w14:textId="77777777" w:rsidR="00DD6123" w:rsidRPr="00725112" w:rsidRDefault="00DD6123" w:rsidP="006352A4">
            <w:pPr>
              <w:rPr>
                <w:sz w:val="14"/>
                <w:szCs w:val="14"/>
              </w:rPr>
            </w:pPr>
          </w:p>
        </w:tc>
        <w:tc>
          <w:tcPr>
            <w:tcW w:w="2240" w:type="dxa"/>
            <w:vMerge/>
            <w:tcBorders>
              <w:right w:val="single" w:sz="4" w:space="0" w:color="auto"/>
            </w:tcBorders>
          </w:tcPr>
          <w:p w14:paraId="13659A15" w14:textId="77777777" w:rsidR="00DD6123" w:rsidRPr="00725112" w:rsidRDefault="00DD6123" w:rsidP="006352A4">
            <w:pPr>
              <w:rPr>
                <w:sz w:val="14"/>
                <w:szCs w:val="14"/>
              </w:rPr>
            </w:pPr>
          </w:p>
        </w:tc>
      </w:tr>
      <w:tr w:rsidR="00DD6123" w:rsidRPr="00725112" w14:paraId="4325E820" w14:textId="77777777" w:rsidTr="00C73894">
        <w:trPr>
          <w:gridAfter w:val="1"/>
          <w:wAfter w:w="33" w:type="dxa"/>
        </w:trPr>
        <w:tc>
          <w:tcPr>
            <w:tcW w:w="2616" w:type="dxa"/>
            <w:gridSpan w:val="2"/>
            <w:vMerge/>
            <w:tcBorders>
              <w:left w:val="single" w:sz="4" w:space="0" w:color="auto"/>
            </w:tcBorders>
            <w:vAlign w:val="center"/>
          </w:tcPr>
          <w:p w14:paraId="6D24A09E" w14:textId="77777777" w:rsidR="00DD6123" w:rsidRPr="00725112" w:rsidRDefault="00DD6123" w:rsidP="006352A4">
            <w:pPr>
              <w:rPr>
                <w:sz w:val="14"/>
                <w:szCs w:val="14"/>
              </w:rPr>
            </w:pPr>
          </w:p>
        </w:tc>
        <w:tc>
          <w:tcPr>
            <w:tcW w:w="1339" w:type="dxa"/>
            <w:vMerge/>
            <w:vAlign w:val="center"/>
          </w:tcPr>
          <w:p w14:paraId="3132B793" w14:textId="77777777" w:rsidR="00DD6123" w:rsidRPr="00725112" w:rsidRDefault="00DD6123" w:rsidP="006352A4">
            <w:pPr>
              <w:rPr>
                <w:sz w:val="14"/>
                <w:szCs w:val="14"/>
              </w:rPr>
            </w:pPr>
          </w:p>
        </w:tc>
        <w:tc>
          <w:tcPr>
            <w:tcW w:w="1080" w:type="dxa"/>
            <w:vMerge/>
            <w:vAlign w:val="center"/>
          </w:tcPr>
          <w:p w14:paraId="01B944B8" w14:textId="77777777" w:rsidR="00DD6123" w:rsidRPr="00725112" w:rsidRDefault="00DD6123" w:rsidP="006352A4">
            <w:pPr>
              <w:rPr>
                <w:sz w:val="14"/>
                <w:szCs w:val="14"/>
              </w:rPr>
            </w:pPr>
          </w:p>
        </w:tc>
        <w:tc>
          <w:tcPr>
            <w:tcW w:w="1440" w:type="dxa"/>
            <w:vMerge/>
            <w:vAlign w:val="center"/>
          </w:tcPr>
          <w:p w14:paraId="3B8DF0CE" w14:textId="77777777" w:rsidR="00DD6123" w:rsidRPr="00725112" w:rsidRDefault="00DD6123" w:rsidP="006352A4">
            <w:pPr>
              <w:rPr>
                <w:sz w:val="14"/>
                <w:szCs w:val="14"/>
              </w:rPr>
            </w:pPr>
          </w:p>
        </w:tc>
        <w:tc>
          <w:tcPr>
            <w:tcW w:w="1545" w:type="dxa"/>
            <w:gridSpan w:val="2"/>
            <w:vAlign w:val="center"/>
          </w:tcPr>
          <w:p w14:paraId="4F5BDDE3" w14:textId="77777777" w:rsidR="00DD6123" w:rsidRPr="00725112" w:rsidRDefault="00DD6123" w:rsidP="006352A4">
            <w:pPr>
              <w:rPr>
                <w:sz w:val="14"/>
                <w:szCs w:val="14"/>
              </w:rPr>
            </w:pPr>
            <w:r w:rsidRPr="00725112">
              <w:rPr>
                <w:sz w:val="14"/>
                <w:szCs w:val="14"/>
              </w:rPr>
              <w:t>Valor alcançado</w:t>
            </w:r>
          </w:p>
        </w:tc>
        <w:tc>
          <w:tcPr>
            <w:tcW w:w="705" w:type="dxa"/>
            <w:vAlign w:val="center"/>
          </w:tcPr>
          <w:p w14:paraId="125C3026" w14:textId="5E2B1EC3" w:rsidR="00DD6123" w:rsidRPr="00725112" w:rsidRDefault="00C77D50" w:rsidP="006352A4">
            <w:pPr>
              <w:jc w:val="center"/>
              <w:rPr>
                <w:sz w:val="14"/>
                <w:szCs w:val="14"/>
              </w:rPr>
            </w:pPr>
            <w:r>
              <w:rPr>
                <w:sz w:val="14"/>
                <w:szCs w:val="14"/>
              </w:rPr>
              <w:t>122</w:t>
            </w:r>
          </w:p>
        </w:tc>
        <w:tc>
          <w:tcPr>
            <w:tcW w:w="990" w:type="dxa"/>
            <w:vMerge/>
            <w:tcBorders>
              <w:right w:val="single" w:sz="4" w:space="0" w:color="auto"/>
            </w:tcBorders>
            <w:vAlign w:val="center"/>
          </w:tcPr>
          <w:p w14:paraId="75AFDDBF" w14:textId="77777777" w:rsidR="00DD6123" w:rsidRPr="00725112" w:rsidRDefault="00DD6123" w:rsidP="006352A4">
            <w:pPr>
              <w:rPr>
                <w:sz w:val="14"/>
                <w:szCs w:val="14"/>
              </w:rPr>
            </w:pPr>
          </w:p>
        </w:tc>
        <w:tc>
          <w:tcPr>
            <w:tcW w:w="2240" w:type="dxa"/>
            <w:vMerge/>
            <w:tcBorders>
              <w:right w:val="single" w:sz="4" w:space="0" w:color="auto"/>
            </w:tcBorders>
          </w:tcPr>
          <w:p w14:paraId="76DACE36" w14:textId="77777777" w:rsidR="00DD6123" w:rsidRPr="00725112" w:rsidRDefault="00DD6123" w:rsidP="006352A4">
            <w:pPr>
              <w:rPr>
                <w:sz w:val="14"/>
                <w:szCs w:val="14"/>
              </w:rPr>
            </w:pPr>
          </w:p>
        </w:tc>
      </w:tr>
      <w:tr w:rsidR="0025311A" w:rsidRPr="00725112" w14:paraId="6F09A40F" w14:textId="77777777" w:rsidTr="00C73894">
        <w:trPr>
          <w:gridAfter w:val="1"/>
          <w:wAfter w:w="33" w:type="dxa"/>
          <w:trHeight w:val="52"/>
        </w:trPr>
        <w:tc>
          <w:tcPr>
            <w:tcW w:w="2616" w:type="dxa"/>
            <w:gridSpan w:val="2"/>
            <w:vMerge w:val="restart"/>
            <w:tcBorders>
              <w:left w:val="single" w:sz="4" w:space="0" w:color="auto"/>
            </w:tcBorders>
            <w:vAlign w:val="center"/>
          </w:tcPr>
          <w:p w14:paraId="7AF187C7" w14:textId="6E349E14" w:rsidR="0025311A" w:rsidRPr="00725112" w:rsidRDefault="0025311A" w:rsidP="0025311A">
            <w:pPr>
              <w:rPr>
                <w:sz w:val="14"/>
                <w:szCs w:val="14"/>
              </w:rPr>
            </w:pPr>
            <w:r>
              <w:rPr>
                <w:sz w:val="14"/>
                <w:szCs w:val="14"/>
              </w:rPr>
              <w:t>Produto #</w:t>
            </w:r>
            <w:proofErr w:type="gramStart"/>
            <w:r>
              <w:rPr>
                <w:sz w:val="14"/>
                <w:szCs w:val="14"/>
              </w:rPr>
              <w:t xml:space="preserve">4 </w:t>
            </w:r>
            <w:r>
              <w:t xml:space="preserve"> </w:t>
            </w:r>
            <w:r w:rsidRPr="00AF4590">
              <w:rPr>
                <w:sz w:val="14"/>
                <w:szCs w:val="14"/>
              </w:rPr>
              <w:t>Sistemática</w:t>
            </w:r>
            <w:proofErr w:type="gramEnd"/>
            <w:r w:rsidRPr="00AF4590">
              <w:rPr>
                <w:sz w:val="14"/>
                <w:szCs w:val="14"/>
              </w:rPr>
              <w:t xml:space="preserve"> de gerenciamento de riscos nos processos estratégicos da SEFAZ definida</w:t>
            </w:r>
          </w:p>
        </w:tc>
        <w:tc>
          <w:tcPr>
            <w:tcW w:w="1339" w:type="dxa"/>
            <w:vMerge w:val="restart"/>
            <w:vAlign w:val="center"/>
          </w:tcPr>
          <w:p w14:paraId="1EF2D974" w14:textId="1BCFCA05" w:rsidR="0025311A" w:rsidRPr="00725112" w:rsidRDefault="00C77D50" w:rsidP="00C77D50">
            <w:pPr>
              <w:jc w:val="center"/>
              <w:rPr>
                <w:sz w:val="14"/>
                <w:szCs w:val="14"/>
              </w:rPr>
            </w:pPr>
            <w:r>
              <w:rPr>
                <w:sz w:val="14"/>
                <w:szCs w:val="14"/>
              </w:rPr>
              <w:t>Mapa de riscos</w:t>
            </w:r>
          </w:p>
        </w:tc>
        <w:tc>
          <w:tcPr>
            <w:tcW w:w="1080" w:type="dxa"/>
            <w:vMerge w:val="restart"/>
            <w:vAlign w:val="center"/>
          </w:tcPr>
          <w:p w14:paraId="658CE9DD" w14:textId="0C2FA092" w:rsidR="0025311A" w:rsidRPr="00725112" w:rsidRDefault="0025311A" w:rsidP="0025311A">
            <w:pPr>
              <w:jc w:val="center"/>
              <w:rPr>
                <w:sz w:val="14"/>
                <w:szCs w:val="14"/>
              </w:rPr>
            </w:pPr>
            <w:r>
              <w:rPr>
                <w:sz w:val="14"/>
                <w:szCs w:val="14"/>
              </w:rPr>
              <w:t>2009</w:t>
            </w:r>
          </w:p>
        </w:tc>
        <w:tc>
          <w:tcPr>
            <w:tcW w:w="1440" w:type="dxa"/>
            <w:vMerge w:val="restart"/>
            <w:vAlign w:val="center"/>
          </w:tcPr>
          <w:p w14:paraId="69F4C25C" w14:textId="6612311F" w:rsidR="0025311A" w:rsidRPr="00725112" w:rsidRDefault="004202D1" w:rsidP="0025311A">
            <w:pPr>
              <w:rPr>
                <w:sz w:val="14"/>
                <w:szCs w:val="14"/>
              </w:rPr>
            </w:pPr>
            <w:r w:rsidRPr="004202D1">
              <w:rPr>
                <w:sz w:val="14"/>
                <w:szCs w:val="14"/>
              </w:rPr>
              <w:t>Relatório Anual de Atividades</w:t>
            </w:r>
          </w:p>
        </w:tc>
        <w:tc>
          <w:tcPr>
            <w:tcW w:w="1545" w:type="dxa"/>
            <w:gridSpan w:val="2"/>
            <w:vAlign w:val="center"/>
          </w:tcPr>
          <w:p w14:paraId="6DD14605" w14:textId="1529035E" w:rsidR="0025311A" w:rsidRPr="00725112" w:rsidRDefault="0025311A" w:rsidP="0025311A">
            <w:pPr>
              <w:rPr>
                <w:sz w:val="14"/>
                <w:szCs w:val="14"/>
              </w:rPr>
            </w:pPr>
            <w:r w:rsidRPr="00725112">
              <w:rPr>
                <w:sz w:val="14"/>
                <w:szCs w:val="14"/>
              </w:rPr>
              <w:t>Valor da Meta Original</w:t>
            </w:r>
          </w:p>
        </w:tc>
        <w:tc>
          <w:tcPr>
            <w:tcW w:w="705" w:type="dxa"/>
            <w:vAlign w:val="center"/>
          </w:tcPr>
          <w:p w14:paraId="10781EA9" w14:textId="4722D0A5" w:rsidR="0025311A" w:rsidRPr="00725112" w:rsidRDefault="00C77D50" w:rsidP="0025311A">
            <w:pPr>
              <w:jc w:val="center"/>
              <w:rPr>
                <w:sz w:val="14"/>
                <w:szCs w:val="14"/>
              </w:rPr>
            </w:pPr>
            <w:r>
              <w:rPr>
                <w:sz w:val="14"/>
                <w:szCs w:val="14"/>
              </w:rPr>
              <w:t>1</w:t>
            </w:r>
          </w:p>
        </w:tc>
        <w:tc>
          <w:tcPr>
            <w:tcW w:w="990" w:type="dxa"/>
            <w:vMerge w:val="restart"/>
            <w:tcBorders>
              <w:right w:val="single" w:sz="4" w:space="0" w:color="auto"/>
            </w:tcBorders>
            <w:vAlign w:val="center"/>
          </w:tcPr>
          <w:p w14:paraId="6B3D0226" w14:textId="77777777" w:rsidR="0025311A" w:rsidRPr="00725112" w:rsidRDefault="0025311A" w:rsidP="0025311A">
            <w:pPr>
              <w:rPr>
                <w:sz w:val="14"/>
                <w:szCs w:val="14"/>
              </w:rPr>
            </w:pPr>
          </w:p>
        </w:tc>
        <w:tc>
          <w:tcPr>
            <w:tcW w:w="2240" w:type="dxa"/>
            <w:vMerge w:val="restart"/>
            <w:tcBorders>
              <w:right w:val="single" w:sz="4" w:space="0" w:color="auto"/>
            </w:tcBorders>
          </w:tcPr>
          <w:p w14:paraId="1E8853F5" w14:textId="4B1C2931" w:rsidR="0025311A" w:rsidRPr="00725112" w:rsidRDefault="00C77D50" w:rsidP="0025311A">
            <w:pPr>
              <w:rPr>
                <w:sz w:val="14"/>
                <w:szCs w:val="14"/>
              </w:rPr>
            </w:pPr>
            <w:r>
              <w:rPr>
                <w:sz w:val="14"/>
                <w:szCs w:val="14"/>
              </w:rPr>
              <w:t>Nota Técnica 1.4</w:t>
            </w:r>
          </w:p>
        </w:tc>
      </w:tr>
      <w:tr w:rsidR="0025311A" w:rsidRPr="00725112" w14:paraId="0838F213" w14:textId="77777777" w:rsidTr="00C73894">
        <w:trPr>
          <w:gridAfter w:val="1"/>
          <w:wAfter w:w="33" w:type="dxa"/>
          <w:trHeight w:val="52"/>
        </w:trPr>
        <w:tc>
          <w:tcPr>
            <w:tcW w:w="2616" w:type="dxa"/>
            <w:gridSpan w:val="2"/>
            <w:vMerge/>
            <w:tcBorders>
              <w:left w:val="single" w:sz="4" w:space="0" w:color="auto"/>
            </w:tcBorders>
            <w:vAlign w:val="center"/>
          </w:tcPr>
          <w:p w14:paraId="47AB12A4" w14:textId="77777777" w:rsidR="0025311A" w:rsidRPr="00725112" w:rsidRDefault="0025311A" w:rsidP="0025311A">
            <w:pPr>
              <w:rPr>
                <w:sz w:val="14"/>
                <w:szCs w:val="14"/>
              </w:rPr>
            </w:pPr>
          </w:p>
        </w:tc>
        <w:tc>
          <w:tcPr>
            <w:tcW w:w="1339" w:type="dxa"/>
            <w:vMerge/>
            <w:vAlign w:val="center"/>
          </w:tcPr>
          <w:p w14:paraId="08F6FD6A" w14:textId="77777777" w:rsidR="0025311A" w:rsidRPr="00725112" w:rsidRDefault="0025311A" w:rsidP="0025311A">
            <w:pPr>
              <w:rPr>
                <w:sz w:val="14"/>
                <w:szCs w:val="14"/>
              </w:rPr>
            </w:pPr>
          </w:p>
        </w:tc>
        <w:tc>
          <w:tcPr>
            <w:tcW w:w="1080" w:type="dxa"/>
            <w:vMerge/>
            <w:vAlign w:val="center"/>
          </w:tcPr>
          <w:p w14:paraId="06648B33" w14:textId="77777777" w:rsidR="0025311A" w:rsidRPr="00725112" w:rsidRDefault="0025311A" w:rsidP="0025311A">
            <w:pPr>
              <w:rPr>
                <w:sz w:val="14"/>
                <w:szCs w:val="14"/>
              </w:rPr>
            </w:pPr>
          </w:p>
        </w:tc>
        <w:tc>
          <w:tcPr>
            <w:tcW w:w="1440" w:type="dxa"/>
            <w:vMerge/>
            <w:vAlign w:val="center"/>
          </w:tcPr>
          <w:p w14:paraId="5A3CE623" w14:textId="77777777" w:rsidR="0025311A" w:rsidRPr="00725112" w:rsidRDefault="0025311A" w:rsidP="0025311A">
            <w:pPr>
              <w:rPr>
                <w:sz w:val="14"/>
                <w:szCs w:val="14"/>
              </w:rPr>
            </w:pPr>
          </w:p>
        </w:tc>
        <w:tc>
          <w:tcPr>
            <w:tcW w:w="1545" w:type="dxa"/>
            <w:gridSpan w:val="2"/>
            <w:vAlign w:val="center"/>
          </w:tcPr>
          <w:p w14:paraId="6D55B8E9" w14:textId="6172F261" w:rsidR="0025311A" w:rsidRPr="00725112" w:rsidRDefault="0025311A" w:rsidP="0025311A">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0CA3A794" w14:textId="77777777" w:rsidR="0025311A" w:rsidRPr="00725112" w:rsidRDefault="0025311A" w:rsidP="0025311A">
            <w:pPr>
              <w:jc w:val="center"/>
              <w:rPr>
                <w:sz w:val="14"/>
                <w:szCs w:val="14"/>
              </w:rPr>
            </w:pPr>
          </w:p>
        </w:tc>
        <w:tc>
          <w:tcPr>
            <w:tcW w:w="990" w:type="dxa"/>
            <w:vMerge/>
            <w:tcBorders>
              <w:right w:val="single" w:sz="4" w:space="0" w:color="auto"/>
            </w:tcBorders>
            <w:vAlign w:val="center"/>
          </w:tcPr>
          <w:p w14:paraId="7D607FA6" w14:textId="77777777" w:rsidR="0025311A" w:rsidRPr="00725112" w:rsidRDefault="0025311A" w:rsidP="0025311A">
            <w:pPr>
              <w:rPr>
                <w:sz w:val="14"/>
                <w:szCs w:val="14"/>
              </w:rPr>
            </w:pPr>
          </w:p>
        </w:tc>
        <w:tc>
          <w:tcPr>
            <w:tcW w:w="2240" w:type="dxa"/>
            <w:vMerge/>
            <w:tcBorders>
              <w:right w:val="single" w:sz="4" w:space="0" w:color="auto"/>
            </w:tcBorders>
          </w:tcPr>
          <w:p w14:paraId="7A0E0DEB" w14:textId="77777777" w:rsidR="0025311A" w:rsidRPr="00725112" w:rsidRDefault="0025311A" w:rsidP="0025311A">
            <w:pPr>
              <w:rPr>
                <w:sz w:val="14"/>
                <w:szCs w:val="14"/>
              </w:rPr>
            </w:pPr>
          </w:p>
        </w:tc>
      </w:tr>
      <w:tr w:rsidR="0025311A" w:rsidRPr="00725112" w14:paraId="692943F6" w14:textId="77777777" w:rsidTr="00C73894">
        <w:trPr>
          <w:gridAfter w:val="1"/>
          <w:wAfter w:w="33" w:type="dxa"/>
          <w:trHeight w:val="52"/>
        </w:trPr>
        <w:tc>
          <w:tcPr>
            <w:tcW w:w="2616" w:type="dxa"/>
            <w:gridSpan w:val="2"/>
            <w:vMerge/>
            <w:tcBorders>
              <w:left w:val="single" w:sz="4" w:space="0" w:color="auto"/>
            </w:tcBorders>
            <w:vAlign w:val="center"/>
          </w:tcPr>
          <w:p w14:paraId="0BAB8691" w14:textId="77777777" w:rsidR="0025311A" w:rsidRPr="00725112" w:rsidRDefault="0025311A" w:rsidP="0025311A">
            <w:pPr>
              <w:rPr>
                <w:sz w:val="14"/>
                <w:szCs w:val="14"/>
              </w:rPr>
            </w:pPr>
          </w:p>
        </w:tc>
        <w:tc>
          <w:tcPr>
            <w:tcW w:w="1339" w:type="dxa"/>
            <w:vMerge/>
            <w:vAlign w:val="center"/>
          </w:tcPr>
          <w:p w14:paraId="4E561CFA" w14:textId="77777777" w:rsidR="0025311A" w:rsidRPr="00725112" w:rsidRDefault="0025311A" w:rsidP="0025311A">
            <w:pPr>
              <w:rPr>
                <w:sz w:val="14"/>
                <w:szCs w:val="14"/>
              </w:rPr>
            </w:pPr>
          </w:p>
        </w:tc>
        <w:tc>
          <w:tcPr>
            <w:tcW w:w="1080" w:type="dxa"/>
            <w:vMerge/>
            <w:vAlign w:val="center"/>
          </w:tcPr>
          <w:p w14:paraId="58A2746B" w14:textId="77777777" w:rsidR="0025311A" w:rsidRPr="00725112" w:rsidRDefault="0025311A" w:rsidP="0025311A">
            <w:pPr>
              <w:rPr>
                <w:sz w:val="14"/>
                <w:szCs w:val="14"/>
              </w:rPr>
            </w:pPr>
          </w:p>
        </w:tc>
        <w:tc>
          <w:tcPr>
            <w:tcW w:w="1440" w:type="dxa"/>
            <w:vMerge/>
            <w:vAlign w:val="center"/>
          </w:tcPr>
          <w:p w14:paraId="6B58FF4A" w14:textId="77777777" w:rsidR="0025311A" w:rsidRPr="00725112" w:rsidRDefault="0025311A" w:rsidP="0025311A">
            <w:pPr>
              <w:rPr>
                <w:sz w:val="14"/>
                <w:szCs w:val="14"/>
              </w:rPr>
            </w:pPr>
          </w:p>
        </w:tc>
        <w:tc>
          <w:tcPr>
            <w:tcW w:w="1545" w:type="dxa"/>
            <w:gridSpan w:val="2"/>
            <w:vAlign w:val="center"/>
          </w:tcPr>
          <w:p w14:paraId="5046B297" w14:textId="11C96D26" w:rsidR="0025311A" w:rsidRPr="00725112" w:rsidRDefault="0025311A" w:rsidP="0025311A">
            <w:pPr>
              <w:rPr>
                <w:sz w:val="14"/>
                <w:szCs w:val="14"/>
              </w:rPr>
            </w:pPr>
            <w:r w:rsidRPr="00725112">
              <w:rPr>
                <w:sz w:val="14"/>
                <w:szCs w:val="14"/>
              </w:rPr>
              <w:t>Valor alcançado</w:t>
            </w:r>
          </w:p>
        </w:tc>
        <w:tc>
          <w:tcPr>
            <w:tcW w:w="705" w:type="dxa"/>
            <w:vAlign w:val="center"/>
          </w:tcPr>
          <w:p w14:paraId="433E3CAC" w14:textId="6DCE84D3" w:rsidR="0025311A" w:rsidRPr="00725112" w:rsidRDefault="00C77D50" w:rsidP="0025311A">
            <w:pPr>
              <w:jc w:val="center"/>
              <w:rPr>
                <w:sz w:val="14"/>
                <w:szCs w:val="14"/>
              </w:rPr>
            </w:pPr>
            <w:r>
              <w:rPr>
                <w:sz w:val="14"/>
                <w:szCs w:val="14"/>
              </w:rPr>
              <w:t>0</w:t>
            </w:r>
          </w:p>
        </w:tc>
        <w:tc>
          <w:tcPr>
            <w:tcW w:w="990" w:type="dxa"/>
            <w:vMerge/>
            <w:tcBorders>
              <w:right w:val="single" w:sz="4" w:space="0" w:color="auto"/>
            </w:tcBorders>
            <w:vAlign w:val="center"/>
          </w:tcPr>
          <w:p w14:paraId="45AA68F4" w14:textId="77777777" w:rsidR="0025311A" w:rsidRPr="00725112" w:rsidRDefault="0025311A" w:rsidP="0025311A">
            <w:pPr>
              <w:rPr>
                <w:sz w:val="14"/>
                <w:szCs w:val="14"/>
              </w:rPr>
            </w:pPr>
          </w:p>
        </w:tc>
        <w:tc>
          <w:tcPr>
            <w:tcW w:w="2240" w:type="dxa"/>
            <w:vMerge/>
            <w:tcBorders>
              <w:right w:val="single" w:sz="4" w:space="0" w:color="auto"/>
            </w:tcBorders>
          </w:tcPr>
          <w:p w14:paraId="358923A5" w14:textId="77777777" w:rsidR="0025311A" w:rsidRPr="00725112" w:rsidRDefault="0025311A" w:rsidP="0025311A">
            <w:pPr>
              <w:rPr>
                <w:sz w:val="14"/>
                <w:szCs w:val="14"/>
              </w:rPr>
            </w:pPr>
          </w:p>
        </w:tc>
      </w:tr>
      <w:tr w:rsidR="0025311A" w:rsidRPr="00725112" w14:paraId="7950EC87" w14:textId="77777777" w:rsidTr="00C73894">
        <w:trPr>
          <w:gridAfter w:val="1"/>
          <w:wAfter w:w="33" w:type="dxa"/>
          <w:trHeight w:val="52"/>
        </w:trPr>
        <w:tc>
          <w:tcPr>
            <w:tcW w:w="2616" w:type="dxa"/>
            <w:gridSpan w:val="2"/>
            <w:vMerge w:val="restart"/>
            <w:tcBorders>
              <w:left w:val="single" w:sz="4" w:space="0" w:color="auto"/>
            </w:tcBorders>
            <w:vAlign w:val="center"/>
          </w:tcPr>
          <w:p w14:paraId="1B2097D0" w14:textId="4ED76C11" w:rsidR="0025311A" w:rsidRPr="00725112" w:rsidRDefault="0025311A" w:rsidP="0025311A">
            <w:pPr>
              <w:rPr>
                <w:sz w:val="14"/>
                <w:szCs w:val="14"/>
              </w:rPr>
            </w:pPr>
            <w:r>
              <w:rPr>
                <w:sz w:val="14"/>
                <w:szCs w:val="14"/>
              </w:rPr>
              <w:t>Produto #</w:t>
            </w:r>
            <w:proofErr w:type="gramStart"/>
            <w:r>
              <w:rPr>
                <w:sz w:val="14"/>
                <w:szCs w:val="14"/>
              </w:rPr>
              <w:t xml:space="preserve">5 </w:t>
            </w:r>
            <w:r>
              <w:t xml:space="preserve"> </w:t>
            </w:r>
            <w:r w:rsidRPr="00AF4590">
              <w:rPr>
                <w:sz w:val="14"/>
                <w:szCs w:val="14"/>
              </w:rPr>
              <w:t>Unidades</w:t>
            </w:r>
            <w:proofErr w:type="gramEnd"/>
            <w:r w:rsidRPr="00AF4590">
              <w:rPr>
                <w:sz w:val="14"/>
                <w:szCs w:val="14"/>
              </w:rPr>
              <w:t xml:space="preserve"> da SEFAZ readequadas</w:t>
            </w:r>
          </w:p>
        </w:tc>
        <w:tc>
          <w:tcPr>
            <w:tcW w:w="1339" w:type="dxa"/>
            <w:vMerge w:val="restart"/>
            <w:vAlign w:val="center"/>
          </w:tcPr>
          <w:p w14:paraId="4C6CC594" w14:textId="62D491D7" w:rsidR="0025311A" w:rsidRPr="00725112" w:rsidRDefault="004202D1" w:rsidP="00C77D50">
            <w:pPr>
              <w:jc w:val="center"/>
              <w:rPr>
                <w:sz w:val="14"/>
                <w:szCs w:val="14"/>
              </w:rPr>
            </w:pPr>
            <w:r>
              <w:rPr>
                <w:sz w:val="14"/>
                <w:szCs w:val="14"/>
              </w:rPr>
              <w:t>Unidades</w:t>
            </w:r>
          </w:p>
        </w:tc>
        <w:tc>
          <w:tcPr>
            <w:tcW w:w="1080" w:type="dxa"/>
            <w:vMerge w:val="restart"/>
            <w:vAlign w:val="center"/>
          </w:tcPr>
          <w:p w14:paraId="03E48F64" w14:textId="627ED9B0" w:rsidR="0025311A" w:rsidRPr="00725112" w:rsidRDefault="0025311A" w:rsidP="0025311A">
            <w:pPr>
              <w:jc w:val="center"/>
              <w:rPr>
                <w:sz w:val="14"/>
                <w:szCs w:val="14"/>
              </w:rPr>
            </w:pPr>
            <w:r>
              <w:rPr>
                <w:sz w:val="14"/>
                <w:szCs w:val="14"/>
              </w:rPr>
              <w:t>2009</w:t>
            </w:r>
          </w:p>
        </w:tc>
        <w:tc>
          <w:tcPr>
            <w:tcW w:w="1440" w:type="dxa"/>
            <w:vMerge w:val="restart"/>
            <w:vAlign w:val="center"/>
          </w:tcPr>
          <w:p w14:paraId="725DB3E3" w14:textId="51379D78" w:rsidR="0025311A" w:rsidRPr="00725112" w:rsidRDefault="004202D1" w:rsidP="0025311A">
            <w:pPr>
              <w:rPr>
                <w:sz w:val="14"/>
                <w:szCs w:val="14"/>
              </w:rPr>
            </w:pPr>
            <w:r w:rsidRPr="004202D1">
              <w:rPr>
                <w:sz w:val="14"/>
                <w:szCs w:val="14"/>
              </w:rPr>
              <w:t>Relatório Anual de Atividades</w:t>
            </w:r>
          </w:p>
        </w:tc>
        <w:tc>
          <w:tcPr>
            <w:tcW w:w="1545" w:type="dxa"/>
            <w:gridSpan w:val="2"/>
            <w:vAlign w:val="center"/>
          </w:tcPr>
          <w:p w14:paraId="0FCAED06" w14:textId="140FC98B" w:rsidR="0025311A" w:rsidRPr="00725112" w:rsidRDefault="0025311A" w:rsidP="0025311A">
            <w:pPr>
              <w:rPr>
                <w:sz w:val="14"/>
                <w:szCs w:val="14"/>
              </w:rPr>
            </w:pPr>
            <w:r w:rsidRPr="00725112">
              <w:rPr>
                <w:sz w:val="14"/>
                <w:szCs w:val="14"/>
              </w:rPr>
              <w:t>Valor da Meta Original</w:t>
            </w:r>
          </w:p>
        </w:tc>
        <w:tc>
          <w:tcPr>
            <w:tcW w:w="705" w:type="dxa"/>
            <w:vAlign w:val="center"/>
          </w:tcPr>
          <w:p w14:paraId="76F3C5D6" w14:textId="13E83D43" w:rsidR="0025311A" w:rsidRPr="00725112" w:rsidRDefault="004202D1" w:rsidP="0025311A">
            <w:pPr>
              <w:jc w:val="center"/>
              <w:rPr>
                <w:sz w:val="14"/>
                <w:szCs w:val="14"/>
              </w:rPr>
            </w:pPr>
            <w:r>
              <w:rPr>
                <w:sz w:val="14"/>
                <w:szCs w:val="14"/>
              </w:rPr>
              <w:t>2</w:t>
            </w:r>
          </w:p>
        </w:tc>
        <w:tc>
          <w:tcPr>
            <w:tcW w:w="990" w:type="dxa"/>
            <w:vMerge w:val="restart"/>
            <w:tcBorders>
              <w:right w:val="single" w:sz="4" w:space="0" w:color="auto"/>
            </w:tcBorders>
            <w:vAlign w:val="center"/>
          </w:tcPr>
          <w:p w14:paraId="00F9879A" w14:textId="68767534" w:rsidR="0025311A" w:rsidRPr="00725112" w:rsidRDefault="0025311A" w:rsidP="0025311A">
            <w:pPr>
              <w:jc w:val="center"/>
              <w:rPr>
                <w:sz w:val="14"/>
                <w:szCs w:val="14"/>
              </w:rPr>
            </w:pPr>
            <w:r>
              <w:rPr>
                <w:sz w:val="14"/>
                <w:szCs w:val="14"/>
              </w:rPr>
              <w:t>2015</w:t>
            </w:r>
          </w:p>
        </w:tc>
        <w:tc>
          <w:tcPr>
            <w:tcW w:w="2240" w:type="dxa"/>
            <w:vMerge w:val="restart"/>
            <w:tcBorders>
              <w:right w:val="single" w:sz="4" w:space="0" w:color="auto"/>
            </w:tcBorders>
          </w:tcPr>
          <w:p w14:paraId="7FD3BEF0" w14:textId="26573F69" w:rsidR="0025311A" w:rsidRPr="00725112" w:rsidRDefault="0025311A" w:rsidP="0025311A">
            <w:pPr>
              <w:rPr>
                <w:sz w:val="14"/>
                <w:szCs w:val="14"/>
              </w:rPr>
            </w:pPr>
            <w:r>
              <w:rPr>
                <w:sz w:val="14"/>
                <w:szCs w:val="14"/>
              </w:rPr>
              <w:t>Nota Técnica</w:t>
            </w:r>
            <w:r w:rsidR="00C77D50">
              <w:rPr>
                <w:sz w:val="14"/>
                <w:szCs w:val="14"/>
              </w:rPr>
              <w:t xml:space="preserve"> 1.5</w:t>
            </w:r>
          </w:p>
        </w:tc>
      </w:tr>
      <w:tr w:rsidR="0025311A" w:rsidRPr="00725112" w14:paraId="2758E268" w14:textId="77777777" w:rsidTr="00C73894">
        <w:trPr>
          <w:gridAfter w:val="1"/>
          <w:wAfter w:w="33" w:type="dxa"/>
          <w:trHeight w:val="52"/>
        </w:trPr>
        <w:tc>
          <w:tcPr>
            <w:tcW w:w="2616" w:type="dxa"/>
            <w:gridSpan w:val="2"/>
            <w:vMerge/>
            <w:tcBorders>
              <w:left w:val="single" w:sz="4" w:space="0" w:color="auto"/>
            </w:tcBorders>
            <w:vAlign w:val="center"/>
          </w:tcPr>
          <w:p w14:paraId="6E38082D" w14:textId="77777777" w:rsidR="0025311A" w:rsidRPr="00725112" w:rsidRDefault="0025311A" w:rsidP="0025311A">
            <w:pPr>
              <w:rPr>
                <w:sz w:val="14"/>
                <w:szCs w:val="14"/>
              </w:rPr>
            </w:pPr>
          </w:p>
        </w:tc>
        <w:tc>
          <w:tcPr>
            <w:tcW w:w="1339" w:type="dxa"/>
            <w:vMerge/>
            <w:vAlign w:val="center"/>
          </w:tcPr>
          <w:p w14:paraId="769E86DA" w14:textId="77777777" w:rsidR="0025311A" w:rsidRPr="00725112" w:rsidRDefault="0025311A" w:rsidP="0025311A">
            <w:pPr>
              <w:rPr>
                <w:sz w:val="14"/>
                <w:szCs w:val="14"/>
              </w:rPr>
            </w:pPr>
          </w:p>
        </w:tc>
        <w:tc>
          <w:tcPr>
            <w:tcW w:w="1080" w:type="dxa"/>
            <w:vMerge/>
            <w:vAlign w:val="center"/>
          </w:tcPr>
          <w:p w14:paraId="3AA8579A" w14:textId="77777777" w:rsidR="0025311A" w:rsidRPr="00725112" w:rsidRDefault="0025311A" w:rsidP="0025311A">
            <w:pPr>
              <w:rPr>
                <w:sz w:val="14"/>
                <w:szCs w:val="14"/>
              </w:rPr>
            </w:pPr>
          </w:p>
        </w:tc>
        <w:tc>
          <w:tcPr>
            <w:tcW w:w="1440" w:type="dxa"/>
            <w:vMerge/>
            <w:vAlign w:val="center"/>
          </w:tcPr>
          <w:p w14:paraId="673572E7" w14:textId="77777777" w:rsidR="0025311A" w:rsidRPr="00725112" w:rsidRDefault="0025311A" w:rsidP="0025311A">
            <w:pPr>
              <w:rPr>
                <w:sz w:val="14"/>
                <w:szCs w:val="14"/>
              </w:rPr>
            </w:pPr>
          </w:p>
        </w:tc>
        <w:tc>
          <w:tcPr>
            <w:tcW w:w="1545" w:type="dxa"/>
            <w:gridSpan w:val="2"/>
            <w:vAlign w:val="center"/>
          </w:tcPr>
          <w:p w14:paraId="0885FE75" w14:textId="3CB38601" w:rsidR="0025311A" w:rsidRPr="00725112" w:rsidRDefault="0025311A" w:rsidP="0025311A">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77F8F9F" w14:textId="77777777" w:rsidR="0025311A" w:rsidRPr="00725112" w:rsidRDefault="0025311A" w:rsidP="0025311A">
            <w:pPr>
              <w:jc w:val="center"/>
              <w:rPr>
                <w:sz w:val="14"/>
                <w:szCs w:val="14"/>
              </w:rPr>
            </w:pPr>
          </w:p>
        </w:tc>
        <w:tc>
          <w:tcPr>
            <w:tcW w:w="990" w:type="dxa"/>
            <w:vMerge/>
            <w:tcBorders>
              <w:right w:val="single" w:sz="4" w:space="0" w:color="auto"/>
            </w:tcBorders>
            <w:vAlign w:val="center"/>
          </w:tcPr>
          <w:p w14:paraId="13B57452" w14:textId="77777777" w:rsidR="0025311A" w:rsidRPr="00725112" w:rsidRDefault="0025311A" w:rsidP="0025311A">
            <w:pPr>
              <w:rPr>
                <w:sz w:val="14"/>
                <w:szCs w:val="14"/>
              </w:rPr>
            </w:pPr>
          </w:p>
        </w:tc>
        <w:tc>
          <w:tcPr>
            <w:tcW w:w="2240" w:type="dxa"/>
            <w:vMerge/>
            <w:tcBorders>
              <w:right w:val="single" w:sz="4" w:space="0" w:color="auto"/>
            </w:tcBorders>
          </w:tcPr>
          <w:p w14:paraId="333C320D" w14:textId="77777777" w:rsidR="0025311A" w:rsidRPr="00725112" w:rsidRDefault="0025311A" w:rsidP="0025311A">
            <w:pPr>
              <w:rPr>
                <w:sz w:val="14"/>
                <w:szCs w:val="14"/>
              </w:rPr>
            </w:pPr>
          </w:p>
        </w:tc>
      </w:tr>
      <w:tr w:rsidR="0025311A" w:rsidRPr="00725112" w14:paraId="1D2E5D1B" w14:textId="77777777" w:rsidTr="00C73894">
        <w:trPr>
          <w:gridAfter w:val="1"/>
          <w:wAfter w:w="33" w:type="dxa"/>
          <w:trHeight w:val="52"/>
        </w:trPr>
        <w:tc>
          <w:tcPr>
            <w:tcW w:w="2616" w:type="dxa"/>
            <w:gridSpan w:val="2"/>
            <w:vMerge/>
            <w:tcBorders>
              <w:left w:val="single" w:sz="4" w:space="0" w:color="auto"/>
            </w:tcBorders>
            <w:vAlign w:val="center"/>
          </w:tcPr>
          <w:p w14:paraId="17F286C7" w14:textId="77777777" w:rsidR="0025311A" w:rsidRPr="00725112" w:rsidRDefault="0025311A" w:rsidP="0025311A">
            <w:pPr>
              <w:rPr>
                <w:sz w:val="14"/>
                <w:szCs w:val="14"/>
              </w:rPr>
            </w:pPr>
          </w:p>
        </w:tc>
        <w:tc>
          <w:tcPr>
            <w:tcW w:w="1339" w:type="dxa"/>
            <w:vMerge/>
            <w:vAlign w:val="center"/>
          </w:tcPr>
          <w:p w14:paraId="4E292F59" w14:textId="77777777" w:rsidR="0025311A" w:rsidRPr="00725112" w:rsidRDefault="0025311A" w:rsidP="0025311A">
            <w:pPr>
              <w:rPr>
                <w:sz w:val="14"/>
                <w:szCs w:val="14"/>
              </w:rPr>
            </w:pPr>
          </w:p>
        </w:tc>
        <w:tc>
          <w:tcPr>
            <w:tcW w:w="1080" w:type="dxa"/>
            <w:vMerge/>
            <w:vAlign w:val="center"/>
          </w:tcPr>
          <w:p w14:paraId="1D0A45DF" w14:textId="77777777" w:rsidR="0025311A" w:rsidRPr="00725112" w:rsidRDefault="0025311A" w:rsidP="0025311A">
            <w:pPr>
              <w:rPr>
                <w:sz w:val="14"/>
                <w:szCs w:val="14"/>
              </w:rPr>
            </w:pPr>
          </w:p>
        </w:tc>
        <w:tc>
          <w:tcPr>
            <w:tcW w:w="1440" w:type="dxa"/>
            <w:vMerge/>
            <w:vAlign w:val="center"/>
          </w:tcPr>
          <w:p w14:paraId="2E273C00" w14:textId="77777777" w:rsidR="0025311A" w:rsidRPr="00725112" w:rsidRDefault="0025311A" w:rsidP="0025311A">
            <w:pPr>
              <w:rPr>
                <w:sz w:val="14"/>
                <w:szCs w:val="14"/>
              </w:rPr>
            </w:pPr>
          </w:p>
        </w:tc>
        <w:tc>
          <w:tcPr>
            <w:tcW w:w="1545" w:type="dxa"/>
            <w:gridSpan w:val="2"/>
            <w:vAlign w:val="center"/>
          </w:tcPr>
          <w:p w14:paraId="3235AA7C" w14:textId="4E28AA28" w:rsidR="0025311A" w:rsidRPr="00725112" w:rsidRDefault="0025311A" w:rsidP="0025311A">
            <w:pPr>
              <w:rPr>
                <w:sz w:val="14"/>
                <w:szCs w:val="14"/>
              </w:rPr>
            </w:pPr>
            <w:r w:rsidRPr="00725112">
              <w:rPr>
                <w:sz w:val="14"/>
                <w:szCs w:val="14"/>
              </w:rPr>
              <w:t>Valor alcançado</w:t>
            </w:r>
          </w:p>
        </w:tc>
        <w:tc>
          <w:tcPr>
            <w:tcW w:w="705" w:type="dxa"/>
            <w:vAlign w:val="center"/>
          </w:tcPr>
          <w:p w14:paraId="4FDA32C2" w14:textId="4734B206" w:rsidR="0025311A" w:rsidRPr="00725112" w:rsidRDefault="004202D1" w:rsidP="0025311A">
            <w:pPr>
              <w:jc w:val="center"/>
              <w:rPr>
                <w:sz w:val="14"/>
                <w:szCs w:val="14"/>
              </w:rPr>
            </w:pPr>
            <w:r>
              <w:rPr>
                <w:sz w:val="14"/>
                <w:szCs w:val="14"/>
              </w:rPr>
              <w:t>2</w:t>
            </w:r>
          </w:p>
        </w:tc>
        <w:tc>
          <w:tcPr>
            <w:tcW w:w="990" w:type="dxa"/>
            <w:vMerge/>
            <w:tcBorders>
              <w:right w:val="single" w:sz="4" w:space="0" w:color="auto"/>
            </w:tcBorders>
            <w:vAlign w:val="center"/>
          </w:tcPr>
          <w:p w14:paraId="00DA22E8" w14:textId="77777777" w:rsidR="0025311A" w:rsidRPr="00725112" w:rsidRDefault="0025311A" w:rsidP="0025311A">
            <w:pPr>
              <w:rPr>
                <w:sz w:val="14"/>
                <w:szCs w:val="14"/>
              </w:rPr>
            </w:pPr>
          </w:p>
        </w:tc>
        <w:tc>
          <w:tcPr>
            <w:tcW w:w="2240" w:type="dxa"/>
            <w:vMerge/>
            <w:tcBorders>
              <w:right w:val="single" w:sz="4" w:space="0" w:color="auto"/>
            </w:tcBorders>
          </w:tcPr>
          <w:p w14:paraId="4B79DD5F" w14:textId="77777777" w:rsidR="0025311A" w:rsidRPr="00725112" w:rsidRDefault="0025311A" w:rsidP="0025311A">
            <w:pPr>
              <w:rPr>
                <w:sz w:val="14"/>
                <w:szCs w:val="14"/>
              </w:rPr>
            </w:pPr>
          </w:p>
        </w:tc>
      </w:tr>
      <w:tr w:rsidR="00D519CD" w:rsidRPr="00725112" w14:paraId="10E87635" w14:textId="77777777" w:rsidTr="00C73894">
        <w:trPr>
          <w:gridAfter w:val="1"/>
          <w:wAfter w:w="33" w:type="dxa"/>
          <w:trHeight w:val="160"/>
        </w:trPr>
        <w:tc>
          <w:tcPr>
            <w:tcW w:w="2616" w:type="dxa"/>
            <w:gridSpan w:val="2"/>
            <w:vMerge w:val="restart"/>
            <w:tcBorders>
              <w:left w:val="single" w:sz="4" w:space="0" w:color="auto"/>
            </w:tcBorders>
            <w:vAlign w:val="center"/>
          </w:tcPr>
          <w:p w14:paraId="6A2D5BED" w14:textId="37FDEF79" w:rsidR="00D519CD" w:rsidRPr="00725112" w:rsidRDefault="00D519CD" w:rsidP="00D519CD">
            <w:pPr>
              <w:rPr>
                <w:sz w:val="14"/>
                <w:szCs w:val="14"/>
              </w:rPr>
            </w:pPr>
            <w:r>
              <w:rPr>
                <w:sz w:val="14"/>
                <w:szCs w:val="14"/>
              </w:rPr>
              <w:t>Produto #</w:t>
            </w:r>
            <w:proofErr w:type="gramStart"/>
            <w:r>
              <w:rPr>
                <w:sz w:val="14"/>
                <w:szCs w:val="14"/>
              </w:rPr>
              <w:t xml:space="preserve">6 </w:t>
            </w:r>
            <w:r>
              <w:t xml:space="preserve"> </w:t>
            </w:r>
            <w:r w:rsidRPr="00CD36CA">
              <w:rPr>
                <w:sz w:val="14"/>
                <w:szCs w:val="14"/>
              </w:rPr>
              <w:t>Convênios</w:t>
            </w:r>
            <w:proofErr w:type="gramEnd"/>
            <w:r w:rsidRPr="00CD36CA">
              <w:rPr>
                <w:sz w:val="14"/>
                <w:szCs w:val="14"/>
              </w:rPr>
              <w:t xml:space="preserve"> e acordos de cooperação, com instituições selecionadas, celebrados.</w:t>
            </w:r>
          </w:p>
        </w:tc>
        <w:tc>
          <w:tcPr>
            <w:tcW w:w="1339" w:type="dxa"/>
            <w:vMerge w:val="restart"/>
            <w:vAlign w:val="center"/>
          </w:tcPr>
          <w:p w14:paraId="692C89EF" w14:textId="4F973ECB" w:rsidR="00D519CD" w:rsidRPr="00725112" w:rsidRDefault="00D519CD" w:rsidP="00D519CD">
            <w:pPr>
              <w:rPr>
                <w:sz w:val="14"/>
                <w:szCs w:val="14"/>
              </w:rPr>
            </w:pPr>
            <w:r>
              <w:rPr>
                <w:sz w:val="14"/>
                <w:szCs w:val="14"/>
              </w:rPr>
              <w:t>Reuniões anuais</w:t>
            </w:r>
          </w:p>
        </w:tc>
        <w:tc>
          <w:tcPr>
            <w:tcW w:w="1080" w:type="dxa"/>
            <w:vMerge w:val="restart"/>
            <w:vAlign w:val="center"/>
          </w:tcPr>
          <w:p w14:paraId="6CB472CF" w14:textId="11BF7D85" w:rsidR="00D519CD" w:rsidRPr="00725112" w:rsidRDefault="00D519CD" w:rsidP="00D519CD">
            <w:pPr>
              <w:jc w:val="center"/>
              <w:rPr>
                <w:sz w:val="14"/>
                <w:szCs w:val="14"/>
              </w:rPr>
            </w:pPr>
            <w:r>
              <w:rPr>
                <w:sz w:val="14"/>
                <w:szCs w:val="14"/>
              </w:rPr>
              <w:t>2009</w:t>
            </w:r>
          </w:p>
        </w:tc>
        <w:tc>
          <w:tcPr>
            <w:tcW w:w="1440" w:type="dxa"/>
            <w:vMerge w:val="restart"/>
            <w:vAlign w:val="center"/>
          </w:tcPr>
          <w:p w14:paraId="61A558FF" w14:textId="41620CED" w:rsidR="00D519CD" w:rsidRPr="00725112" w:rsidRDefault="00D519CD" w:rsidP="00D519CD">
            <w:pPr>
              <w:rPr>
                <w:sz w:val="14"/>
                <w:szCs w:val="14"/>
              </w:rPr>
            </w:pPr>
            <w:r w:rsidRPr="004202D1">
              <w:rPr>
                <w:sz w:val="14"/>
                <w:szCs w:val="14"/>
              </w:rPr>
              <w:t>Relatório Anual de Atividades</w:t>
            </w:r>
          </w:p>
        </w:tc>
        <w:tc>
          <w:tcPr>
            <w:tcW w:w="1545" w:type="dxa"/>
            <w:gridSpan w:val="2"/>
            <w:vAlign w:val="center"/>
          </w:tcPr>
          <w:p w14:paraId="1F541AC3" w14:textId="4FB43B20" w:rsidR="00D519CD" w:rsidRPr="00725112" w:rsidRDefault="00D519CD" w:rsidP="00D519CD">
            <w:pPr>
              <w:rPr>
                <w:sz w:val="14"/>
                <w:szCs w:val="14"/>
              </w:rPr>
            </w:pPr>
            <w:r w:rsidRPr="00725112">
              <w:rPr>
                <w:sz w:val="14"/>
                <w:szCs w:val="14"/>
              </w:rPr>
              <w:t>Valor da Meta Original</w:t>
            </w:r>
          </w:p>
        </w:tc>
        <w:tc>
          <w:tcPr>
            <w:tcW w:w="705" w:type="dxa"/>
            <w:vAlign w:val="center"/>
          </w:tcPr>
          <w:p w14:paraId="7893626F" w14:textId="1E84D05F" w:rsidR="00D519CD" w:rsidRDefault="00C77D50" w:rsidP="00D519CD">
            <w:pPr>
              <w:jc w:val="center"/>
              <w:rPr>
                <w:sz w:val="14"/>
                <w:szCs w:val="14"/>
              </w:rPr>
            </w:pPr>
            <w:r>
              <w:rPr>
                <w:sz w:val="14"/>
                <w:szCs w:val="14"/>
              </w:rPr>
              <w:t>4</w:t>
            </w:r>
          </w:p>
        </w:tc>
        <w:tc>
          <w:tcPr>
            <w:tcW w:w="990" w:type="dxa"/>
            <w:vMerge w:val="restart"/>
            <w:tcBorders>
              <w:right w:val="single" w:sz="4" w:space="0" w:color="auto"/>
            </w:tcBorders>
            <w:vAlign w:val="center"/>
          </w:tcPr>
          <w:p w14:paraId="493433FC" w14:textId="0DF04311" w:rsidR="00D519CD" w:rsidRPr="00725112" w:rsidRDefault="00D519CD" w:rsidP="00D519CD">
            <w:pPr>
              <w:jc w:val="center"/>
              <w:rPr>
                <w:sz w:val="14"/>
                <w:szCs w:val="14"/>
              </w:rPr>
            </w:pPr>
            <w:r>
              <w:rPr>
                <w:sz w:val="14"/>
                <w:szCs w:val="14"/>
              </w:rPr>
              <w:t>2017</w:t>
            </w:r>
          </w:p>
        </w:tc>
        <w:tc>
          <w:tcPr>
            <w:tcW w:w="2240" w:type="dxa"/>
            <w:vMerge w:val="restart"/>
            <w:tcBorders>
              <w:right w:val="single" w:sz="4" w:space="0" w:color="auto"/>
            </w:tcBorders>
          </w:tcPr>
          <w:p w14:paraId="72BB2788" w14:textId="358A504B" w:rsidR="00D519CD" w:rsidRPr="00725112" w:rsidRDefault="0084327A" w:rsidP="00D519CD">
            <w:pPr>
              <w:rPr>
                <w:sz w:val="14"/>
                <w:szCs w:val="14"/>
              </w:rPr>
            </w:pPr>
            <w:r>
              <w:rPr>
                <w:sz w:val="14"/>
                <w:szCs w:val="14"/>
              </w:rPr>
              <w:t>-</w:t>
            </w:r>
          </w:p>
        </w:tc>
      </w:tr>
      <w:tr w:rsidR="00D519CD" w:rsidRPr="00725112" w14:paraId="4B0435BD" w14:textId="77777777" w:rsidTr="00C73894">
        <w:trPr>
          <w:gridAfter w:val="1"/>
          <w:wAfter w:w="33" w:type="dxa"/>
          <w:trHeight w:val="160"/>
        </w:trPr>
        <w:tc>
          <w:tcPr>
            <w:tcW w:w="2616" w:type="dxa"/>
            <w:gridSpan w:val="2"/>
            <w:vMerge/>
            <w:tcBorders>
              <w:left w:val="single" w:sz="4" w:space="0" w:color="auto"/>
            </w:tcBorders>
            <w:vAlign w:val="center"/>
          </w:tcPr>
          <w:p w14:paraId="7EF53968" w14:textId="77777777" w:rsidR="00D519CD" w:rsidRDefault="00D519CD" w:rsidP="00D519CD">
            <w:pPr>
              <w:rPr>
                <w:sz w:val="14"/>
                <w:szCs w:val="14"/>
              </w:rPr>
            </w:pPr>
          </w:p>
        </w:tc>
        <w:tc>
          <w:tcPr>
            <w:tcW w:w="1339" w:type="dxa"/>
            <w:vMerge/>
            <w:vAlign w:val="center"/>
          </w:tcPr>
          <w:p w14:paraId="20A8484A" w14:textId="77777777" w:rsidR="00D519CD" w:rsidRDefault="00D519CD" w:rsidP="00D519CD">
            <w:pPr>
              <w:rPr>
                <w:sz w:val="14"/>
                <w:szCs w:val="14"/>
              </w:rPr>
            </w:pPr>
          </w:p>
        </w:tc>
        <w:tc>
          <w:tcPr>
            <w:tcW w:w="1080" w:type="dxa"/>
            <w:vMerge/>
            <w:vAlign w:val="center"/>
          </w:tcPr>
          <w:p w14:paraId="72E9FBF2" w14:textId="77777777" w:rsidR="00D519CD" w:rsidRDefault="00D519CD" w:rsidP="00D519CD">
            <w:pPr>
              <w:jc w:val="center"/>
              <w:rPr>
                <w:sz w:val="14"/>
                <w:szCs w:val="14"/>
              </w:rPr>
            </w:pPr>
          </w:p>
        </w:tc>
        <w:tc>
          <w:tcPr>
            <w:tcW w:w="1440" w:type="dxa"/>
            <w:vMerge/>
            <w:vAlign w:val="center"/>
          </w:tcPr>
          <w:p w14:paraId="1573748B" w14:textId="77777777" w:rsidR="00D519CD" w:rsidRPr="004202D1" w:rsidRDefault="00D519CD" w:rsidP="00D519CD">
            <w:pPr>
              <w:rPr>
                <w:sz w:val="14"/>
                <w:szCs w:val="14"/>
              </w:rPr>
            </w:pPr>
          </w:p>
        </w:tc>
        <w:tc>
          <w:tcPr>
            <w:tcW w:w="1545" w:type="dxa"/>
            <w:gridSpan w:val="2"/>
            <w:vAlign w:val="center"/>
          </w:tcPr>
          <w:p w14:paraId="094AB544" w14:textId="504D15AA" w:rsidR="00D519CD" w:rsidRPr="00725112" w:rsidRDefault="00D519CD" w:rsidP="00D519CD">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218B118" w14:textId="77777777" w:rsidR="00D519CD" w:rsidRDefault="00D519CD" w:rsidP="00D519CD">
            <w:pPr>
              <w:jc w:val="center"/>
              <w:rPr>
                <w:sz w:val="14"/>
                <w:szCs w:val="14"/>
              </w:rPr>
            </w:pPr>
          </w:p>
        </w:tc>
        <w:tc>
          <w:tcPr>
            <w:tcW w:w="990" w:type="dxa"/>
            <w:vMerge/>
            <w:tcBorders>
              <w:right w:val="single" w:sz="4" w:space="0" w:color="auto"/>
            </w:tcBorders>
            <w:vAlign w:val="center"/>
          </w:tcPr>
          <w:p w14:paraId="584EB2D2" w14:textId="77777777" w:rsidR="00D519CD" w:rsidRPr="00725112" w:rsidRDefault="00D519CD" w:rsidP="00D519CD">
            <w:pPr>
              <w:rPr>
                <w:sz w:val="14"/>
                <w:szCs w:val="14"/>
              </w:rPr>
            </w:pPr>
          </w:p>
        </w:tc>
        <w:tc>
          <w:tcPr>
            <w:tcW w:w="2240" w:type="dxa"/>
            <w:vMerge/>
            <w:tcBorders>
              <w:right w:val="single" w:sz="4" w:space="0" w:color="auto"/>
            </w:tcBorders>
          </w:tcPr>
          <w:p w14:paraId="5E2EF89B" w14:textId="77777777" w:rsidR="00D519CD" w:rsidRPr="00725112" w:rsidRDefault="00D519CD" w:rsidP="00D519CD">
            <w:pPr>
              <w:rPr>
                <w:sz w:val="14"/>
                <w:szCs w:val="14"/>
              </w:rPr>
            </w:pPr>
          </w:p>
        </w:tc>
      </w:tr>
      <w:tr w:rsidR="00D519CD" w:rsidRPr="00725112" w14:paraId="2A7B703E" w14:textId="77777777" w:rsidTr="00C73894">
        <w:trPr>
          <w:gridAfter w:val="1"/>
          <w:wAfter w:w="33" w:type="dxa"/>
          <w:trHeight w:val="160"/>
        </w:trPr>
        <w:tc>
          <w:tcPr>
            <w:tcW w:w="2616" w:type="dxa"/>
            <w:gridSpan w:val="2"/>
            <w:vMerge/>
            <w:tcBorders>
              <w:left w:val="single" w:sz="4" w:space="0" w:color="auto"/>
            </w:tcBorders>
            <w:vAlign w:val="center"/>
          </w:tcPr>
          <w:p w14:paraId="7B8E6EEB" w14:textId="77777777" w:rsidR="00D519CD" w:rsidRDefault="00D519CD" w:rsidP="00D519CD">
            <w:pPr>
              <w:rPr>
                <w:sz w:val="14"/>
                <w:szCs w:val="14"/>
              </w:rPr>
            </w:pPr>
          </w:p>
        </w:tc>
        <w:tc>
          <w:tcPr>
            <w:tcW w:w="1339" w:type="dxa"/>
            <w:vMerge/>
            <w:vAlign w:val="center"/>
          </w:tcPr>
          <w:p w14:paraId="224236B7" w14:textId="77777777" w:rsidR="00D519CD" w:rsidRDefault="00D519CD" w:rsidP="00D519CD">
            <w:pPr>
              <w:rPr>
                <w:sz w:val="14"/>
                <w:szCs w:val="14"/>
              </w:rPr>
            </w:pPr>
          </w:p>
        </w:tc>
        <w:tc>
          <w:tcPr>
            <w:tcW w:w="1080" w:type="dxa"/>
            <w:vMerge/>
            <w:vAlign w:val="center"/>
          </w:tcPr>
          <w:p w14:paraId="6139E25F" w14:textId="77777777" w:rsidR="00D519CD" w:rsidRDefault="00D519CD" w:rsidP="00D519CD">
            <w:pPr>
              <w:jc w:val="center"/>
              <w:rPr>
                <w:sz w:val="14"/>
                <w:szCs w:val="14"/>
              </w:rPr>
            </w:pPr>
          </w:p>
        </w:tc>
        <w:tc>
          <w:tcPr>
            <w:tcW w:w="1440" w:type="dxa"/>
            <w:vMerge/>
            <w:vAlign w:val="center"/>
          </w:tcPr>
          <w:p w14:paraId="04AE32D4" w14:textId="77777777" w:rsidR="00D519CD" w:rsidRPr="004202D1" w:rsidRDefault="00D519CD" w:rsidP="00D519CD">
            <w:pPr>
              <w:rPr>
                <w:sz w:val="14"/>
                <w:szCs w:val="14"/>
              </w:rPr>
            </w:pPr>
          </w:p>
        </w:tc>
        <w:tc>
          <w:tcPr>
            <w:tcW w:w="1545" w:type="dxa"/>
            <w:gridSpan w:val="2"/>
            <w:vAlign w:val="center"/>
          </w:tcPr>
          <w:p w14:paraId="29E09A1A" w14:textId="3844E8D5" w:rsidR="00D519CD" w:rsidRPr="00725112" w:rsidRDefault="00D519CD" w:rsidP="00D519CD">
            <w:pPr>
              <w:rPr>
                <w:sz w:val="14"/>
                <w:szCs w:val="14"/>
              </w:rPr>
            </w:pPr>
            <w:r w:rsidRPr="00725112">
              <w:rPr>
                <w:sz w:val="14"/>
                <w:szCs w:val="14"/>
              </w:rPr>
              <w:t>Valor alcançado</w:t>
            </w:r>
          </w:p>
        </w:tc>
        <w:tc>
          <w:tcPr>
            <w:tcW w:w="705" w:type="dxa"/>
            <w:vAlign w:val="center"/>
          </w:tcPr>
          <w:p w14:paraId="28849BEE" w14:textId="6C535D92" w:rsidR="00D519CD" w:rsidRDefault="00C77D50" w:rsidP="00D519CD">
            <w:pPr>
              <w:jc w:val="center"/>
              <w:rPr>
                <w:sz w:val="14"/>
                <w:szCs w:val="14"/>
              </w:rPr>
            </w:pPr>
            <w:r>
              <w:rPr>
                <w:sz w:val="14"/>
                <w:szCs w:val="14"/>
              </w:rPr>
              <w:t>4</w:t>
            </w:r>
          </w:p>
        </w:tc>
        <w:tc>
          <w:tcPr>
            <w:tcW w:w="990" w:type="dxa"/>
            <w:vMerge/>
            <w:tcBorders>
              <w:right w:val="single" w:sz="4" w:space="0" w:color="auto"/>
            </w:tcBorders>
            <w:vAlign w:val="center"/>
          </w:tcPr>
          <w:p w14:paraId="025ED40E" w14:textId="77777777" w:rsidR="00D519CD" w:rsidRPr="00725112" w:rsidRDefault="00D519CD" w:rsidP="00D519CD">
            <w:pPr>
              <w:rPr>
                <w:sz w:val="14"/>
                <w:szCs w:val="14"/>
              </w:rPr>
            </w:pPr>
          </w:p>
        </w:tc>
        <w:tc>
          <w:tcPr>
            <w:tcW w:w="2240" w:type="dxa"/>
            <w:vMerge/>
            <w:tcBorders>
              <w:right w:val="single" w:sz="4" w:space="0" w:color="auto"/>
            </w:tcBorders>
          </w:tcPr>
          <w:p w14:paraId="0AF9C15B" w14:textId="77777777" w:rsidR="00D519CD" w:rsidRPr="00725112" w:rsidRDefault="00D519CD" w:rsidP="00D519CD">
            <w:pPr>
              <w:rPr>
                <w:sz w:val="14"/>
                <w:szCs w:val="14"/>
              </w:rPr>
            </w:pPr>
          </w:p>
        </w:tc>
      </w:tr>
      <w:tr w:rsidR="00DD6123" w:rsidRPr="00725112" w14:paraId="176B8B2F" w14:textId="77777777" w:rsidTr="0055602A">
        <w:tc>
          <w:tcPr>
            <w:tcW w:w="9715" w:type="dxa"/>
            <w:gridSpan w:val="9"/>
            <w:tcBorders>
              <w:left w:val="single" w:sz="4" w:space="0" w:color="auto"/>
              <w:right w:val="single" w:sz="4" w:space="0" w:color="auto"/>
            </w:tcBorders>
            <w:vAlign w:val="center"/>
          </w:tcPr>
          <w:p w14:paraId="2046ECDE" w14:textId="77777777" w:rsidR="00DD6123" w:rsidRPr="00725112" w:rsidRDefault="00DD6123" w:rsidP="006352A4">
            <w:pPr>
              <w:rPr>
                <w:sz w:val="14"/>
                <w:szCs w:val="14"/>
              </w:rPr>
            </w:pPr>
            <w:r w:rsidRPr="00725112">
              <w:rPr>
                <w:sz w:val="14"/>
                <w:szCs w:val="14"/>
              </w:rPr>
              <w:t>Componente #2:</w:t>
            </w:r>
            <w:r>
              <w:rPr>
                <w:sz w:val="14"/>
                <w:szCs w:val="14"/>
              </w:rPr>
              <w:t xml:space="preserve"> </w:t>
            </w:r>
            <w:r w:rsidRPr="005E1ADC">
              <w:rPr>
                <w:b/>
                <w:sz w:val="14"/>
                <w:szCs w:val="14"/>
              </w:rPr>
              <w:t>Administração Tributária e Contencioso Fiscal</w:t>
            </w:r>
          </w:p>
        </w:tc>
        <w:tc>
          <w:tcPr>
            <w:tcW w:w="2273" w:type="dxa"/>
            <w:gridSpan w:val="2"/>
            <w:tcBorders>
              <w:left w:val="single" w:sz="4" w:space="0" w:color="auto"/>
              <w:right w:val="single" w:sz="4" w:space="0" w:color="auto"/>
            </w:tcBorders>
          </w:tcPr>
          <w:p w14:paraId="5BF9C0EF" w14:textId="77777777" w:rsidR="00DD6123" w:rsidRPr="00725112" w:rsidRDefault="00DD6123" w:rsidP="006352A4">
            <w:pPr>
              <w:rPr>
                <w:sz w:val="14"/>
                <w:szCs w:val="14"/>
              </w:rPr>
            </w:pPr>
          </w:p>
        </w:tc>
      </w:tr>
      <w:tr w:rsidR="00DD6123" w:rsidRPr="00725112" w14:paraId="1E550004" w14:textId="77777777" w:rsidTr="00C73894">
        <w:trPr>
          <w:gridAfter w:val="1"/>
          <w:wAfter w:w="33" w:type="dxa"/>
        </w:trPr>
        <w:tc>
          <w:tcPr>
            <w:tcW w:w="2616" w:type="dxa"/>
            <w:gridSpan w:val="2"/>
            <w:vMerge w:val="restart"/>
            <w:tcBorders>
              <w:left w:val="single" w:sz="4" w:space="0" w:color="auto"/>
            </w:tcBorders>
            <w:vAlign w:val="center"/>
          </w:tcPr>
          <w:p w14:paraId="13C7554E" w14:textId="10F765CB" w:rsidR="00DD6123" w:rsidRPr="00725112" w:rsidRDefault="00DD6123" w:rsidP="006352A4">
            <w:pPr>
              <w:rPr>
                <w:sz w:val="14"/>
                <w:szCs w:val="14"/>
                <w:highlight w:val="yellow"/>
              </w:rPr>
            </w:pPr>
            <w:r w:rsidRPr="00725112">
              <w:rPr>
                <w:sz w:val="14"/>
                <w:szCs w:val="14"/>
              </w:rPr>
              <w:t>Produto #1</w:t>
            </w:r>
            <w:r>
              <w:rPr>
                <w:sz w:val="14"/>
                <w:szCs w:val="14"/>
              </w:rPr>
              <w:t xml:space="preserve"> </w:t>
            </w:r>
            <w:r w:rsidR="00D519CD" w:rsidRPr="00D519CD">
              <w:rPr>
                <w:sz w:val="14"/>
                <w:szCs w:val="14"/>
              </w:rPr>
              <w:t>Sistema autenticador e transmissor de documentos fiscais digitais implantado</w:t>
            </w:r>
          </w:p>
        </w:tc>
        <w:tc>
          <w:tcPr>
            <w:tcW w:w="1339" w:type="dxa"/>
            <w:vMerge w:val="restart"/>
            <w:vAlign w:val="center"/>
          </w:tcPr>
          <w:p w14:paraId="612052E6" w14:textId="5728AADD" w:rsidR="00DD6123" w:rsidRPr="00725112" w:rsidRDefault="006972C4" w:rsidP="006352A4">
            <w:pPr>
              <w:jc w:val="center"/>
              <w:rPr>
                <w:sz w:val="14"/>
                <w:szCs w:val="14"/>
              </w:rPr>
            </w:pPr>
            <w:r>
              <w:rPr>
                <w:sz w:val="14"/>
                <w:szCs w:val="14"/>
              </w:rPr>
              <w:t>Contribuintes</w:t>
            </w:r>
          </w:p>
        </w:tc>
        <w:tc>
          <w:tcPr>
            <w:tcW w:w="1080" w:type="dxa"/>
            <w:vMerge w:val="restart"/>
            <w:vAlign w:val="center"/>
          </w:tcPr>
          <w:p w14:paraId="301918EC" w14:textId="77777777" w:rsidR="00DD6123" w:rsidRPr="00725112" w:rsidRDefault="00DD6123" w:rsidP="006352A4">
            <w:pPr>
              <w:jc w:val="center"/>
              <w:rPr>
                <w:sz w:val="14"/>
                <w:szCs w:val="14"/>
              </w:rPr>
            </w:pPr>
            <w:r>
              <w:rPr>
                <w:sz w:val="14"/>
                <w:szCs w:val="14"/>
              </w:rPr>
              <w:t>2009</w:t>
            </w:r>
          </w:p>
        </w:tc>
        <w:tc>
          <w:tcPr>
            <w:tcW w:w="1440" w:type="dxa"/>
            <w:vMerge w:val="restart"/>
            <w:vAlign w:val="center"/>
          </w:tcPr>
          <w:p w14:paraId="4DDDE7A1" w14:textId="425B052B" w:rsidR="00DD6123" w:rsidRPr="00725112" w:rsidRDefault="00F243CE" w:rsidP="006352A4">
            <w:pPr>
              <w:rPr>
                <w:sz w:val="14"/>
                <w:szCs w:val="14"/>
              </w:rPr>
            </w:pPr>
            <w:r>
              <w:rPr>
                <w:sz w:val="14"/>
                <w:szCs w:val="14"/>
              </w:rPr>
              <w:t>Resolução do Secretário</w:t>
            </w:r>
          </w:p>
        </w:tc>
        <w:tc>
          <w:tcPr>
            <w:tcW w:w="1545" w:type="dxa"/>
            <w:gridSpan w:val="2"/>
            <w:vAlign w:val="center"/>
          </w:tcPr>
          <w:p w14:paraId="550BF9C8" w14:textId="77777777" w:rsidR="00DD6123" w:rsidRPr="00725112" w:rsidRDefault="00DD6123" w:rsidP="006352A4">
            <w:pPr>
              <w:rPr>
                <w:sz w:val="14"/>
                <w:szCs w:val="14"/>
              </w:rPr>
            </w:pPr>
            <w:r w:rsidRPr="00725112">
              <w:rPr>
                <w:sz w:val="14"/>
                <w:szCs w:val="14"/>
              </w:rPr>
              <w:t>Valor de Meta Original</w:t>
            </w:r>
          </w:p>
        </w:tc>
        <w:tc>
          <w:tcPr>
            <w:tcW w:w="705" w:type="dxa"/>
            <w:vAlign w:val="center"/>
          </w:tcPr>
          <w:p w14:paraId="477A55E2" w14:textId="34DD931E" w:rsidR="00DD6123" w:rsidRPr="00F15A5E" w:rsidRDefault="00C77D50" w:rsidP="006352A4">
            <w:pPr>
              <w:jc w:val="center"/>
              <w:rPr>
                <w:sz w:val="14"/>
                <w:szCs w:val="14"/>
              </w:rPr>
            </w:pPr>
            <w:r>
              <w:rPr>
                <w:sz w:val="14"/>
                <w:szCs w:val="14"/>
              </w:rPr>
              <w:t>300 mil</w:t>
            </w:r>
          </w:p>
        </w:tc>
        <w:tc>
          <w:tcPr>
            <w:tcW w:w="990" w:type="dxa"/>
            <w:vMerge w:val="restart"/>
            <w:tcBorders>
              <w:right w:val="single" w:sz="4" w:space="0" w:color="auto"/>
            </w:tcBorders>
            <w:vAlign w:val="center"/>
          </w:tcPr>
          <w:p w14:paraId="3B3D8BFB" w14:textId="7F2AEEB1" w:rsidR="00DD6123" w:rsidRPr="00725112" w:rsidRDefault="00F547E9" w:rsidP="006352A4">
            <w:pPr>
              <w:jc w:val="center"/>
              <w:rPr>
                <w:sz w:val="14"/>
                <w:szCs w:val="14"/>
              </w:rPr>
            </w:pPr>
            <w:r>
              <w:rPr>
                <w:sz w:val="14"/>
                <w:szCs w:val="14"/>
              </w:rPr>
              <w:t>2017</w:t>
            </w:r>
          </w:p>
        </w:tc>
        <w:tc>
          <w:tcPr>
            <w:tcW w:w="2240" w:type="dxa"/>
            <w:vMerge w:val="restart"/>
            <w:tcBorders>
              <w:right w:val="single" w:sz="4" w:space="0" w:color="auto"/>
            </w:tcBorders>
          </w:tcPr>
          <w:p w14:paraId="432FDD99" w14:textId="6B004CAD" w:rsidR="00DD6123" w:rsidRPr="00F15A5E" w:rsidRDefault="006972C4" w:rsidP="006352A4">
            <w:pPr>
              <w:rPr>
                <w:sz w:val="14"/>
                <w:szCs w:val="14"/>
              </w:rPr>
            </w:pPr>
            <w:r>
              <w:rPr>
                <w:sz w:val="14"/>
                <w:szCs w:val="14"/>
              </w:rPr>
              <w:t>Nota Técnica</w:t>
            </w:r>
            <w:r w:rsidR="00C77D50">
              <w:rPr>
                <w:sz w:val="14"/>
                <w:szCs w:val="14"/>
              </w:rPr>
              <w:t xml:space="preserve"> 3.1</w:t>
            </w:r>
          </w:p>
        </w:tc>
      </w:tr>
      <w:tr w:rsidR="00DD6123" w:rsidRPr="00725112" w14:paraId="2C69D034" w14:textId="77777777" w:rsidTr="00C73894">
        <w:trPr>
          <w:gridAfter w:val="1"/>
          <w:wAfter w:w="33" w:type="dxa"/>
        </w:trPr>
        <w:tc>
          <w:tcPr>
            <w:tcW w:w="2616" w:type="dxa"/>
            <w:gridSpan w:val="2"/>
            <w:vMerge/>
            <w:tcBorders>
              <w:left w:val="single" w:sz="4" w:space="0" w:color="auto"/>
            </w:tcBorders>
            <w:vAlign w:val="center"/>
          </w:tcPr>
          <w:p w14:paraId="3DEE4D3B" w14:textId="77777777" w:rsidR="00DD6123" w:rsidRPr="00725112" w:rsidRDefault="00DD6123" w:rsidP="006352A4">
            <w:pPr>
              <w:rPr>
                <w:sz w:val="14"/>
                <w:szCs w:val="14"/>
                <w:highlight w:val="yellow"/>
              </w:rPr>
            </w:pPr>
          </w:p>
        </w:tc>
        <w:tc>
          <w:tcPr>
            <w:tcW w:w="1339" w:type="dxa"/>
            <w:vMerge/>
            <w:vAlign w:val="center"/>
          </w:tcPr>
          <w:p w14:paraId="7A15979D" w14:textId="77777777" w:rsidR="00DD6123" w:rsidRPr="00725112" w:rsidRDefault="00DD6123" w:rsidP="006352A4">
            <w:pPr>
              <w:rPr>
                <w:sz w:val="14"/>
                <w:szCs w:val="14"/>
                <w:highlight w:val="yellow"/>
              </w:rPr>
            </w:pPr>
          </w:p>
        </w:tc>
        <w:tc>
          <w:tcPr>
            <w:tcW w:w="1080" w:type="dxa"/>
            <w:vMerge/>
            <w:vAlign w:val="center"/>
          </w:tcPr>
          <w:p w14:paraId="2966514E" w14:textId="77777777" w:rsidR="00DD6123" w:rsidRPr="00725112" w:rsidRDefault="00DD6123" w:rsidP="006352A4">
            <w:pPr>
              <w:rPr>
                <w:sz w:val="14"/>
                <w:szCs w:val="14"/>
                <w:highlight w:val="yellow"/>
              </w:rPr>
            </w:pPr>
          </w:p>
        </w:tc>
        <w:tc>
          <w:tcPr>
            <w:tcW w:w="1440" w:type="dxa"/>
            <w:vMerge/>
            <w:vAlign w:val="center"/>
          </w:tcPr>
          <w:p w14:paraId="5549ED22" w14:textId="77777777" w:rsidR="00DD6123" w:rsidRPr="00725112" w:rsidRDefault="00DD6123" w:rsidP="006352A4">
            <w:pPr>
              <w:rPr>
                <w:sz w:val="14"/>
                <w:szCs w:val="14"/>
                <w:highlight w:val="yellow"/>
              </w:rPr>
            </w:pPr>
          </w:p>
        </w:tc>
        <w:tc>
          <w:tcPr>
            <w:tcW w:w="1545" w:type="dxa"/>
            <w:gridSpan w:val="2"/>
            <w:vAlign w:val="center"/>
          </w:tcPr>
          <w:p w14:paraId="101B1C5A" w14:textId="77777777" w:rsidR="00DD6123" w:rsidRPr="00725112" w:rsidRDefault="00DD6123" w:rsidP="006352A4">
            <w:pPr>
              <w:jc w:val="center"/>
              <w:rPr>
                <w:sz w:val="14"/>
                <w:szCs w:val="14"/>
              </w:rPr>
            </w:pPr>
            <w:r w:rsidRPr="00725112">
              <w:rPr>
                <w:sz w:val="14"/>
                <w:szCs w:val="14"/>
              </w:rPr>
              <w:t>Valor da Meta revisado</w:t>
            </w:r>
          </w:p>
        </w:tc>
        <w:tc>
          <w:tcPr>
            <w:tcW w:w="705" w:type="dxa"/>
            <w:shd w:val="clear" w:color="auto" w:fill="D9D9D9" w:themeFill="background1" w:themeFillShade="D9"/>
            <w:vAlign w:val="center"/>
          </w:tcPr>
          <w:p w14:paraId="7B1B6ADB" w14:textId="77777777" w:rsidR="00DD6123" w:rsidRPr="00F15A5E" w:rsidRDefault="00DD6123" w:rsidP="006352A4">
            <w:pPr>
              <w:jc w:val="center"/>
              <w:rPr>
                <w:sz w:val="14"/>
                <w:szCs w:val="14"/>
              </w:rPr>
            </w:pPr>
          </w:p>
        </w:tc>
        <w:tc>
          <w:tcPr>
            <w:tcW w:w="990" w:type="dxa"/>
            <w:vMerge/>
            <w:tcBorders>
              <w:right w:val="single" w:sz="4" w:space="0" w:color="auto"/>
            </w:tcBorders>
            <w:vAlign w:val="center"/>
          </w:tcPr>
          <w:p w14:paraId="65DF3C4E" w14:textId="77777777" w:rsidR="00DD6123" w:rsidRPr="00725112" w:rsidRDefault="00DD6123" w:rsidP="006352A4">
            <w:pPr>
              <w:jc w:val="center"/>
              <w:rPr>
                <w:sz w:val="14"/>
                <w:szCs w:val="14"/>
              </w:rPr>
            </w:pPr>
          </w:p>
        </w:tc>
        <w:tc>
          <w:tcPr>
            <w:tcW w:w="2240" w:type="dxa"/>
            <w:vMerge/>
            <w:tcBorders>
              <w:right w:val="single" w:sz="4" w:space="0" w:color="auto"/>
            </w:tcBorders>
          </w:tcPr>
          <w:p w14:paraId="401979FE" w14:textId="77777777" w:rsidR="00DD6123" w:rsidRPr="00725112" w:rsidRDefault="00DD6123" w:rsidP="006352A4">
            <w:pPr>
              <w:rPr>
                <w:sz w:val="14"/>
                <w:szCs w:val="14"/>
              </w:rPr>
            </w:pPr>
          </w:p>
        </w:tc>
      </w:tr>
      <w:tr w:rsidR="00DD6123" w:rsidRPr="00725112" w14:paraId="2CFF4553"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726526F1" w14:textId="77777777" w:rsidR="00DD6123" w:rsidRPr="00725112" w:rsidRDefault="00DD6123" w:rsidP="006352A4">
            <w:pPr>
              <w:rPr>
                <w:sz w:val="14"/>
                <w:szCs w:val="14"/>
                <w:highlight w:val="yellow"/>
              </w:rPr>
            </w:pPr>
          </w:p>
        </w:tc>
        <w:tc>
          <w:tcPr>
            <w:tcW w:w="1339" w:type="dxa"/>
            <w:vMerge/>
            <w:tcBorders>
              <w:bottom w:val="single" w:sz="4" w:space="0" w:color="auto"/>
            </w:tcBorders>
            <w:vAlign w:val="center"/>
          </w:tcPr>
          <w:p w14:paraId="2D93D367" w14:textId="77777777" w:rsidR="00DD6123" w:rsidRPr="00725112" w:rsidRDefault="00DD6123" w:rsidP="006352A4">
            <w:pPr>
              <w:rPr>
                <w:sz w:val="14"/>
                <w:szCs w:val="14"/>
                <w:highlight w:val="yellow"/>
              </w:rPr>
            </w:pPr>
          </w:p>
        </w:tc>
        <w:tc>
          <w:tcPr>
            <w:tcW w:w="1080" w:type="dxa"/>
            <w:vMerge/>
            <w:tcBorders>
              <w:bottom w:val="single" w:sz="4" w:space="0" w:color="auto"/>
            </w:tcBorders>
            <w:vAlign w:val="center"/>
          </w:tcPr>
          <w:p w14:paraId="1B21E6D2" w14:textId="77777777" w:rsidR="00DD6123" w:rsidRPr="00725112" w:rsidRDefault="00DD6123" w:rsidP="006352A4">
            <w:pPr>
              <w:rPr>
                <w:sz w:val="14"/>
                <w:szCs w:val="14"/>
                <w:highlight w:val="yellow"/>
              </w:rPr>
            </w:pPr>
          </w:p>
        </w:tc>
        <w:tc>
          <w:tcPr>
            <w:tcW w:w="1440" w:type="dxa"/>
            <w:vMerge/>
            <w:tcBorders>
              <w:bottom w:val="single" w:sz="4" w:space="0" w:color="auto"/>
            </w:tcBorders>
            <w:vAlign w:val="center"/>
          </w:tcPr>
          <w:p w14:paraId="7EA0B5F1"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7670CC78"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6061036A" w14:textId="5EB81F4B" w:rsidR="00DD6123" w:rsidRPr="00F15A5E" w:rsidRDefault="00C77D50" w:rsidP="006352A4">
            <w:pPr>
              <w:jc w:val="center"/>
              <w:rPr>
                <w:sz w:val="14"/>
                <w:szCs w:val="14"/>
              </w:rPr>
            </w:pPr>
            <w:r>
              <w:rPr>
                <w:sz w:val="14"/>
                <w:szCs w:val="14"/>
              </w:rPr>
              <w:t>138.071</w:t>
            </w:r>
          </w:p>
        </w:tc>
        <w:tc>
          <w:tcPr>
            <w:tcW w:w="990" w:type="dxa"/>
            <w:vMerge/>
            <w:tcBorders>
              <w:bottom w:val="single" w:sz="4" w:space="0" w:color="auto"/>
              <w:right w:val="single" w:sz="4" w:space="0" w:color="auto"/>
            </w:tcBorders>
            <w:vAlign w:val="center"/>
          </w:tcPr>
          <w:p w14:paraId="04CCE209" w14:textId="77777777" w:rsidR="00DD6123" w:rsidRPr="00725112" w:rsidRDefault="00DD6123" w:rsidP="006352A4">
            <w:pPr>
              <w:jc w:val="center"/>
              <w:rPr>
                <w:sz w:val="14"/>
                <w:szCs w:val="14"/>
              </w:rPr>
            </w:pPr>
          </w:p>
        </w:tc>
        <w:tc>
          <w:tcPr>
            <w:tcW w:w="2240" w:type="dxa"/>
            <w:vMerge/>
            <w:tcBorders>
              <w:bottom w:val="single" w:sz="4" w:space="0" w:color="auto"/>
              <w:right w:val="single" w:sz="4" w:space="0" w:color="auto"/>
            </w:tcBorders>
          </w:tcPr>
          <w:p w14:paraId="430835A8" w14:textId="77777777" w:rsidR="00DD6123" w:rsidRPr="00725112" w:rsidRDefault="00DD6123" w:rsidP="006352A4">
            <w:pPr>
              <w:rPr>
                <w:sz w:val="14"/>
                <w:szCs w:val="14"/>
              </w:rPr>
            </w:pPr>
          </w:p>
        </w:tc>
      </w:tr>
      <w:tr w:rsidR="00DD6123" w:rsidRPr="00725112" w14:paraId="1B14AC67" w14:textId="77777777" w:rsidTr="00C73894">
        <w:trPr>
          <w:gridAfter w:val="1"/>
          <w:wAfter w:w="33" w:type="dxa"/>
        </w:trPr>
        <w:tc>
          <w:tcPr>
            <w:tcW w:w="2616" w:type="dxa"/>
            <w:gridSpan w:val="2"/>
            <w:vMerge w:val="restart"/>
            <w:tcBorders>
              <w:left w:val="single" w:sz="4" w:space="0" w:color="auto"/>
            </w:tcBorders>
            <w:vAlign w:val="center"/>
          </w:tcPr>
          <w:p w14:paraId="58134C14" w14:textId="3FE4D8CD" w:rsidR="00DD6123" w:rsidRPr="00725112" w:rsidRDefault="00DD6123" w:rsidP="006352A4">
            <w:pPr>
              <w:rPr>
                <w:sz w:val="14"/>
                <w:szCs w:val="14"/>
                <w:highlight w:val="yellow"/>
              </w:rPr>
            </w:pPr>
            <w:r w:rsidRPr="00725112">
              <w:rPr>
                <w:sz w:val="14"/>
                <w:szCs w:val="14"/>
              </w:rPr>
              <w:t>Produto #</w:t>
            </w:r>
            <w:r>
              <w:rPr>
                <w:sz w:val="14"/>
                <w:szCs w:val="14"/>
              </w:rPr>
              <w:t xml:space="preserve">2 </w:t>
            </w:r>
            <w:r w:rsidR="00D519CD" w:rsidRPr="00D519CD">
              <w:rPr>
                <w:sz w:val="14"/>
                <w:szCs w:val="14"/>
              </w:rPr>
              <w:t>Sistema de Controle de Vazão de Combustíveis implantado.</w:t>
            </w:r>
          </w:p>
        </w:tc>
        <w:tc>
          <w:tcPr>
            <w:tcW w:w="1339" w:type="dxa"/>
            <w:vMerge w:val="restart"/>
            <w:vAlign w:val="center"/>
          </w:tcPr>
          <w:p w14:paraId="775A8DAE" w14:textId="25A538A0" w:rsidR="00DD6123" w:rsidRPr="00725112" w:rsidRDefault="006972C4" w:rsidP="006352A4">
            <w:pPr>
              <w:jc w:val="center"/>
              <w:rPr>
                <w:sz w:val="14"/>
                <w:szCs w:val="14"/>
              </w:rPr>
            </w:pPr>
            <w:r>
              <w:rPr>
                <w:sz w:val="14"/>
                <w:szCs w:val="14"/>
              </w:rPr>
              <w:t>Bicos</w:t>
            </w:r>
          </w:p>
        </w:tc>
        <w:tc>
          <w:tcPr>
            <w:tcW w:w="1080" w:type="dxa"/>
            <w:vMerge w:val="restart"/>
            <w:vAlign w:val="center"/>
          </w:tcPr>
          <w:p w14:paraId="67FA340F" w14:textId="77777777" w:rsidR="00DD6123" w:rsidRPr="00725112" w:rsidRDefault="00DD6123" w:rsidP="006352A4">
            <w:pPr>
              <w:jc w:val="center"/>
              <w:rPr>
                <w:sz w:val="14"/>
                <w:szCs w:val="14"/>
              </w:rPr>
            </w:pPr>
            <w:r>
              <w:rPr>
                <w:sz w:val="14"/>
                <w:szCs w:val="14"/>
              </w:rPr>
              <w:t>2009</w:t>
            </w:r>
          </w:p>
        </w:tc>
        <w:tc>
          <w:tcPr>
            <w:tcW w:w="1440" w:type="dxa"/>
            <w:vMerge w:val="restart"/>
            <w:vAlign w:val="center"/>
          </w:tcPr>
          <w:p w14:paraId="04AC1A37" w14:textId="4CC20726" w:rsidR="00DD6123" w:rsidRPr="00725112" w:rsidRDefault="00F243CE" w:rsidP="006352A4">
            <w:pPr>
              <w:rPr>
                <w:sz w:val="14"/>
                <w:szCs w:val="14"/>
              </w:rPr>
            </w:pPr>
            <w:r>
              <w:rPr>
                <w:sz w:val="14"/>
                <w:szCs w:val="14"/>
              </w:rPr>
              <w:t>Relatório do sistema</w:t>
            </w:r>
          </w:p>
        </w:tc>
        <w:tc>
          <w:tcPr>
            <w:tcW w:w="1545" w:type="dxa"/>
            <w:gridSpan w:val="2"/>
            <w:vAlign w:val="center"/>
          </w:tcPr>
          <w:p w14:paraId="59765FA2" w14:textId="77777777" w:rsidR="00DD6123" w:rsidRPr="00725112" w:rsidRDefault="00DD6123" w:rsidP="006352A4">
            <w:pPr>
              <w:rPr>
                <w:sz w:val="14"/>
                <w:szCs w:val="14"/>
              </w:rPr>
            </w:pPr>
            <w:r w:rsidRPr="00725112">
              <w:rPr>
                <w:sz w:val="14"/>
                <w:szCs w:val="14"/>
              </w:rPr>
              <w:t>Valor de Meta Original</w:t>
            </w:r>
          </w:p>
        </w:tc>
        <w:tc>
          <w:tcPr>
            <w:tcW w:w="705" w:type="dxa"/>
            <w:vAlign w:val="center"/>
          </w:tcPr>
          <w:p w14:paraId="2D3FB7C6" w14:textId="60B4E8E6" w:rsidR="00DD6123" w:rsidRPr="00F15A5E" w:rsidRDefault="00863460" w:rsidP="006352A4">
            <w:pPr>
              <w:jc w:val="center"/>
              <w:rPr>
                <w:sz w:val="14"/>
                <w:szCs w:val="14"/>
              </w:rPr>
            </w:pPr>
            <w:r>
              <w:rPr>
                <w:sz w:val="14"/>
                <w:szCs w:val="14"/>
              </w:rPr>
              <w:t>50.000</w:t>
            </w:r>
          </w:p>
        </w:tc>
        <w:tc>
          <w:tcPr>
            <w:tcW w:w="990" w:type="dxa"/>
            <w:vMerge w:val="restart"/>
            <w:tcBorders>
              <w:right w:val="single" w:sz="4" w:space="0" w:color="auto"/>
            </w:tcBorders>
            <w:vAlign w:val="center"/>
          </w:tcPr>
          <w:p w14:paraId="0079EC51" w14:textId="58EE2D40" w:rsidR="00DD6123" w:rsidRPr="00725112" w:rsidRDefault="00AE4718" w:rsidP="006352A4">
            <w:pPr>
              <w:jc w:val="center"/>
              <w:rPr>
                <w:sz w:val="14"/>
                <w:szCs w:val="14"/>
              </w:rPr>
            </w:pPr>
            <w:r>
              <w:rPr>
                <w:sz w:val="14"/>
                <w:szCs w:val="14"/>
              </w:rPr>
              <w:t>-</w:t>
            </w:r>
          </w:p>
        </w:tc>
        <w:tc>
          <w:tcPr>
            <w:tcW w:w="2240" w:type="dxa"/>
            <w:vMerge w:val="restart"/>
            <w:tcBorders>
              <w:right w:val="single" w:sz="4" w:space="0" w:color="auto"/>
            </w:tcBorders>
          </w:tcPr>
          <w:p w14:paraId="606B9A8B" w14:textId="29CCFE02" w:rsidR="00DD6123" w:rsidRPr="00897B9B" w:rsidRDefault="00C77D50" w:rsidP="006352A4">
            <w:pPr>
              <w:rPr>
                <w:b/>
                <w:sz w:val="14"/>
                <w:szCs w:val="14"/>
              </w:rPr>
            </w:pPr>
            <w:r w:rsidRPr="00C77D50">
              <w:rPr>
                <w:sz w:val="14"/>
                <w:szCs w:val="14"/>
              </w:rPr>
              <w:t>Nota Técnica 3.2</w:t>
            </w:r>
          </w:p>
        </w:tc>
      </w:tr>
      <w:tr w:rsidR="00DD6123" w:rsidRPr="00725112" w14:paraId="179297A7" w14:textId="77777777" w:rsidTr="00C73894">
        <w:trPr>
          <w:gridAfter w:val="1"/>
          <w:wAfter w:w="33" w:type="dxa"/>
        </w:trPr>
        <w:tc>
          <w:tcPr>
            <w:tcW w:w="2616" w:type="dxa"/>
            <w:gridSpan w:val="2"/>
            <w:vMerge/>
            <w:tcBorders>
              <w:left w:val="single" w:sz="4" w:space="0" w:color="auto"/>
            </w:tcBorders>
            <w:vAlign w:val="center"/>
          </w:tcPr>
          <w:p w14:paraId="0326AB90" w14:textId="77777777" w:rsidR="00DD6123" w:rsidRPr="00725112" w:rsidRDefault="00DD6123" w:rsidP="006352A4">
            <w:pPr>
              <w:rPr>
                <w:sz w:val="14"/>
                <w:szCs w:val="14"/>
                <w:highlight w:val="yellow"/>
              </w:rPr>
            </w:pPr>
          </w:p>
        </w:tc>
        <w:tc>
          <w:tcPr>
            <w:tcW w:w="1339" w:type="dxa"/>
            <w:vMerge/>
            <w:vAlign w:val="center"/>
          </w:tcPr>
          <w:p w14:paraId="7D905301" w14:textId="77777777" w:rsidR="00DD6123" w:rsidRPr="00725112" w:rsidRDefault="00DD6123" w:rsidP="006352A4">
            <w:pPr>
              <w:rPr>
                <w:sz w:val="14"/>
                <w:szCs w:val="14"/>
                <w:highlight w:val="yellow"/>
              </w:rPr>
            </w:pPr>
          </w:p>
        </w:tc>
        <w:tc>
          <w:tcPr>
            <w:tcW w:w="1080" w:type="dxa"/>
            <w:vMerge/>
            <w:vAlign w:val="center"/>
          </w:tcPr>
          <w:p w14:paraId="24CD4733" w14:textId="77777777" w:rsidR="00DD6123" w:rsidRPr="00725112" w:rsidRDefault="00DD6123" w:rsidP="006352A4">
            <w:pPr>
              <w:rPr>
                <w:sz w:val="14"/>
                <w:szCs w:val="14"/>
                <w:highlight w:val="yellow"/>
              </w:rPr>
            </w:pPr>
          </w:p>
        </w:tc>
        <w:tc>
          <w:tcPr>
            <w:tcW w:w="1440" w:type="dxa"/>
            <w:vMerge/>
            <w:vAlign w:val="center"/>
          </w:tcPr>
          <w:p w14:paraId="72314744" w14:textId="77777777" w:rsidR="00DD6123" w:rsidRPr="00725112" w:rsidRDefault="00DD6123" w:rsidP="006352A4">
            <w:pPr>
              <w:rPr>
                <w:sz w:val="14"/>
                <w:szCs w:val="14"/>
                <w:highlight w:val="yellow"/>
              </w:rPr>
            </w:pPr>
          </w:p>
        </w:tc>
        <w:tc>
          <w:tcPr>
            <w:tcW w:w="1545" w:type="dxa"/>
            <w:gridSpan w:val="2"/>
            <w:vAlign w:val="center"/>
          </w:tcPr>
          <w:p w14:paraId="6787F070" w14:textId="77777777" w:rsidR="00DD6123" w:rsidRPr="00725112" w:rsidRDefault="00DD6123" w:rsidP="006352A4">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651FF8BD" w14:textId="77777777" w:rsidR="00DD6123" w:rsidRPr="00F15A5E" w:rsidRDefault="00DD6123" w:rsidP="006352A4">
            <w:pPr>
              <w:jc w:val="center"/>
              <w:rPr>
                <w:sz w:val="14"/>
                <w:szCs w:val="14"/>
              </w:rPr>
            </w:pPr>
          </w:p>
        </w:tc>
        <w:tc>
          <w:tcPr>
            <w:tcW w:w="990" w:type="dxa"/>
            <w:vMerge/>
            <w:tcBorders>
              <w:right w:val="single" w:sz="4" w:space="0" w:color="auto"/>
            </w:tcBorders>
            <w:vAlign w:val="center"/>
          </w:tcPr>
          <w:p w14:paraId="169654C3" w14:textId="77777777" w:rsidR="00DD6123" w:rsidRPr="00725112" w:rsidRDefault="00DD6123" w:rsidP="006352A4">
            <w:pPr>
              <w:jc w:val="center"/>
              <w:rPr>
                <w:sz w:val="14"/>
                <w:szCs w:val="14"/>
              </w:rPr>
            </w:pPr>
          </w:p>
        </w:tc>
        <w:tc>
          <w:tcPr>
            <w:tcW w:w="2240" w:type="dxa"/>
            <w:vMerge/>
            <w:tcBorders>
              <w:right w:val="single" w:sz="4" w:space="0" w:color="auto"/>
            </w:tcBorders>
          </w:tcPr>
          <w:p w14:paraId="203E781C" w14:textId="77777777" w:rsidR="00DD6123" w:rsidRPr="00725112" w:rsidRDefault="00DD6123" w:rsidP="006352A4">
            <w:pPr>
              <w:rPr>
                <w:sz w:val="14"/>
                <w:szCs w:val="14"/>
              </w:rPr>
            </w:pPr>
          </w:p>
        </w:tc>
      </w:tr>
      <w:tr w:rsidR="00DD6123" w:rsidRPr="00725112" w14:paraId="157D147F"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6DD08E19" w14:textId="77777777" w:rsidR="00DD6123" w:rsidRPr="00725112" w:rsidRDefault="00DD6123" w:rsidP="006352A4">
            <w:pPr>
              <w:rPr>
                <w:sz w:val="14"/>
                <w:szCs w:val="14"/>
                <w:highlight w:val="yellow"/>
              </w:rPr>
            </w:pPr>
          </w:p>
        </w:tc>
        <w:tc>
          <w:tcPr>
            <w:tcW w:w="1339" w:type="dxa"/>
            <w:vMerge/>
            <w:tcBorders>
              <w:bottom w:val="single" w:sz="4" w:space="0" w:color="auto"/>
            </w:tcBorders>
            <w:vAlign w:val="center"/>
          </w:tcPr>
          <w:p w14:paraId="74E84A44" w14:textId="77777777" w:rsidR="00DD6123" w:rsidRPr="00725112" w:rsidRDefault="00DD6123" w:rsidP="006352A4">
            <w:pPr>
              <w:rPr>
                <w:sz w:val="14"/>
                <w:szCs w:val="14"/>
                <w:highlight w:val="yellow"/>
              </w:rPr>
            </w:pPr>
          </w:p>
        </w:tc>
        <w:tc>
          <w:tcPr>
            <w:tcW w:w="1080" w:type="dxa"/>
            <w:vMerge/>
            <w:tcBorders>
              <w:bottom w:val="single" w:sz="4" w:space="0" w:color="auto"/>
            </w:tcBorders>
            <w:vAlign w:val="center"/>
          </w:tcPr>
          <w:p w14:paraId="0E761635" w14:textId="77777777" w:rsidR="00DD6123" w:rsidRPr="00725112" w:rsidRDefault="00DD6123" w:rsidP="006352A4">
            <w:pPr>
              <w:rPr>
                <w:sz w:val="14"/>
                <w:szCs w:val="14"/>
                <w:highlight w:val="yellow"/>
              </w:rPr>
            </w:pPr>
          </w:p>
        </w:tc>
        <w:tc>
          <w:tcPr>
            <w:tcW w:w="1440" w:type="dxa"/>
            <w:vMerge/>
            <w:tcBorders>
              <w:bottom w:val="single" w:sz="4" w:space="0" w:color="auto"/>
            </w:tcBorders>
            <w:vAlign w:val="center"/>
          </w:tcPr>
          <w:p w14:paraId="633E9A56"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73B3C016"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51DD0CF1" w14:textId="1B711DCE" w:rsidR="00DD6123" w:rsidRPr="00F15A5E" w:rsidRDefault="00AE4718" w:rsidP="006352A4">
            <w:pPr>
              <w:jc w:val="center"/>
              <w:rPr>
                <w:sz w:val="14"/>
                <w:szCs w:val="14"/>
              </w:rPr>
            </w:pPr>
            <w:r>
              <w:rPr>
                <w:sz w:val="14"/>
                <w:szCs w:val="14"/>
              </w:rPr>
              <w:t>0</w:t>
            </w:r>
          </w:p>
        </w:tc>
        <w:tc>
          <w:tcPr>
            <w:tcW w:w="990" w:type="dxa"/>
            <w:vMerge/>
            <w:tcBorders>
              <w:bottom w:val="single" w:sz="4" w:space="0" w:color="auto"/>
              <w:right w:val="single" w:sz="4" w:space="0" w:color="auto"/>
            </w:tcBorders>
            <w:vAlign w:val="center"/>
          </w:tcPr>
          <w:p w14:paraId="28466A9F" w14:textId="77777777" w:rsidR="00DD6123" w:rsidRPr="00725112" w:rsidRDefault="00DD6123" w:rsidP="006352A4">
            <w:pPr>
              <w:jc w:val="center"/>
              <w:rPr>
                <w:sz w:val="14"/>
                <w:szCs w:val="14"/>
              </w:rPr>
            </w:pPr>
          </w:p>
        </w:tc>
        <w:tc>
          <w:tcPr>
            <w:tcW w:w="2240" w:type="dxa"/>
            <w:vMerge/>
            <w:tcBorders>
              <w:bottom w:val="single" w:sz="4" w:space="0" w:color="auto"/>
              <w:right w:val="single" w:sz="4" w:space="0" w:color="auto"/>
            </w:tcBorders>
          </w:tcPr>
          <w:p w14:paraId="30750CE9" w14:textId="77777777" w:rsidR="00DD6123" w:rsidRPr="00725112" w:rsidRDefault="00DD6123" w:rsidP="006352A4">
            <w:pPr>
              <w:rPr>
                <w:sz w:val="14"/>
                <w:szCs w:val="14"/>
              </w:rPr>
            </w:pPr>
          </w:p>
        </w:tc>
      </w:tr>
      <w:tr w:rsidR="00DD6123" w:rsidRPr="00725112" w14:paraId="6789C54F" w14:textId="77777777" w:rsidTr="00C73894">
        <w:trPr>
          <w:gridAfter w:val="1"/>
          <w:wAfter w:w="33" w:type="dxa"/>
        </w:trPr>
        <w:tc>
          <w:tcPr>
            <w:tcW w:w="2616" w:type="dxa"/>
            <w:gridSpan w:val="2"/>
            <w:vMerge w:val="restart"/>
            <w:tcBorders>
              <w:left w:val="single" w:sz="4" w:space="0" w:color="auto"/>
            </w:tcBorders>
            <w:vAlign w:val="center"/>
          </w:tcPr>
          <w:p w14:paraId="7A881B68" w14:textId="4B4EB491" w:rsidR="00DD6123" w:rsidRPr="00725112" w:rsidRDefault="00DD6123" w:rsidP="006352A4">
            <w:pPr>
              <w:rPr>
                <w:sz w:val="14"/>
                <w:szCs w:val="14"/>
                <w:highlight w:val="yellow"/>
              </w:rPr>
            </w:pPr>
            <w:r w:rsidRPr="00725112">
              <w:rPr>
                <w:sz w:val="14"/>
                <w:szCs w:val="14"/>
              </w:rPr>
              <w:t>Produto #</w:t>
            </w:r>
            <w:r>
              <w:rPr>
                <w:sz w:val="14"/>
                <w:szCs w:val="14"/>
              </w:rPr>
              <w:t xml:space="preserve">3 </w:t>
            </w:r>
            <w:r w:rsidR="00D519CD" w:rsidRPr="00D519CD">
              <w:rPr>
                <w:sz w:val="14"/>
                <w:szCs w:val="14"/>
              </w:rPr>
              <w:t>Metodologia e infraestrutura de rastreamento de veículos e de cargas implantadas.</w:t>
            </w:r>
          </w:p>
        </w:tc>
        <w:tc>
          <w:tcPr>
            <w:tcW w:w="1339" w:type="dxa"/>
            <w:vMerge w:val="restart"/>
            <w:vAlign w:val="center"/>
          </w:tcPr>
          <w:p w14:paraId="52906BBA" w14:textId="46C5053E" w:rsidR="00DD6123" w:rsidRPr="00C50D1B" w:rsidRDefault="006972C4" w:rsidP="006352A4">
            <w:pPr>
              <w:jc w:val="center"/>
              <w:rPr>
                <w:sz w:val="14"/>
                <w:szCs w:val="14"/>
              </w:rPr>
            </w:pPr>
            <w:r>
              <w:rPr>
                <w:sz w:val="14"/>
                <w:szCs w:val="14"/>
              </w:rPr>
              <w:t>Empresas</w:t>
            </w:r>
          </w:p>
        </w:tc>
        <w:tc>
          <w:tcPr>
            <w:tcW w:w="1080" w:type="dxa"/>
            <w:vMerge w:val="restart"/>
            <w:vAlign w:val="center"/>
          </w:tcPr>
          <w:p w14:paraId="09819DA8" w14:textId="77777777" w:rsidR="00DD6123" w:rsidRPr="00725112" w:rsidRDefault="00DD6123" w:rsidP="006352A4">
            <w:pPr>
              <w:jc w:val="center"/>
              <w:rPr>
                <w:sz w:val="14"/>
                <w:szCs w:val="14"/>
              </w:rPr>
            </w:pPr>
            <w:r>
              <w:rPr>
                <w:sz w:val="14"/>
                <w:szCs w:val="14"/>
              </w:rPr>
              <w:t>2009</w:t>
            </w:r>
          </w:p>
        </w:tc>
        <w:tc>
          <w:tcPr>
            <w:tcW w:w="1440" w:type="dxa"/>
            <w:vMerge w:val="restart"/>
            <w:vAlign w:val="center"/>
          </w:tcPr>
          <w:p w14:paraId="4C89FCC3" w14:textId="48EA3773" w:rsidR="00DD6123" w:rsidRPr="00725112" w:rsidRDefault="00F243CE" w:rsidP="006352A4">
            <w:pPr>
              <w:rPr>
                <w:sz w:val="14"/>
                <w:szCs w:val="14"/>
              </w:rPr>
            </w:pPr>
            <w:r>
              <w:rPr>
                <w:sz w:val="14"/>
                <w:szCs w:val="14"/>
              </w:rPr>
              <w:t>Relatório do sistema</w:t>
            </w:r>
          </w:p>
        </w:tc>
        <w:tc>
          <w:tcPr>
            <w:tcW w:w="1545" w:type="dxa"/>
            <w:gridSpan w:val="2"/>
            <w:vAlign w:val="center"/>
          </w:tcPr>
          <w:p w14:paraId="64B2B0A9" w14:textId="77777777" w:rsidR="00DD6123" w:rsidRPr="00725112" w:rsidRDefault="00DD6123" w:rsidP="006352A4">
            <w:pPr>
              <w:rPr>
                <w:sz w:val="14"/>
                <w:szCs w:val="14"/>
              </w:rPr>
            </w:pPr>
            <w:r w:rsidRPr="00725112">
              <w:rPr>
                <w:sz w:val="14"/>
                <w:szCs w:val="14"/>
              </w:rPr>
              <w:t>Valor de Meta Original</w:t>
            </w:r>
          </w:p>
        </w:tc>
        <w:tc>
          <w:tcPr>
            <w:tcW w:w="705" w:type="dxa"/>
            <w:vAlign w:val="center"/>
          </w:tcPr>
          <w:p w14:paraId="36302BD8" w14:textId="4C76BD0A" w:rsidR="00DD6123" w:rsidRPr="00F15A5E" w:rsidRDefault="00AE4718" w:rsidP="006352A4">
            <w:pPr>
              <w:jc w:val="center"/>
              <w:rPr>
                <w:sz w:val="14"/>
                <w:szCs w:val="14"/>
              </w:rPr>
            </w:pPr>
            <w:r>
              <w:rPr>
                <w:sz w:val="14"/>
                <w:szCs w:val="14"/>
              </w:rPr>
              <w:t>100</w:t>
            </w:r>
          </w:p>
        </w:tc>
        <w:tc>
          <w:tcPr>
            <w:tcW w:w="990" w:type="dxa"/>
            <w:vMerge w:val="restart"/>
            <w:tcBorders>
              <w:right w:val="single" w:sz="4" w:space="0" w:color="auto"/>
            </w:tcBorders>
            <w:vAlign w:val="center"/>
          </w:tcPr>
          <w:p w14:paraId="710EDF3F" w14:textId="752948A2" w:rsidR="00DD6123" w:rsidRPr="00725112" w:rsidRDefault="00F547E9" w:rsidP="006352A4">
            <w:pPr>
              <w:jc w:val="center"/>
              <w:rPr>
                <w:sz w:val="14"/>
                <w:szCs w:val="14"/>
              </w:rPr>
            </w:pPr>
            <w:r>
              <w:rPr>
                <w:sz w:val="14"/>
                <w:szCs w:val="14"/>
              </w:rPr>
              <w:t>-</w:t>
            </w:r>
          </w:p>
        </w:tc>
        <w:tc>
          <w:tcPr>
            <w:tcW w:w="2240" w:type="dxa"/>
            <w:vMerge w:val="restart"/>
            <w:tcBorders>
              <w:right w:val="single" w:sz="4" w:space="0" w:color="auto"/>
            </w:tcBorders>
          </w:tcPr>
          <w:p w14:paraId="629775A9" w14:textId="412A5A12" w:rsidR="00DD6123" w:rsidRPr="00725112" w:rsidRDefault="00C77D50" w:rsidP="006352A4">
            <w:pPr>
              <w:rPr>
                <w:sz w:val="14"/>
                <w:szCs w:val="14"/>
              </w:rPr>
            </w:pPr>
            <w:r>
              <w:rPr>
                <w:sz w:val="14"/>
                <w:szCs w:val="14"/>
              </w:rPr>
              <w:t xml:space="preserve">Nota Técnica </w:t>
            </w:r>
            <w:r w:rsidR="00CF55AC">
              <w:rPr>
                <w:sz w:val="14"/>
                <w:szCs w:val="14"/>
              </w:rPr>
              <w:t>3.3</w:t>
            </w:r>
          </w:p>
        </w:tc>
      </w:tr>
      <w:tr w:rsidR="00DD6123" w:rsidRPr="00725112" w14:paraId="25D20A67" w14:textId="77777777" w:rsidTr="00C73894">
        <w:trPr>
          <w:gridAfter w:val="1"/>
          <w:wAfter w:w="33" w:type="dxa"/>
        </w:trPr>
        <w:tc>
          <w:tcPr>
            <w:tcW w:w="2616" w:type="dxa"/>
            <w:gridSpan w:val="2"/>
            <w:vMerge/>
            <w:tcBorders>
              <w:left w:val="single" w:sz="4" w:space="0" w:color="auto"/>
            </w:tcBorders>
            <w:vAlign w:val="center"/>
          </w:tcPr>
          <w:p w14:paraId="2B635DA3" w14:textId="77777777" w:rsidR="00DD6123" w:rsidRPr="00725112" w:rsidRDefault="00DD6123" w:rsidP="006352A4">
            <w:pPr>
              <w:rPr>
                <w:sz w:val="14"/>
                <w:szCs w:val="14"/>
                <w:highlight w:val="yellow"/>
              </w:rPr>
            </w:pPr>
          </w:p>
        </w:tc>
        <w:tc>
          <w:tcPr>
            <w:tcW w:w="1339" w:type="dxa"/>
            <w:vMerge/>
            <w:vAlign w:val="center"/>
          </w:tcPr>
          <w:p w14:paraId="1E0C0C4F" w14:textId="77777777" w:rsidR="00DD6123" w:rsidRPr="00C50D1B" w:rsidRDefault="00DD6123" w:rsidP="006352A4">
            <w:pPr>
              <w:jc w:val="center"/>
              <w:rPr>
                <w:sz w:val="14"/>
                <w:szCs w:val="14"/>
              </w:rPr>
            </w:pPr>
          </w:p>
        </w:tc>
        <w:tc>
          <w:tcPr>
            <w:tcW w:w="1080" w:type="dxa"/>
            <w:vMerge/>
            <w:vAlign w:val="center"/>
          </w:tcPr>
          <w:p w14:paraId="4F410139" w14:textId="77777777" w:rsidR="00DD6123" w:rsidRPr="00725112" w:rsidRDefault="00DD6123" w:rsidP="006352A4">
            <w:pPr>
              <w:rPr>
                <w:sz w:val="14"/>
                <w:szCs w:val="14"/>
                <w:highlight w:val="yellow"/>
              </w:rPr>
            </w:pPr>
          </w:p>
        </w:tc>
        <w:tc>
          <w:tcPr>
            <w:tcW w:w="1440" w:type="dxa"/>
            <w:vMerge/>
            <w:vAlign w:val="center"/>
          </w:tcPr>
          <w:p w14:paraId="0BD8CF56" w14:textId="77777777" w:rsidR="00DD6123" w:rsidRPr="00725112" w:rsidRDefault="00DD6123" w:rsidP="006352A4">
            <w:pPr>
              <w:rPr>
                <w:sz w:val="14"/>
                <w:szCs w:val="14"/>
                <w:highlight w:val="yellow"/>
              </w:rPr>
            </w:pPr>
          </w:p>
        </w:tc>
        <w:tc>
          <w:tcPr>
            <w:tcW w:w="1545" w:type="dxa"/>
            <w:gridSpan w:val="2"/>
            <w:vAlign w:val="center"/>
          </w:tcPr>
          <w:p w14:paraId="1796D1BD" w14:textId="77777777" w:rsidR="00DD6123" w:rsidRPr="00725112" w:rsidRDefault="00DD6123" w:rsidP="006352A4">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0FF8FBAE" w14:textId="77777777" w:rsidR="00DD6123" w:rsidRPr="00F15A5E" w:rsidRDefault="00DD6123" w:rsidP="006352A4">
            <w:pPr>
              <w:jc w:val="center"/>
              <w:rPr>
                <w:sz w:val="14"/>
                <w:szCs w:val="14"/>
              </w:rPr>
            </w:pPr>
          </w:p>
        </w:tc>
        <w:tc>
          <w:tcPr>
            <w:tcW w:w="990" w:type="dxa"/>
            <w:vMerge/>
            <w:tcBorders>
              <w:right w:val="single" w:sz="4" w:space="0" w:color="auto"/>
            </w:tcBorders>
            <w:vAlign w:val="center"/>
          </w:tcPr>
          <w:p w14:paraId="5DDC08A4" w14:textId="77777777" w:rsidR="00DD6123" w:rsidRPr="00725112" w:rsidRDefault="00DD6123" w:rsidP="006352A4">
            <w:pPr>
              <w:jc w:val="center"/>
              <w:rPr>
                <w:sz w:val="14"/>
                <w:szCs w:val="14"/>
              </w:rPr>
            </w:pPr>
          </w:p>
        </w:tc>
        <w:tc>
          <w:tcPr>
            <w:tcW w:w="2240" w:type="dxa"/>
            <w:vMerge/>
            <w:tcBorders>
              <w:right w:val="single" w:sz="4" w:space="0" w:color="auto"/>
            </w:tcBorders>
          </w:tcPr>
          <w:p w14:paraId="5D4471E3" w14:textId="77777777" w:rsidR="00DD6123" w:rsidRPr="00725112" w:rsidRDefault="00DD6123" w:rsidP="006352A4">
            <w:pPr>
              <w:rPr>
                <w:sz w:val="14"/>
                <w:szCs w:val="14"/>
              </w:rPr>
            </w:pPr>
          </w:p>
        </w:tc>
      </w:tr>
      <w:tr w:rsidR="00DD6123" w:rsidRPr="00725112" w14:paraId="5F7F030E"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05E5CB57" w14:textId="77777777" w:rsidR="00DD6123" w:rsidRPr="00725112" w:rsidRDefault="00DD6123" w:rsidP="006352A4">
            <w:pPr>
              <w:rPr>
                <w:sz w:val="14"/>
                <w:szCs w:val="14"/>
                <w:highlight w:val="yellow"/>
              </w:rPr>
            </w:pPr>
          </w:p>
        </w:tc>
        <w:tc>
          <w:tcPr>
            <w:tcW w:w="1339" w:type="dxa"/>
            <w:vMerge/>
            <w:tcBorders>
              <w:bottom w:val="single" w:sz="4" w:space="0" w:color="auto"/>
            </w:tcBorders>
            <w:vAlign w:val="center"/>
          </w:tcPr>
          <w:p w14:paraId="5BB68BBD" w14:textId="77777777" w:rsidR="00DD6123" w:rsidRPr="00C50D1B" w:rsidRDefault="00DD6123" w:rsidP="006352A4">
            <w:pPr>
              <w:jc w:val="center"/>
              <w:rPr>
                <w:sz w:val="14"/>
                <w:szCs w:val="14"/>
              </w:rPr>
            </w:pPr>
          </w:p>
        </w:tc>
        <w:tc>
          <w:tcPr>
            <w:tcW w:w="1080" w:type="dxa"/>
            <w:vMerge/>
            <w:tcBorders>
              <w:bottom w:val="single" w:sz="4" w:space="0" w:color="auto"/>
            </w:tcBorders>
            <w:vAlign w:val="center"/>
          </w:tcPr>
          <w:p w14:paraId="051BC847" w14:textId="77777777" w:rsidR="00DD6123" w:rsidRPr="00725112" w:rsidRDefault="00DD6123" w:rsidP="006352A4">
            <w:pPr>
              <w:rPr>
                <w:sz w:val="14"/>
                <w:szCs w:val="14"/>
                <w:highlight w:val="yellow"/>
              </w:rPr>
            </w:pPr>
          </w:p>
        </w:tc>
        <w:tc>
          <w:tcPr>
            <w:tcW w:w="1440" w:type="dxa"/>
            <w:vMerge/>
            <w:tcBorders>
              <w:bottom w:val="single" w:sz="4" w:space="0" w:color="auto"/>
            </w:tcBorders>
            <w:vAlign w:val="center"/>
          </w:tcPr>
          <w:p w14:paraId="15DEED83"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244A8A64"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5AABE2F6" w14:textId="52049D9C" w:rsidR="00DD6123" w:rsidRPr="00F15A5E" w:rsidRDefault="00FA77F0" w:rsidP="006352A4">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0F2EDFE5" w14:textId="77777777" w:rsidR="00DD6123" w:rsidRPr="00725112" w:rsidRDefault="00DD6123" w:rsidP="006352A4">
            <w:pPr>
              <w:jc w:val="center"/>
              <w:rPr>
                <w:sz w:val="14"/>
                <w:szCs w:val="14"/>
              </w:rPr>
            </w:pPr>
          </w:p>
        </w:tc>
        <w:tc>
          <w:tcPr>
            <w:tcW w:w="2240" w:type="dxa"/>
            <w:vMerge/>
            <w:tcBorders>
              <w:bottom w:val="single" w:sz="4" w:space="0" w:color="auto"/>
              <w:right w:val="single" w:sz="4" w:space="0" w:color="auto"/>
            </w:tcBorders>
          </w:tcPr>
          <w:p w14:paraId="14501695" w14:textId="77777777" w:rsidR="00DD6123" w:rsidRPr="00725112" w:rsidRDefault="00DD6123" w:rsidP="006352A4">
            <w:pPr>
              <w:rPr>
                <w:sz w:val="14"/>
                <w:szCs w:val="14"/>
              </w:rPr>
            </w:pPr>
          </w:p>
        </w:tc>
      </w:tr>
      <w:tr w:rsidR="00DD6123" w:rsidRPr="00725112" w14:paraId="6C2FF131" w14:textId="77777777" w:rsidTr="00C73894">
        <w:trPr>
          <w:gridAfter w:val="1"/>
          <w:wAfter w:w="33" w:type="dxa"/>
          <w:trHeight w:val="421"/>
        </w:trPr>
        <w:tc>
          <w:tcPr>
            <w:tcW w:w="2616" w:type="dxa"/>
            <w:gridSpan w:val="2"/>
            <w:vMerge w:val="restart"/>
            <w:tcBorders>
              <w:left w:val="single" w:sz="4" w:space="0" w:color="auto"/>
            </w:tcBorders>
            <w:vAlign w:val="center"/>
          </w:tcPr>
          <w:p w14:paraId="26A52161" w14:textId="78A73CF1" w:rsidR="00DD6123" w:rsidRPr="00725112" w:rsidRDefault="00DD6123" w:rsidP="006352A4">
            <w:pPr>
              <w:rPr>
                <w:sz w:val="14"/>
                <w:szCs w:val="14"/>
                <w:highlight w:val="yellow"/>
              </w:rPr>
            </w:pPr>
            <w:r>
              <w:rPr>
                <w:sz w:val="14"/>
                <w:szCs w:val="14"/>
              </w:rPr>
              <w:t>Produto #4</w:t>
            </w:r>
            <w:r w:rsidRPr="00C50D1B">
              <w:rPr>
                <w:sz w:val="14"/>
                <w:szCs w:val="14"/>
              </w:rPr>
              <w:t xml:space="preserve"> </w:t>
            </w:r>
            <w:r w:rsidR="00D519CD" w:rsidRPr="00D519CD">
              <w:rPr>
                <w:sz w:val="14"/>
                <w:szCs w:val="14"/>
              </w:rPr>
              <w:t>Metodologia de fiscalização utilizando as informações da NF-e implantada.</w:t>
            </w:r>
          </w:p>
        </w:tc>
        <w:tc>
          <w:tcPr>
            <w:tcW w:w="1339" w:type="dxa"/>
            <w:vMerge w:val="restart"/>
            <w:vAlign w:val="center"/>
          </w:tcPr>
          <w:p w14:paraId="27FE524B" w14:textId="2255AD5C" w:rsidR="00DD6123" w:rsidRPr="00C50D1B" w:rsidRDefault="006972C4" w:rsidP="006352A4">
            <w:pPr>
              <w:jc w:val="center"/>
              <w:rPr>
                <w:sz w:val="14"/>
                <w:szCs w:val="14"/>
              </w:rPr>
            </w:pPr>
            <w:r>
              <w:rPr>
                <w:sz w:val="14"/>
                <w:szCs w:val="14"/>
              </w:rPr>
              <w:t>Metodologia</w:t>
            </w:r>
          </w:p>
        </w:tc>
        <w:tc>
          <w:tcPr>
            <w:tcW w:w="1080" w:type="dxa"/>
            <w:vMerge w:val="restart"/>
            <w:vAlign w:val="center"/>
          </w:tcPr>
          <w:p w14:paraId="62A7C8BB" w14:textId="77777777" w:rsidR="00DD6123" w:rsidRPr="00725112" w:rsidRDefault="00DD6123" w:rsidP="006352A4">
            <w:pPr>
              <w:jc w:val="center"/>
              <w:rPr>
                <w:sz w:val="14"/>
                <w:szCs w:val="14"/>
                <w:highlight w:val="yellow"/>
              </w:rPr>
            </w:pPr>
            <w:r>
              <w:rPr>
                <w:sz w:val="14"/>
                <w:szCs w:val="14"/>
              </w:rPr>
              <w:t>2009</w:t>
            </w:r>
          </w:p>
        </w:tc>
        <w:tc>
          <w:tcPr>
            <w:tcW w:w="1440" w:type="dxa"/>
            <w:vMerge w:val="restart"/>
            <w:vAlign w:val="center"/>
          </w:tcPr>
          <w:p w14:paraId="59CCA4B2" w14:textId="5032EE2D" w:rsidR="00DD6123" w:rsidRPr="00725112" w:rsidRDefault="00F243CE" w:rsidP="006352A4">
            <w:pPr>
              <w:jc w:val="center"/>
              <w:rPr>
                <w:sz w:val="14"/>
                <w:szCs w:val="14"/>
                <w:highlight w:val="yellow"/>
              </w:rPr>
            </w:pPr>
            <w:r w:rsidRPr="004202D1">
              <w:rPr>
                <w:sz w:val="14"/>
                <w:szCs w:val="14"/>
              </w:rPr>
              <w:t>Relatório Anual de Atividades</w:t>
            </w:r>
          </w:p>
        </w:tc>
        <w:tc>
          <w:tcPr>
            <w:tcW w:w="1545" w:type="dxa"/>
            <w:gridSpan w:val="2"/>
            <w:tcBorders>
              <w:bottom w:val="single" w:sz="4" w:space="0" w:color="auto"/>
            </w:tcBorders>
            <w:vAlign w:val="center"/>
          </w:tcPr>
          <w:p w14:paraId="1AD716AF" w14:textId="77777777" w:rsidR="00DD6123" w:rsidRPr="00725112" w:rsidRDefault="00DD6123" w:rsidP="006352A4">
            <w:pPr>
              <w:rPr>
                <w:sz w:val="14"/>
                <w:szCs w:val="14"/>
              </w:rPr>
            </w:pPr>
            <w:r w:rsidRPr="00725112">
              <w:rPr>
                <w:sz w:val="14"/>
                <w:szCs w:val="14"/>
              </w:rPr>
              <w:t>Valor de Meta Original</w:t>
            </w:r>
          </w:p>
        </w:tc>
        <w:tc>
          <w:tcPr>
            <w:tcW w:w="705" w:type="dxa"/>
            <w:tcBorders>
              <w:bottom w:val="single" w:sz="4" w:space="0" w:color="auto"/>
            </w:tcBorders>
            <w:vAlign w:val="center"/>
          </w:tcPr>
          <w:p w14:paraId="488DFF21" w14:textId="54F7286A" w:rsidR="00DD6123" w:rsidRPr="00F15A5E" w:rsidRDefault="00AE4718" w:rsidP="006352A4">
            <w:pPr>
              <w:jc w:val="center"/>
              <w:rPr>
                <w:sz w:val="14"/>
                <w:szCs w:val="14"/>
              </w:rPr>
            </w:pPr>
            <w:r>
              <w:rPr>
                <w:sz w:val="14"/>
                <w:szCs w:val="14"/>
              </w:rPr>
              <w:t>50%</w:t>
            </w:r>
          </w:p>
        </w:tc>
        <w:tc>
          <w:tcPr>
            <w:tcW w:w="990" w:type="dxa"/>
            <w:vMerge w:val="restart"/>
            <w:tcBorders>
              <w:right w:val="single" w:sz="4" w:space="0" w:color="auto"/>
            </w:tcBorders>
            <w:vAlign w:val="center"/>
          </w:tcPr>
          <w:p w14:paraId="0A8180BD" w14:textId="6773C4D2" w:rsidR="00DD6123" w:rsidRPr="00725112" w:rsidRDefault="007425CD" w:rsidP="006352A4">
            <w:pPr>
              <w:jc w:val="center"/>
              <w:rPr>
                <w:sz w:val="14"/>
                <w:szCs w:val="14"/>
              </w:rPr>
            </w:pPr>
            <w:r>
              <w:rPr>
                <w:sz w:val="14"/>
                <w:szCs w:val="14"/>
              </w:rPr>
              <w:t>2014</w:t>
            </w:r>
          </w:p>
        </w:tc>
        <w:tc>
          <w:tcPr>
            <w:tcW w:w="2240" w:type="dxa"/>
            <w:vMerge w:val="restart"/>
            <w:tcBorders>
              <w:right w:val="single" w:sz="4" w:space="0" w:color="auto"/>
            </w:tcBorders>
          </w:tcPr>
          <w:p w14:paraId="25348DC8" w14:textId="341D7012" w:rsidR="00DD6123" w:rsidRPr="00725112" w:rsidRDefault="00C77D50" w:rsidP="006352A4">
            <w:pPr>
              <w:rPr>
                <w:sz w:val="14"/>
                <w:szCs w:val="14"/>
              </w:rPr>
            </w:pPr>
            <w:r>
              <w:rPr>
                <w:sz w:val="14"/>
                <w:szCs w:val="14"/>
              </w:rPr>
              <w:t>Nota Técnica</w:t>
            </w:r>
            <w:r w:rsidR="00CF55AC">
              <w:rPr>
                <w:sz w:val="14"/>
                <w:szCs w:val="14"/>
              </w:rPr>
              <w:t>3.4</w:t>
            </w:r>
          </w:p>
        </w:tc>
      </w:tr>
      <w:tr w:rsidR="00DD6123" w:rsidRPr="00725112" w14:paraId="0DCEABBF" w14:textId="77777777" w:rsidTr="00C73894">
        <w:trPr>
          <w:gridAfter w:val="1"/>
          <w:wAfter w:w="33" w:type="dxa"/>
          <w:trHeight w:val="207"/>
        </w:trPr>
        <w:tc>
          <w:tcPr>
            <w:tcW w:w="2616" w:type="dxa"/>
            <w:gridSpan w:val="2"/>
            <w:vMerge/>
            <w:tcBorders>
              <w:left w:val="single" w:sz="4" w:space="0" w:color="auto"/>
            </w:tcBorders>
            <w:vAlign w:val="center"/>
          </w:tcPr>
          <w:p w14:paraId="0644E635" w14:textId="77777777" w:rsidR="00DD6123" w:rsidRPr="00725112" w:rsidRDefault="00DD6123" w:rsidP="006352A4">
            <w:pPr>
              <w:rPr>
                <w:sz w:val="14"/>
                <w:szCs w:val="14"/>
                <w:highlight w:val="yellow"/>
              </w:rPr>
            </w:pPr>
          </w:p>
        </w:tc>
        <w:tc>
          <w:tcPr>
            <w:tcW w:w="1339" w:type="dxa"/>
            <w:vMerge/>
            <w:vAlign w:val="center"/>
          </w:tcPr>
          <w:p w14:paraId="1C40270B" w14:textId="77777777" w:rsidR="00DD6123" w:rsidRPr="00C50D1B" w:rsidRDefault="00DD6123" w:rsidP="006352A4">
            <w:pPr>
              <w:jc w:val="center"/>
              <w:rPr>
                <w:sz w:val="14"/>
                <w:szCs w:val="14"/>
              </w:rPr>
            </w:pPr>
          </w:p>
        </w:tc>
        <w:tc>
          <w:tcPr>
            <w:tcW w:w="1080" w:type="dxa"/>
            <w:vMerge/>
            <w:vAlign w:val="center"/>
          </w:tcPr>
          <w:p w14:paraId="642695C7" w14:textId="77777777" w:rsidR="00DD6123" w:rsidRPr="00725112" w:rsidRDefault="00DD6123" w:rsidP="006352A4">
            <w:pPr>
              <w:rPr>
                <w:sz w:val="14"/>
                <w:szCs w:val="14"/>
                <w:highlight w:val="yellow"/>
              </w:rPr>
            </w:pPr>
          </w:p>
        </w:tc>
        <w:tc>
          <w:tcPr>
            <w:tcW w:w="1440" w:type="dxa"/>
            <w:vMerge/>
            <w:vAlign w:val="center"/>
          </w:tcPr>
          <w:p w14:paraId="374CE9C1"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1CB071A0" w14:textId="77777777" w:rsidR="00DD6123" w:rsidRPr="00725112" w:rsidRDefault="00DD6123" w:rsidP="006352A4">
            <w:pPr>
              <w:rPr>
                <w:sz w:val="14"/>
                <w:szCs w:val="14"/>
              </w:rPr>
            </w:pPr>
            <w:r w:rsidRPr="00725112">
              <w:rPr>
                <w:sz w:val="14"/>
                <w:szCs w:val="14"/>
              </w:rPr>
              <w:t xml:space="preserve">Valor da Meta revisado </w:t>
            </w:r>
          </w:p>
        </w:tc>
        <w:tc>
          <w:tcPr>
            <w:tcW w:w="705" w:type="dxa"/>
            <w:tcBorders>
              <w:bottom w:val="single" w:sz="4" w:space="0" w:color="auto"/>
            </w:tcBorders>
            <w:shd w:val="clear" w:color="auto" w:fill="D9D9D9" w:themeFill="background1" w:themeFillShade="D9"/>
            <w:vAlign w:val="center"/>
          </w:tcPr>
          <w:p w14:paraId="3803B8CE" w14:textId="77777777" w:rsidR="00DD6123" w:rsidRPr="00F15A5E" w:rsidRDefault="00DD6123" w:rsidP="006352A4">
            <w:pPr>
              <w:jc w:val="center"/>
              <w:rPr>
                <w:sz w:val="14"/>
                <w:szCs w:val="14"/>
              </w:rPr>
            </w:pPr>
          </w:p>
        </w:tc>
        <w:tc>
          <w:tcPr>
            <w:tcW w:w="990" w:type="dxa"/>
            <w:vMerge/>
            <w:tcBorders>
              <w:right w:val="single" w:sz="4" w:space="0" w:color="auto"/>
            </w:tcBorders>
            <w:vAlign w:val="center"/>
          </w:tcPr>
          <w:p w14:paraId="01D57ABA" w14:textId="77777777" w:rsidR="00DD6123" w:rsidRPr="00725112" w:rsidRDefault="00DD6123" w:rsidP="006352A4">
            <w:pPr>
              <w:jc w:val="center"/>
              <w:rPr>
                <w:sz w:val="14"/>
                <w:szCs w:val="14"/>
              </w:rPr>
            </w:pPr>
          </w:p>
        </w:tc>
        <w:tc>
          <w:tcPr>
            <w:tcW w:w="2240" w:type="dxa"/>
            <w:vMerge/>
            <w:tcBorders>
              <w:right w:val="single" w:sz="4" w:space="0" w:color="auto"/>
            </w:tcBorders>
          </w:tcPr>
          <w:p w14:paraId="75D1D469" w14:textId="77777777" w:rsidR="00DD6123" w:rsidRPr="00725112" w:rsidRDefault="00DD6123" w:rsidP="006352A4">
            <w:pPr>
              <w:rPr>
                <w:sz w:val="14"/>
                <w:szCs w:val="14"/>
              </w:rPr>
            </w:pPr>
          </w:p>
        </w:tc>
      </w:tr>
      <w:tr w:rsidR="00DD6123" w:rsidRPr="00725112" w14:paraId="115AD9A1"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4C9F827F" w14:textId="77777777" w:rsidR="00DD6123" w:rsidRPr="00725112" w:rsidRDefault="00DD6123" w:rsidP="006352A4">
            <w:pPr>
              <w:rPr>
                <w:sz w:val="14"/>
                <w:szCs w:val="14"/>
                <w:highlight w:val="yellow"/>
              </w:rPr>
            </w:pPr>
          </w:p>
        </w:tc>
        <w:tc>
          <w:tcPr>
            <w:tcW w:w="1339" w:type="dxa"/>
            <w:vMerge/>
            <w:tcBorders>
              <w:bottom w:val="single" w:sz="4" w:space="0" w:color="auto"/>
            </w:tcBorders>
            <w:vAlign w:val="center"/>
          </w:tcPr>
          <w:p w14:paraId="1E5E2040" w14:textId="77777777" w:rsidR="00DD6123" w:rsidRPr="00C50D1B" w:rsidRDefault="00DD6123" w:rsidP="006352A4">
            <w:pPr>
              <w:jc w:val="center"/>
              <w:rPr>
                <w:sz w:val="14"/>
                <w:szCs w:val="14"/>
              </w:rPr>
            </w:pPr>
          </w:p>
        </w:tc>
        <w:tc>
          <w:tcPr>
            <w:tcW w:w="1080" w:type="dxa"/>
            <w:vMerge/>
            <w:tcBorders>
              <w:bottom w:val="single" w:sz="4" w:space="0" w:color="auto"/>
            </w:tcBorders>
            <w:vAlign w:val="center"/>
          </w:tcPr>
          <w:p w14:paraId="1C07F020" w14:textId="77777777" w:rsidR="00DD6123" w:rsidRPr="00725112" w:rsidRDefault="00DD6123" w:rsidP="006352A4">
            <w:pPr>
              <w:rPr>
                <w:sz w:val="14"/>
                <w:szCs w:val="14"/>
                <w:highlight w:val="yellow"/>
              </w:rPr>
            </w:pPr>
          </w:p>
        </w:tc>
        <w:tc>
          <w:tcPr>
            <w:tcW w:w="1440" w:type="dxa"/>
            <w:vMerge/>
            <w:tcBorders>
              <w:bottom w:val="single" w:sz="4" w:space="0" w:color="auto"/>
            </w:tcBorders>
            <w:vAlign w:val="center"/>
          </w:tcPr>
          <w:p w14:paraId="7793A9ED"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76EAF30A"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2E7AAFE9" w14:textId="1E883BE8" w:rsidR="00DD6123" w:rsidRPr="00F15A5E" w:rsidRDefault="000F500D" w:rsidP="006352A4">
            <w:pPr>
              <w:jc w:val="center"/>
              <w:rPr>
                <w:sz w:val="14"/>
                <w:szCs w:val="14"/>
              </w:rPr>
            </w:pPr>
            <w:r>
              <w:rPr>
                <w:sz w:val="14"/>
                <w:szCs w:val="14"/>
              </w:rPr>
              <w:t>90</w:t>
            </w:r>
          </w:p>
        </w:tc>
        <w:tc>
          <w:tcPr>
            <w:tcW w:w="990" w:type="dxa"/>
            <w:vMerge/>
            <w:tcBorders>
              <w:bottom w:val="single" w:sz="4" w:space="0" w:color="auto"/>
              <w:right w:val="single" w:sz="4" w:space="0" w:color="auto"/>
            </w:tcBorders>
            <w:vAlign w:val="center"/>
          </w:tcPr>
          <w:p w14:paraId="33BB3910" w14:textId="77777777" w:rsidR="00DD6123" w:rsidRPr="00725112" w:rsidRDefault="00DD6123" w:rsidP="006352A4">
            <w:pPr>
              <w:jc w:val="center"/>
              <w:rPr>
                <w:sz w:val="14"/>
                <w:szCs w:val="14"/>
              </w:rPr>
            </w:pPr>
          </w:p>
        </w:tc>
        <w:tc>
          <w:tcPr>
            <w:tcW w:w="2240" w:type="dxa"/>
            <w:vMerge/>
            <w:tcBorders>
              <w:bottom w:val="single" w:sz="4" w:space="0" w:color="auto"/>
              <w:right w:val="single" w:sz="4" w:space="0" w:color="auto"/>
            </w:tcBorders>
          </w:tcPr>
          <w:p w14:paraId="3088F63A" w14:textId="77777777" w:rsidR="00DD6123" w:rsidRPr="00725112" w:rsidRDefault="00DD6123" w:rsidP="006352A4">
            <w:pPr>
              <w:rPr>
                <w:sz w:val="14"/>
                <w:szCs w:val="14"/>
              </w:rPr>
            </w:pPr>
          </w:p>
        </w:tc>
      </w:tr>
      <w:tr w:rsidR="00DD6123" w:rsidRPr="00725112" w14:paraId="26BD9249" w14:textId="77777777" w:rsidTr="00C73894">
        <w:trPr>
          <w:gridAfter w:val="1"/>
          <w:wAfter w:w="33" w:type="dxa"/>
        </w:trPr>
        <w:tc>
          <w:tcPr>
            <w:tcW w:w="2616" w:type="dxa"/>
            <w:gridSpan w:val="2"/>
            <w:vMerge w:val="restart"/>
            <w:tcBorders>
              <w:left w:val="single" w:sz="4" w:space="0" w:color="auto"/>
            </w:tcBorders>
            <w:vAlign w:val="center"/>
          </w:tcPr>
          <w:p w14:paraId="655B9EB2" w14:textId="7E6587DA" w:rsidR="00DD6123" w:rsidRPr="00725112" w:rsidRDefault="00DD6123" w:rsidP="006352A4">
            <w:pPr>
              <w:rPr>
                <w:sz w:val="14"/>
                <w:szCs w:val="14"/>
                <w:highlight w:val="yellow"/>
              </w:rPr>
            </w:pPr>
            <w:r>
              <w:rPr>
                <w:sz w:val="14"/>
                <w:szCs w:val="14"/>
              </w:rPr>
              <w:t xml:space="preserve">Produto #5 </w:t>
            </w:r>
            <w:r w:rsidR="00DD123B" w:rsidRPr="00DD123B">
              <w:rPr>
                <w:sz w:val="14"/>
                <w:szCs w:val="14"/>
              </w:rPr>
              <w:t>Sistema eletrônico de Consulta Tributária implantado.</w:t>
            </w:r>
          </w:p>
        </w:tc>
        <w:tc>
          <w:tcPr>
            <w:tcW w:w="1339" w:type="dxa"/>
            <w:vMerge w:val="restart"/>
            <w:vAlign w:val="center"/>
          </w:tcPr>
          <w:p w14:paraId="06E40F20" w14:textId="1DD14255" w:rsidR="00DD6123" w:rsidRPr="00725112" w:rsidRDefault="007425CD" w:rsidP="006352A4">
            <w:pPr>
              <w:jc w:val="center"/>
              <w:rPr>
                <w:sz w:val="14"/>
                <w:szCs w:val="14"/>
              </w:rPr>
            </w:pPr>
            <w:r>
              <w:rPr>
                <w:sz w:val="14"/>
                <w:szCs w:val="14"/>
              </w:rPr>
              <w:t>Sistema</w:t>
            </w:r>
          </w:p>
        </w:tc>
        <w:tc>
          <w:tcPr>
            <w:tcW w:w="1080" w:type="dxa"/>
            <w:vMerge w:val="restart"/>
            <w:vAlign w:val="center"/>
          </w:tcPr>
          <w:p w14:paraId="7624E6C9" w14:textId="77777777" w:rsidR="00DD6123" w:rsidRPr="00725112" w:rsidRDefault="00DD6123" w:rsidP="006352A4">
            <w:pPr>
              <w:jc w:val="center"/>
              <w:rPr>
                <w:sz w:val="14"/>
                <w:szCs w:val="14"/>
              </w:rPr>
            </w:pPr>
            <w:r>
              <w:rPr>
                <w:sz w:val="14"/>
                <w:szCs w:val="14"/>
              </w:rPr>
              <w:t>2009</w:t>
            </w:r>
          </w:p>
        </w:tc>
        <w:tc>
          <w:tcPr>
            <w:tcW w:w="1440" w:type="dxa"/>
            <w:vMerge w:val="restart"/>
            <w:vAlign w:val="center"/>
          </w:tcPr>
          <w:p w14:paraId="053A8BEF" w14:textId="77777777" w:rsidR="00F243CE" w:rsidRPr="00F243CE" w:rsidRDefault="00F243CE" w:rsidP="00F243CE">
            <w:pPr>
              <w:rPr>
                <w:sz w:val="14"/>
                <w:szCs w:val="14"/>
              </w:rPr>
            </w:pPr>
            <w:r w:rsidRPr="00F243CE">
              <w:rPr>
                <w:sz w:val="14"/>
                <w:szCs w:val="14"/>
              </w:rPr>
              <w:t>Decreto 60.392/2014</w:t>
            </w:r>
          </w:p>
          <w:p w14:paraId="00B694A6" w14:textId="2C9FE346" w:rsidR="00DD6123" w:rsidRPr="00725112" w:rsidRDefault="00DD6123" w:rsidP="006352A4">
            <w:pPr>
              <w:rPr>
                <w:sz w:val="14"/>
                <w:szCs w:val="14"/>
              </w:rPr>
            </w:pPr>
          </w:p>
        </w:tc>
        <w:tc>
          <w:tcPr>
            <w:tcW w:w="1545" w:type="dxa"/>
            <w:gridSpan w:val="2"/>
            <w:vAlign w:val="center"/>
          </w:tcPr>
          <w:p w14:paraId="77715FDF" w14:textId="77777777" w:rsidR="00DD6123" w:rsidRPr="00725112" w:rsidRDefault="00DD6123" w:rsidP="006352A4">
            <w:pPr>
              <w:rPr>
                <w:sz w:val="14"/>
                <w:szCs w:val="14"/>
              </w:rPr>
            </w:pPr>
            <w:r w:rsidRPr="00725112">
              <w:rPr>
                <w:sz w:val="14"/>
                <w:szCs w:val="14"/>
              </w:rPr>
              <w:t>Valor de Meta Original</w:t>
            </w:r>
          </w:p>
        </w:tc>
        <w:tc>
          <w:tcPr>
            <w:tcW w:w="705" w:type="dxa"/>
            <w:vAlign w:val="center"/>
          </w:tcPr>
          <w:p w14:paraId="5377D75C" w14:textId="0DCC27C0" w:rsidR="00DD6123" w:rsidRPr="00F15A5E" w:rsidRDefault="007425CD" w:rsidP="006352A4">
            <w:pPr>
              <w:jc w:val="center"/>
              <w:rPr>
                <w:sz w:val="14"/>
                <w:szCs w:val="14"/>
              </w:rPr>
            </w:pPr>
            <w:r>
              <w:rPr>
                <w:sz w:val="14"/>
                <w:szCs w:val="14"/>
              </w:rPr>
              <w:t>1</w:t>
            </w:r>
          </w:p>
        </w:tc>
        <w:tc>
          <w:tcPr>
            <w:tcW w:w="990" w:type="dxa"/>
            <w:vMerge w:val="restart"/>
            <w:tcBorders>
              <w:right w:val="single" w:sz="4" w:space="0" w:color="auto"/>
            </w:tcBorders>
            <w:vAlign w:val="center"/>
          </w:tcPr>
          <w:p w14:paraId="378DD8A3" w14:textId="03C50166" w:rsidR="00DD6123" w:rsidRPr="00725112" w:rsidRDefault="00CE5AA9" w:rsidP="006352A4">
            <w:pPr>
              <w:jc w:val="center"/>
              <w:rPr>
                <w:sz w:val="14"/>
                <w:szCs w:val="14"/>
              </w:rPr>
            </w:pPr>
            <w:r>
              <w:rPr>
                <w:sz w:val="14"/>
                <w:szCs w:val="14"/>
              </w:rPr>
              <w:t>2014</w:t>
            </w:r>
          </w:p>
        </w:tc>
        <w:tc>
          <w:tcPr>
            <w:tcW w:w="2240" w:type="dxa"/>
            <w:vMerge w:val="restart"/>
            <w:tcBorders>
              <w:right w:val="single" w:sz="4" w:space="0" w:color="auto"/>
            </w:tcBorders>
          </w:tcPr>
          <w:p w14:paraId="7D64FFFD" w14:textId="3155704F" w:rsidR="00DD6123" w:rsidRPr="00725112" w:rsidRDefault="00C77D50" w:rsidP="006352A4">
            <w:pPr>
              <w:rPr>
                <w:sz w:val="14"/>
                <w:szCs w:val="14"/>
              </w:rPr>
            </w:pPr>
            <w:r>
              <w:rPr>
                <w:sz w:val="14"/>
                <w:szCs w:val="14"/>
              </w:rPr>
              <w:t>Nota Técnica</w:t>
            </w:r>
            <w:r w:rsidR="00CF55AC">
              <w:rPr>
                <w:sz w:val="14"/>
                <w:szCs w:val="14"/>
              </w:rPr>
              <w:t xml:space="preserve"> 3.5</w:t>
            </w:r>
          </w:p>
        </w:tc>
      </w:tr>
      <w:tr w:rsidR="00DD6123" w:rsidRPr="00725112" w14:paraId="29B290A4" w14:textId="77777777" w:rsidTr="00C73894">
        <w:trPr>
          <w:gridAfter w:val="1"/>
          <w:wAfter w:w="33" w:type="dxa"/>
        </w:trPr>
        <w:tc>
          <w:tcPr>
            <w:tcW w:w="2616" w:type="dxa"/>
            <w:gridSpan w:val="2"/>
            <w:vMerge/>
            <w:tcBorders>
              <w:left w:val="single" w:sz="4" w:space="0" w:color="auto"/>
            </w:tcBorders>
            <w:vAlign w:val="center"/>
          </w:tcPr>
          <w:p w14:paraId="51A1BA48" w14:textId="77777777" w:rsidR="00DD6123" w:rsidRPr="00725112" w:rsidRDefault="00DD6123" w:rsidP="006352A4">
            <w:pPr>
              <w:rPr>
                <w:sz w:val="14"/>
                <w:szCs w:val="14"/>
                <w:highlight w:val="yellow"/>
              </w:rPr>
            </w:pPr>
          </w:p>
        </w:tc>
        <w:tc>
          <w:tcPr>
            <w:tcW w:w="1339" w:type="dxa"/>
            <w:vMerge/>
            <w:vAlign w:val="center"/>
          </w:tcPr>
          <w:p w14:paraId="44744C19" w14:textId="77777777" w:rsidR="00DD6123" w:rsidRPr="00725112" w:rsidRDefault="00DD6123" w:rsidP="006352A4">
            <w:pPr>
              <w:rPr>
                <w:sz w:val="14"/>
                <w:szCs w:val="14"/>
                <w:highlight w:val="yellow"/>
              </w:rPr>
            </w:pPr>
          </w:p>
        </w:tc>
        <w:tc>
          <w:tcPr>
            <w:tcW w:w="1080" w:type="dxa"/>
            <w:vMerge/>
            <w:vAlign w:val="center"/>
          </w:tcPr>
          <w:p w14:paraId="3C984328" w14:textId="77777777" w:rsidR="00DD6123" w:rsidRPr="00725112" w:rsidRDefault="00DD6123" w:rsidP="006352A4">
            <w:pPr>
              <w:rPr>
                <w:sz w:val="14"/>
                <w:szCs w:val="14"/>
                <w:highlight w:val="yellow"/>
              </w:rPr>
            </w:pPr>
          </w:p>
        </w:tc>
        <w:tc>
          <w:tcPr>
            <w:tcW w:w="1440" w:type="dxa"/>
            <w:vMerge/>
            <w:vAlign w:val="center"/>
          </w:tcPr>
          <w:p w14:paraId="38553AD6" w14:textId="77777777" w:rsidR="00DD6123" w:rsidRPr="00725112" w:rsidRDefault="00DD6123" w:rsidP="006352A4">
            <w:pPr>
              <w:rPr>
                <w:sz w:val="14"/>
                <w:szCs w:val="14"/>
                <w:highlight w:val="yellow"/>
              </w:rPr>
            </w:pPr>
          </w:p>
        </w:tc>
        <w:tc>
          <w:tcPr>
            <w:tcW w:w="1545" w:type="dxa"/>
            <w:gridSpan w:val="2"/>
            <w:vAlign w:val="center"/>
          </w:tcPr>
          <w:p w14:paraId="38BEED66" w14:textId="77777777" w:rsidR="00DD6123" w:rsidRPr="00725112" w:rsidRDefault="00DD6123" w:rsidP="006352A4">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0FA62ABD" w14:textId="77777777" w:rsidR="00DD6123" w:rsidRPr="00F15A5E" w:rsidRDefault="00DD6123" w:rsidP="006352A4">
            <w:pPr>
              <w:jc w:val="center"/>
              <w:rPr>
                <w:sz w:val="14"/>
                <w:szCs w:val="14"/>
              </w:rPr>
            </w:pPr>
          </w:p>
        </w:tc>
        <w:tc>
          <w:tcPr>
            <w:tcW w:w="990" w:type="dxa"/>
            <w:vMerge/>
            <w:tcBorders>
              <w:right w:val="single" w:sz="4" w:space="0" w:color="auto"/>
            </w:tcBorders>
            <w:vAlign w:val="center"/>
          </w:tcPr>
          <w:p w14:paraId="74C24F7A" w14:textId="77777777" w:rsidR="00DD6123" w:rsidRPr="00725112" w:rsidRDefault="00DD6123" w:rsidP="006352A4">
            <w:pPr>
              <w:rPr>
                <w:sz w:val="14"/>
                <w:szCs w:val="14"/>
              </w:rPr>
            </w:pPr>
          </w:p>
        </w:tc>
        <w:tc>
          <w:tcPr>
            <w:tcW w:w="2240" w:type="dxa"/>
            <w:vMerge/>
            <w:tcBorders>
              <w:right w:val="single" w:sz="4" w:space="0" w:color="auto"/>
            </w:tcBorders>
          </w:tcPr>
          <w:p w14:paraId="5D6FEBB6" w14:textId="77777777" w:rsidR="00DD6123" w:rsidRPr="00725112" w:rsidRDefault="00DD6123" w:rsidP="006352A4">
            <w:pPr>
              <w:rPr>
                <w:sz w:val="14"/>
                <w:szCs w:val="14"/>
              </w:rPr>
            </w:pPr>
          </w:p>
        </w:tc>
      </w:tr>
      <w:tr w:rsidR="00DD6123" w:rsidRPr="00725112" w14:paraId="4D8F4A80" w14:textId="77777777" w:rsidTr="00C73894">
        <w:trPr>
          <w:gridAfter w:val="1"/>
          <w:wAfter w:w="33" w:type="dxa"/>
          <w:trHeight w:val="230"/>
        </w:trPr>
        <w:tc>
          <w:tcPr>
            <w:tcW w:w="2616" w:type="dxa"/>
            <w:gridSpan w:val="2"/>
            <w:vMerge/>
            <w:tcBorders>
              <w:left w:val="single" w:sz="4" w:space="0" w:color="auto"/>
              <w:bottom w:val="single" w:sz="4" w:space="0" w:color="auto"/>
            </w:tcBorders>
            <w:vAlign w:val="center"/>
          </w:tcPr>
          <w:p w14:paraId="4263B028" w14:textId="77777777" w:rsidR="00DD6123" w:rsidRPr="00725112" w:rsidRDefault="00DD6123" w:rsidP="006352A4">
            <w:pPr>
              <w:rPr>
                <w:sz w:val="14"/>
                <w:szCs w:val="14"/>
                <w:highlight w:val="yellow"/>
              </w:rPr>
            </w:pPr>
          </w:p>
        </w:tc>
        <w:tc>
          <w:tcPr>
            <w:tcW w:w="1339" w:type="dxa"/>
            <w:vMerge/>
            <w:tcBorders>
              <w:bottom w:val="single" w:sz="4" w:space="0" w:color="auto"/>
            </w:tcBorders>
            <w:vAlign w:val="center"/>
          </w:tcPr>
          <w:p w14:paraId="0569BA70" w14:textId="77777777" w:rsidR="00DD6123" w:rsidRPr="00725112" w:rsidRDefault="00DD6123" w:rsidP="006352A4">
            <w:pPr>
              <w:rPr>
                <w:sz w:val="14"/>
                <w:szCs w:val="14"/>
                <w:highlight w:val="yellow"/>
              </w:rPr>
            </w:pPr>
          </w:p>
        </w:tc>
        <w:tc>
          <w:tcPr>
            <w:tcW w:w="1080" w:type="dxa"/>
            <w:vMerge/>
            <w:tcBorders>
              <w:bottom w:val="single" w:sz="4" w:space="0" w:color="auto"/>
            </w:tcBorders>
            <w:vAlign w:val="center"/>
          </w:tcPr>
          <w:p w14:paraId="44220E3D" w14:textId="77777777" w:rsidR="00DD6123" w:rsidRPr="00725112" w:rsidRDefault="00DD6123" w:rsidP="006352A4">
            <w:pPr>
              <w:rPr>
                <w:sz w:val="14"/>
                <w:szCs w:val="14"/>
                <w:highlight w:val="yellow"/>
              </w:rPr>
            </w:pPr>
          </w:p>
        </w:tc>
        <w:tc>
          <w:tcPr>
            <w:tcW w:w="1440" w:type="dxa"/>
            <w:vMerge/>
            <w:tcBorders>
              <w:bottom w:val="single" w:sz="4" w:space="0" w:color="auto"/>
            </w:tcBorders>
            <w:vAlign w:val="center"/>
          </w:tcPr>
          <w:p w14:paraId="698912CC" w14:textId="77777777" w:rsidR="00DD6123" w:rsidRPr="00725112" w:rsidRDefault="00DD6123" w:rsidP="006352A4">
            <w:pPr>
              <w:rPr>
                <w:sz w:val="14"/>
                <w:szCs w:val="14"/>
                <w:highlight w:val="yellow"/>
              </w:rPr>
            </w:pPr>
          </w:p>
        </w:tc>
        <w:tc>
          <w:tcPr>
            <w:tcW w:w="1545" w:type="dxa"/>
            <w:gridSpan w:val="2"/>
            <w:tcBorders>
              <w:bottom w:val="single" w:sz="4" w:space="0" w:color="auto"/>
            </w:tcBorders>
            <w:vAlign w:val="center"/>
          </w:tcPr>
          <w:p w14:paraId="4AA317BE" w14:textId="77777777" w:rsidR="00DD6123" w:rsidRPr="00725112" w:rsidRDefault="00DD6123" w:rsidP="006352A4">
            <w:pPr>
              <w:rPr>
                <w:sz w:val="14"/>
                <w:szCs w:val="14"/>
              </w:rPr>
            </w:pPr>
            <w:r w:rsidRPr="00725112">
              <w:rPr>
                <w:sz w:val="14"/>
                <w:szCs w:val="14"/>
              </w:rPr>
              <w:t>Valor alcançado</w:t>
            </w:r>
          </w:p>
        </w:tc>
        <w:tc>
          <w:tcPr>
            <w:tcW w:w="705" w:type="dxa"/>
            <w:tcBorders>
              <w:bottom w:val="single" w:sz="4" w:space="0" w:color="auto"/>
            </w:tcBorders>
            <w:vAlign w:val="center"/>
          </w:tcPr>
          <w:p w14:paraId="6DD2A29F" w14:textId="08B5D2CE" w:rsidR="00DD6123" w:rsidRPr="00F15A5E" w:rsidRDefault="007425CD" w:rsidP="006352A4">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44B59C5B" w14:textId="77777777" w:rsidR="00DD6123" w:rsidRPr="00725112" w:rsidRDefault="00DD6123" w:rsidP="006352A4">
            <w:pPr>
              <w:rPr>
                <w:sz w:val="14"/>
                <w:szCs w:val="14"/>
              </w:rPr>
            </w:pPr>
          </w:p>
        </w:tc>
        <w:tc>
          <w:tcPr>
            <w:tcW w:w="2240" w:type="dxa"/>
            <w:vMerge/>
            <w:tcBorders>
              <w:bottom w:val="single" w:sz="4" w:space="0" w:color="auto"/>
              <w:right w:val="single" w:sz="4" w:space="0" w:color="auto"/>
            </w:tcBorders>
          </w:tcPr>
          <w:p w14:paraId="063C2CCC" w14:textId="77777777" w:rsidR="00DD6123" w:rsidRPr="00725112" w:rsidRDefault="00DD6123" w:rsidP="006352A4">
            <w:pPr>
              <w:rPr>
                <w:sz w:val="14"/>
                <w:szCs w:val="14"/>
              </w:rPr>
            </w:pPr>
          </w:p>
        </w:tc>
      </w:tr>
      <w:tr w:rsidR="00F243CE" w:rsidRPr="00725112" w14:paraId="295B922C" w14:textId="77777777" w:rsidTr="00C73894">
        <w:trPr>
          <w:gridAfter w:val="1"/>
          <w:wAfter w:w="33" w:type="dxa"/>
          <w:trHeight w:val="76"/>
        </w:trPr>
        <w:tc>
          <w:tcPr>
            <w:tcW w:w="2616" w:type="dxa"/>
            <w:gridSpan w:val="2"/>
            <w:vMerge w:val="restart"/>
            <w:tcBorders>
              <w:left w:val="single" w:sz="4" w:space="0" w:color="auto"/>
            </w:tcBorders>
            <w:vAlign w:val="center"/>
          </w:tcPr>
          <w:p w14:paraId="214A4A5F" w14:textId="125E09EB" w:rsidR="00F243CE" w:rsidRPr="00725112" w:rsidRDefault="00F243CE" w:rsidP="00F243CE">
            <w:pPr>
              <w:rPr>
                <w:sz w:val="14"/>
                <w:szCs w:val="14"/>
                <w:highlight w:val="yellow"/>
              </w:rPr>
            </w:pPr>
            <w:r>
              <w:rPr>
                <w:sz w:val="14"/>
                <w:szCs w:val="14"/>
              </w:rPr>
              <w:t>Produto #</w:t>
            </w:r>
            <w:proofErr w:type="gramStart"/>
            <w:r>
              <w:rPr>
                <w:sz w:val="14"/>
                <w:szCs w:val="14"/>
              </w:rPr>
              <w:t xml:space="preserve">6 </w:t>
            </w:r>
            <w:r>
              <w:t xml:space="preserve"> </w:t>
            </w:r>
            <w:r w:rsidRPr="00F243CE">
              <w:rPr>
                <w:sz w:val="14"/>
                <w:szCs w:val="14"/>
              </w:rPr>
              <w:t>Sistema</w:t>
            </w:r>
            <w:proofErr w:type="gramEnd"/>
            <w:r w:rsidRPr="00F243CE">
              <w:rPr>
                <w:sz w:val="14"/>
                <w:szCs w:val="14"/>
              </w:rPr>
              <w:t xml:space="preserve"> de Controle das operações de DRAWBACK, exportações e remessas para áreas de livre comércio</w:t>
            </w:r>
          </w:p>
        </w:tc>
        <w:tc>
          <w:tcPr>
            <w:tcW w:w="1339" w:type="dxa"/>
            <w:vMerge w:val="restart"/>
            <w:vAlign w:val="center"/>
          </w:tcPr>
          <w:p w14:paraId="3A13EC4A" w14:textId="7CF2A335" w:rsidR="00F243CE" w:rsidRPr="00725112" w:rsidRDefault="006972C4" w:rsidP="006972C4">
            <w:pPr>
              <w:jc w:val="center"/>
              <w:rPr>
                <w:sz w:val="14"/>
                <w:szCs w:val="14"/>
                <w:highlight w:val="yellow"/>
              </w:rPr>
            </w:pPr>
            <w:r>
              <w:rPr>
                <w:sz w:val="14"/>
                <w:szCs w:val="14"/>
              </w:rPr>
              <w:t>Sistema</w:t>
            </w:r>
          </w:p>
        </w:tc>
        <w:tc>
          <w:tcPr>
            <w:tcW w:w="1080" w:type="dxa"/>
            <w:vMerge w:val="restart"/>
            <w:vAlign w:val="center"/>
          </w:tcPr>
          <w:p w14:paraId="295C9B31" w14:textId="6F5B1120" w:rsidR="00F243CE" w:rsidRPr="00725112" w:rsidRDefault="00F243CE" w:rsidP="00F243CE">
            <w:pPr>
              <w:jc w:val="center"/>
              <w:rPr>
                <w:sz w:val="14"/>
                <w:szCs w:val="14"/>
                <w:highlight w:val="yellow"/>
              </w:rPr>
            </w:pPr>
            <w:r w:rsidRPr="00F243CE">
              <w:rPr>
                <w:sz w:val="14"/>
                <w:szCs w:val="14"/>
              </w:rPr>
              <w:t>2009</w:t>
            </w:r>
          </w:p>
        </w:tc>
        <w:tc>
          <w:tcPr>
            <w:tcW w:w="1440" w:type="dxa"/>
            <w:vMerge w:val="restart"/>
            <w:vAlign w:val="center"/>
          </w:tcPr>
          <w:p w14:paraId="60BA6524" w14:textId="2FF2AA09" w:rsidR="00F243CE" w:rsidRPr="00725112" w:rsidRDefault="00F243CE" w:rsidP="00F243CE">
            <w:pPr>
              <w:rPr>
                <w:sz w:val="14"/>
                <w:szCs w:val="14"/>
                <w:highlight w:val="yellow"/>
              </w:rPr>
            </w:pPr>
            <w:r w:rsidRPr="004202D1">
              <w:rPr>
                <w:sz w:val="14"/>
                <w:szCs w:val="14"/>
              </w:rPr>
              <w:t>Relatório Anual de Atividades</w:t>
            </w:r>
          </w:p>
        </w:tc>
        <w:tc>
          <w:tcPr>
            <w:tcW w:w="1545" w:type="dxa"/>
            <w:gridSpan w:val="2"/>
            <w:tcBorders>
              <w:bottom w:val="single" w:sz="4" w:space="0" w:color="auto"/>
            </w:tcBorders>
            <w:vAlign w:val="center"/>
          </w:tcPr>
          <w:p w14:paraId="69C6F4B6" w14:textId="49D7F225" w:rsidR="00F243CE" w:rsidRPr="00725112" w:rsidRDefault="00F243CE" w:rsidP="00F243CE">
            <w:pPr>
              <w:rPr>
                <w:sz w:val="14"/>
                <w:szCs w:val="14"/>
              </w:rPr>
            </w:pPr>
            <w:r w:rsidRPr="00725112">
              <w:rPr>
                <w:sz w:val="14"/>
                <w:szCs w:val="14"/>
              </w:rPr>
              <w:t>Valor de Meta Original</w:t>
            </w:r>
          </w:p>
        </w:tc>
        <w:tc>
          <w:tcPr>
            <w:tcW w:w="705" w:type="dxa"/>
            <w:vAlign w:val="center"/>
          </w:tcPr>
          <w:p w14:paraId="10A6D3C5" w14:textId="35424247" w:rsidR="00F243CE" w:rsidRPr="00F15A5E" w:rsidRDefault="00AE4718" w:rsidP="00F243CE">
            <w:pPr>
              <w:jc w:val="center"/>
              <w:rPr>
                <w:sz w:val="14"/>
                <w:szCs w:val="14"/>
              </w:rPr>
            </w:pPr>
            <w:r>
              <w:rPr>
                <w:sz w:val="14"/>
                <w:szCs w:val="14"/>
              </w:rPr>
              <w:t>100%</w:t>
            </w:r>
          </w:p>
        </w:tc>
        <w:tc>
          <w:tcPr>
            <w:tcW w:w="990" w:type="dxa"/>
            <w:vMerge w:val="restart"/>
            <w:tcBorders>
              <w:right w:val="single" w:sz="4" w:space="0" w:color="auto"/>
            </w:tcBorders>
            <w:vAlign w:val="center"/>
          </w:tcPr>
          <w:p w14:paraId="6B16E463" w14:textId="77777777" w:rsidR="00F243CE" w:rsidRPr="00725112" w:rsidRDefault="00F243CE" w:rsidP="00F243CE">
            <w:pPr>
              <w:rPr>
                <w:sz w:val="14"/>
                <w:szCs w:val="14"/>
              </w:rPr>
            </w:pPr>
          </w:p>
        </w:tc>
        <w:tc>
          <w:tcPr>
            <w:tcW w:w="2240" w:type="dxa"/>
            <w:vMerge w:val="restart"/>
            <w:tcBorders>
              <w:right w:val="single" w:sz="4" w:space="0" w:color="auto"/>
            </w:tcBorders>
          </w:tcPr>
          <w:p w14:paraId="6844902A" w14:textId="1972AEE3" w:rsidR="00F243CE" w:rsidRPr="00725112" w:rsidRDefault="008411C4" w:rsidP="00F243CE">
            <w:pPr>
              <w:rPr>
                <w:sz w:val="14"/>
                <w:szCs w:val="14"/>
              </w:rPr>
            </w:pPr>
            <w:r>
              <w:rPr>
                <w:sz w:val="14"/>
                <w:szCs w:val="14"/>
              </w:rPr>
              <w:t>Nota Técnica</w:t>
            </w:r>
            <w:r w:rsidR="002D31D8">
              <w:rPr>
                <w:sz w:val="14"/>
                <w:szCs w:val="14"/>
              </w:rPr>
              <w:t xml:space="preserve"> 3.6</w:t>
            </w:r>
          </w:p>
        </w:tc>
      </w:tr>
      <w:tr w:rsidR="00F243CE" w:rsidRPr="00725112" w14:paraId="1E1D0A95" w14:textId="77777777" w:rsidTr="00C73894">
        <w:trPr>
          <w:gridAfter w:val="1"/>
          <w:wAfter w:w="33" w:type="dxa"/>
          <w:trHeight w:val="76"/>
        </w:trPr>
        <w:tc>
          <w:tcPr>
            <w:tcW w:w="2616" w:type="dxa"/>
            <w:gridSpan w:val="2"/>
            <w:vMerge/>
            <w:tcBorders>
              <w:left w:val="single" w:sz="4" w:space="0" w:color="auto"/>
            </w:tcBorders>
            <w:vAlign w:val="center"/>
          </w:tcPr>
          <w:p w14:paraId="0474E140" w14:textId="77777777" w:rsidR="00F243CE" w:rsidRPr="00725112" w:rsidRDefault="00F243CE" w:rsidP="00F243CE">
            <w:pPr>
              <w:rPr>
                <w:sz w:val="14"/>
                <w:szCs w:val="14"/>
                <w:highlight w:val="yellow"/>
              </w:rPr>
            </w:pPr>
          </w:p>
        </w:tc>
        <w:tc>
          <w:tcPr>
            <w:tcW w:w="1339" w:type="dxa"/>
            <w:vMerge/>
            <w:vAlign w:val="center"/>
          </w:tcPr>
          <w:p w14:paraId="12F1F54C" w14:textId="77777777" w:rsidR="00F243CE" w:rsidRPr="00725112" w:rsidRDefault="00F243CE" w:rsidP="00F243CE">
            <w:pPr>
              <w:rPr>
                <w:sz w:val="14"/>
                <w:szCs w:val="14"/>
                <w:highlight w:val="yellow"/>
              </w:rPr>
            </w:pPr>
          </w:p>
        </w:tc>
        <w:tc>
          <w:tcPr>
            <w:tcW w:w="1080" w:type="dxa"/>
            <w:vMerge/>
            <w:vAlign w:val="center"/>
          </w:tcPr>
          <w:p w14:paraId="675C1C0E" w14:textId="77777777" w:rsidR="00F243CE" w:rsidRPr="00725112" w:rsidRDefault="00F243CE" w:rsidP="00F243CE">
            <w:pPr>
              <w:rPr>
                <w:sz w:val="14"/>
                <w:szCs w:val="14"/>
                <w:highlight w:val="yellow"/>
              </w:rPr>
            </w:pPr>
          </w:p>
        </w:tc>
        <w:tc>
          <w:tcPr>
            <w:tcW w:w="1440" w:type="dxa"/>
            <w:vMerge/>
            <w:vAlign w:val="center"/>
          </w:tcPr>
          <w:p w14:paraId="53AD2ECF" w14:textId="77777777" w:rsidR="00F243CE" w:rsidRPr="00725112" w:rsidRDefault="00F243CE" w:rsidP="00F243CE">
            <w:pPr>
              <w:rPr>
                <w:sz w:val="14"/>
                <w:szCs w:val="14"/>
                <w:highlight w:val="yellow"/>
              </w:rPr>
            </w:pPr>
          </w:p>
        </w:tc>
        <w:tc>
          <w:tcPr>
            <w:tcW w:w="1545" w:type="dxa"/>
            <w:gridSpan w:val="2"/>
            <w:tcBorders>
              <w:bottom w:val="single" w:sz="4" w:space="0" w:color="auto"/>
            </w:tcBorders>
            <w:vAlign w:val="center"/>
          </w:tcPr>
          <w:p w14:paraId="35E9A05A" w14:textId="7C71648F" w:rsidR="00F243CE" w:rsidRPr="00725112" w:rsidRDefault="00F243CE" w:rsidP="00F243C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5EB97EC6" w14:textId="77777777" w:rsidR="00F243CE" w:rsidRPr="00F15A5E" w:rsidRDefault="00F243CE" w:rsidP="00F243CE">
            <w:pPr>
              <w:jc w:val="center"/>
              <w:rPr>
                <w:sz w:val="14"/>
                <w:szCs w:val="14"/>
              </w:rPr>
            </w:pPr>
          </w:p>
        </w:tc>
        <w:tc>
          <w:tcPr>
            <w:tcW w:w="990" w:type="dxa"/>
            <w:vMerge/>
            <w:tcBorders>
              <w:right w:val="single" w:sz="4" w:space="0" w:color="auto"/>
            </w:tcBorders>
            <w:vAlign w:val="center"/>
          </w:tcPr>
          <w:p w14:paraId="0D416938" w14:textId="77777777" w:rsidR="00F243CE" w:rsidRPr="00725112" w:rsidRDefault="00F243CE" w:rsidP="00F243CE">
            <w:pPr>
              <w:rPr>
                <w:sz w:val="14"/>
                <w:szCs w:val="14"/>
              </w:rPr>
            </w:pPr>
          </w:p>
        </w:tc>
        <w:tc>
          <w:tcPr>
            <w:tcW w:w="2240" w:type="dxa"/>
            <w:vMerge/>
            <w:tcBorders>
              <w:right w:val="single" w:sz="4" w:space="0" w:color="auto"/>
            </w:tcBorders>
          </w:tcPr>
          <w:p w14:paraId="216E436A" w14:textId="77777777" w:rsidR="00F243CE" w:rsidRPr="00725112" w:rsidRDefault="00F243CE" w:rsidP="00F243CE">
            <w:pPr>
              <w:rPr>
                <w:sz w:val="14"/>
                <w:szCs w:val="14"/>
              </w:rPr>
            </w:pPr>
          </w:p>
        </w:tc>
      </w:tr>
      <w:tr w:rsidR="00F243CE" w:rsidRPr="00725112" w14:paraId="6AEF0B61" w14:textId="77777777" w:rsidTr="00C73894">
        <w:trPr>
          <w:gridAfter w:val="1"/>
          <w:wAfter w:w="33" w:type="dxa"/>
          <w:trHeight w:val="76"/>
        </w:trPr>
        <w:tc>
          <w:tcPr>
            <w:tcW w:w="2616" w:type="dxa"/>
            <w:gridSpan w:val="2"/>
            <w:vMerge/>
            <w:tcBorders>
              <w:left w:val="single" w:sz="4" w:space="0" w:color="auto"/>
              <w:bottom w:val="single" w:sz="4" w:space="0" w:color="auto"/>
            </w:tcBorders>
            <w:vAlign w:val="center"/>
          </w:tcPr>
          <w:p w14:paraId="5B2BBE22" w14:textId="77777777" w:rsidR="00F243CE" w:rsidRPr="00725112" w:rsidRDefault="00F243CE" w:rsidP="00F243CE">
            <w:pPr>
              <w:rPr>
                <w:sz w:val="14"/>
                <w:szCs w:val="14"/>
                <w:highlight w:val="yellow"/>
              </w:rPr>
            </w:pPr>
          </w:p>
        </w:tc>
        <w:tc>
          <w:tcPr>
            <w:tcW w:w="1339" w:type="dxa"/>
            <w:vMerge/>
            <w:tcBorders>
              <w:bottom w:val="single" w:sz="4" w:space="0" w:color="auto"/>
            </w:tcBorders>
            <w:vAlign w:val="center"/>
          </w:tcPr>
          <w:p w14:paraId="382A0D8C" w14:textId="77777777" w:rsidR="00F243CE" w:rsidRPr="00725112" w:rsidRDefault="00F243CE" w:rsidP="00F243CE">
            <w:pPr>
              <w:rPr>
                <w:sz w:val="14"/>
                <w:szCs w:val="14"/>
                <w:highlight w:val="yellow"/>
              </w:rPr>
            </w:pPr>
          </w:p>
        </w:tc>
        <w:tc>
          <w:tcPr>
            <w:tcW w:w="1080" w:type="dxa"/>
            <w:vMerge/>
            <w:tcBorders>
              <w:bottom w:val="single" w:sz="4" w:space="0" w:color="auto"/>
            </w:tcBorders>
            <w:vAlign w:val="center"/>
          </w:tcPr>
          <w:p w14:paraId="40567C9D" w14:textId="77777777" w:rsidR="00F243CE" w:rsidRPr="00725112" w:rsidRDefault="00F243CE" w:rsidP="00F243CE">
            <w:pPr>
              <w:rPr>
                <w:sz w:val="14"/>
                <w:szCs w:val="14"/>
                <w:highlight w:val="yellow"/>
              </w:rPr>
            </w:pPr>
          </w:p>
        </w:tc>
        <w:tc>
          <w:tcPr>
            <w:tcW w:w="1440" w:type="dxa"/>
            <w:vMerge/>
            <w:tcBorders>
              <w:bottom w:val="single" w:sz="4" w:space="0" w:color="auto"/>
            </w:tcBorders>
            <w:vAlign w:val="center"/>
          </w:tcPr>
          <w:p w14:paraId="50F77B2F" w14:textId="77777777" w:rsidR="00F243CE" w:rsidRPr="00725112" w:rsidRDefault="00F243CE" w:rsidP="00F243CE">
            <w:pPr>
              <w:rPr>
                <w:sz w:val="14"/>
                <w:szCs w:val="14"/>
                <w:highlight w:val="yellow"/>
              </w:rPr>
            </w:pPr>
          </w:p>
        </w:tc>
        <w:tc>
          <w:tcPr>
            <w:tcW w:w="1545" w:type="dxa"/>
            <w:gridSpan w:val="2"/>
            <w:tcBorders>
              <w:bottom w:val="single" w:sz="4" w:space="0" w:color="auto"/>
            </w:tcBorders>
            <w:vAlign w:val="center"/>
          </w:tcPr>
          <w:p w14:paraId="413DA659" w14:textId="252BAA1A" w:rsidR="00F243CE" w:rsidRPr="00725112" w:rsidRDefault="00F243CE" w:rsidP="00F243CE">
            <w:pPr>
              <w:rPr>
                <w:sz w:val="14"/>
                <w:szCs w:val="14"/>
              </w:rPr>
            </w:pPr>
            <w:r w:rsidRPr="00725112">
              <w:rPr>
                <w:sz w:val="14"/>
                <w:szCs w:val="14"/>
              </w:rPr>
              <w:t>Valor alcançado</w:t>
            </w:r>
          </w:p>
        </w:tc>
        <w:tc>
          <w:tcPr>
            <w:tcW w:w="705" w:type="dxa"/>
            <w:tcBorders>
              <w:bottom w:val="single" w:sz="4" w:space="0" w:color="auto"/>
            </w:tcBorders>
            <w:vAlign w:val="center"/>
          </w:tcPr>
          <w:p w14:paraId="752369DD" w14:textId="0E024350" w:rsidR="00F243CE" w:rsidRPr="00F15A5E" w:rsidRDefault="005C43F5" w:rsidP="00F243CE">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6AA132B4" w14:textId="77777777" w:rsidR="00F243CE" w:rsidRPr="00725112" w:rsidRDefault="00F243CE" w:rsidP="00F243CE">
            <w:pPr>
              <w:rPr>
                <w:sz w:val="14"/>
                <w:szCs w:val="14"/>
              </w:rPr>
            </w:pPr>
          </w:p>
        </w:tc>
        <w:tc>
          <w:tcPr>
            <w:tcW w:w="2240" w:type="dxa"/>
            <w:vMerge/>
            <w:tcBorders>
              <w:bottom w:val="single" w:sz="4" w:space="0" w:color="auto"/>
              <w:right w:val="single" w:sz="4" w:space="0" w:color="auto"/>
            </w:tcBorders>
          </w:tcPr>
          <w:p w14:paraId="45230120" w14:textId="77777777" w:rsidR="00F243CE" w:rsidRPr="00725112" w:rsidRDefault="00F243CE" w:rsidP="00F243CE">
            <w:pPr>
              <w:rPr>
                <w:sz w:val="14"/>
                <w:szCs w:val="14"/>
              </w:rPr>
            </w:pPr>
          </w:p>
        </w:tc>
      </w:tr>
      <w:tr w:rsidR="00F243CE" w:rsidRPr="00725112" w14:paraId="2A731946" w14:textId="77777777" w:rsidTr="00C73894">
        <w:trPr>
          <w:gridAfter w:val="1"/>
          <w:wAfter w:w="33" w:type="dxa"/>
          <w:trHeight w:val="108"/>
        </w:trPr>
        <w:tc>
          <w:tcPr>
            <w:tcW w:w="2616" w:type="dxa"/>
            <w:gridSpan w:val="2"/>
            <w:vMerge w:val="restart"/>
            <w:tcBorders>
              <w:left w:val="single" w:sz="4" w:space="0" w:color="auto"/>
            </w:tcBorders>
            <w:vAlign w:val="center"/>
          </w:tcPr>
          <w:p w14:paraId="0BB6486F" w14:textId="1A222379" w:rsidR="00F243CE" w:rsidRPr="00725112" w:rsidRDefault="00F243CE" w:rsidP="00F243CE">
            <w:pPr>
              <w:rPr>
                <w:sz w:val="14"/>
                <w:szCs w:val="14"/>
                <w:highlight w:val="yellow"/>
              </w:rPr>
            </w:pPr>
            <w:r>
              <w:rPr>
                <w:sz w:val="14"/>
                <w:szCs w:val="14"/>
              </w:rPr>
              <w:t>Produto #</w:t>
            </w:r>
            <w:proofErr w:type="gramStart"/>
            <w:r>
              <w:rPr>
                <w:sz w:val="14"/>
                <w:szCs w:val="14"/>
              </w:rPr>
              <w:t xml:space="preserve">7 </w:t>
            </w:r>
            <w:r>
              <w:t xml:space="preserve"> </w:t>
            </w:r>
            <w:r w:rsidRPr="00F243CE">
              <w:rPr>
                <w:sz w:val="14"/>
                <w:szCs w:val="14"/>
              </w:rPr>
              <w:t>Sistema</w:t>
            </w:r>
            <w:proofErr w:type="gramEnd"/>
            <w:r w:rsidRPr="00F243CE">
              <w:rPr>
                <w:sz w:val="14"/>
                <w:szCs w:val="14"/>
              </w:rPr>
              <w:t xml:space="preserve"> de Informações econômico-fiscais implantado</w:t>
            </w:r>
          </w:p>
        </w:tc>
        <w:tc>
          <w:tcPr>
            <w:tcW w:w="1339" w:type="dxa"/>
            <w:vMerge w:val="restart"/>
            <w:vAlign w:val="center"/>
          </w:tcPr>
          <w:p w14:paraId="6B059015" w14:textId="2DA9751A" w:rsidR="00F243CE"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4F755397" w14:textId="7BED1823" w:rsidR="00F243CE" w:rsidRPr="00725112" w:rsidRDefault="00F243CE" w:rsidP="00F243CE">
            <w:pPr>
              <w:jc w:val="center"/>
              <w:rPr>
                <w:sz w:val="14"/>
                <w:szCs w:val="14"/>
                <w:highlight w:val="yellow"/>
              </w:rPr>
            </w:pPr>
            <w:r w:rsidRPr="00F243CE">
              <w:rPr>
                <w:sz w:val="14"/>
                <w:szCs w:val="14"/>
              </w:rPr>
              <w:t>2009</w:t>
            </w:r>
          </w:p>
        </w:tc>
        <w:tc>
          <w:tcPr>
            <w:tcW w:w="1440" w:type="dxa"/>
            <w:vMerge w:val="restart"/>
            <w:vAlign w:val="center"/>
          </w:tcPr>
          <w:p w14:paraId="6314994D" w14:textId="1FE76F58" w:rsidR="00F243CE" w:rsidRPr="00725112" w:rsidRDefault="00130321" w:rsidP="00F243CE">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284A09D2" w14:textId="02A90716" w:rsidR="00F243CE" w:rsidRPr="00725112" w:rsidRDefault="00F243CE" w:rsidP="00F243CE">
            <w:pPr>
              <w:rPr>
                <w:sz w:val="14"/>
                <w:szCs w:val="14"/>
              </w:rPr>
            </w:pPr>
            <w:r w:rsidRPr="00725112">
              <w:rPr>
                <w:sz w:val="14"/>
                <w:szCs w:val="14"/>
              </w:rPr>
              <w:t>Valor de Meta Original</w:t>
            </w:r>
          </w:p>
        </w:tc>
        <w:tc>
          <w:tcPr>
            <w:tcW w:w="705" w:type="dxa"/>
            <w:vAlign w:val="center"/>
          </w:tcPr>
          <w:p w14:paraId="3B6797E1" w14:textId="4F2E4B6C" w:rsidR="00F243CE" w:rsidRPr="00F15A5E" w:rsidRDefault="004C5365" w:rsidP="00F243CE">
            <w:pPr>
              <w:jc w:val="center"/>
              <w:rPr>
                <w:sz w:val="14"/>
                <w:szCs w:val="14"/>
              </w:rPr>
            </w:pPr>
            <w:r>
              <w:rPr>
                <w:sz w:val="14"/>
                <w:szCs w:val="14"/>
              </w:rPr>
              <w:t>1</w:t>
            </w:r>
          </w:p>
        </w:tc>
        <w:tc>
          <w:tcPr>
            <w:tcW w:w="990" w:type="dxa"/>
            <w:vMerge w:val="restart"/>
            <w:tcBorders>
              <w:right w:val="single" w:sz="4" w:space="0" w:color="auto"/>
            </w:tcBorders>
            <w:vAlign w:val="center"/>
          </w:tcPr>
          <w:p w14:paraId="103A5D5F" w14:textId="77777777" w:rsidR="00F243CE" w:rsidRPr="00725112" w:rsidRDefault="00F243CE" w:rsidP="00F243CE">
            <w:pPr>
              <w:rPr>
                <w:sz w:val="14"/>
                <w:szCs w:val="14"/>
              </w:rPr>
            </w:pPr>
          </w:p>
        </w:tc>
        <w:tc>
          <w:tcPr>
            <w:tcW w:w="2240" w:type="dxa"/>
            <w:vMerge w:val="restart"/>
            <w:tcBorders>
              <w:right w:val="single" w:sz="4" w:space="0" w:color="auto"/>
            </w:tcBorders>
          </w:tcPr>
          <w:p w14:paraId="2A1CB5B1" w14:textId="3A6C991D" w:rsidR="00F243CE" w:rsidRPr="00725112" w:rsidRDefault="008411C4" w:rsidP="00F243CE">
            <w:pPr>
              <w:rPr>
                <w:sz w:val="14"/>
                <w:szCs w:val="14"/>
              </w:rPr>
            </w:pPr>
            <w:r>
              <w:rPr>
                <w:sz w:val="14"/>
                <w:szCs w:val="14"/>
              </w:rPr>
              <w:t>Nota Técnica</w:t>
            </w:r>
            <w:r w:rsidR="002D31D8">
              <w:rPr>
                <w:sz w:val="14"/>
                <w:szCs w:val="14"/>
              </w:rPr>
              <w:t xml:space="preserve"> 3.7</w:t>
            </w:r>
          </w:p>
        </w:tc>
      </w:tr>
      <w:tr w:rsidR="00F243CE" w:rsidRPr="00725112" w14:paraId="3ECF7D7C" w14:textId="77777777" w:rsidTr="00C73894">
        <w:trPr>
          <w:gridAfter w:val="1"/>
          <w:wAfter w:w="33" w:type="dxa"/>
          <w:trHeight w:val="108"/>
        </w:trPr>
        <w:tc>
          <w:tcPr>
            <w:tcW w:w="2616" w:type="dxa"/>
            <w:gridSpan w:val="2"/>
            <w:vMerge/>
            <w:tcBorders>
              <w:left w:val="single" w:sz="4" w:space="0" w:color="auto"/>
            </w:tcBorders>
            <w:vAlign w:val="center"/>
          </w:tcPr>
          <w:p w14:paraId="6AD923FE" w14:textId="77777777" w:rsidR="00F243CE" w:rsidRDefault="00F243CE" w:rsidP="00F243CE">
            <w:pPr>
              <w:rPr>
                <w:sz w:val="14"/>
                <w:szCs w:val="14"/>
              </w:rPr>
            </w:pPr>
          </w:p>
        </w:tc>
        <w:tc>
          <w:tcPr>
            <w:tcW w:w="1339" w:type="dxa"/>
            <w:vMerge/>
            <w:vAlign w:val="center"/>
          </w:tcPr>
          <w:p w14:paraId="2746BBDD" w14:textId="77777777" w:rsidR="00F243CE" w:rsidRPr="00725112" w:rsidRDefault="00F243CE" w:rsidP="002565EC">
            <w:pPr>
              <w:jc w:val="center"/>
              <w:rPr>
                <w:sz w:val="14"/>
                <w:szCs w:val="14"/>
                <w:highlight w:val="yellow"/>
              </w:rPr>
            </w:pPr>
          </w:p>
        </w:tc>
        <w:tc>
          <w:tcPr>
            <w:tcW w:w="1080" w:type="dxa"/>
            <w:vMerge/>
            <w:vAlign w:val="center"/>
          </w:tcPr>
          <w:p w14:paraId="5FA1D909" w14:textId="77777777" w:rsidR="00F243CE" w:rsidRPr="00F243CE" w:rsidRDefault="00F243CE" w:rsidP="00F243CE">
            <w:pPr>
              <w:jc w:val="center"/>
              <w:rPr>
                <w:sz w:val="14"/>
                <w:szCs w:val="14"/>
              </w:rPr>
            </w:pPr>
          </w:p>
        </w:tc>
        <w:tc>
          <w:tcPr>
            <w:tcW w:w="1440" w:type="dxa"/>
            <w:vMerge/>
            <w:vAlign w:val="center"/>
          </w:tcPr>
          <w:p w14:paraId="5F10209C" w14:textId="77777777" w:rsidR="00F243CE" w:rsidRPr="00725112" w:rsidRDefault="00F243CE" w:rsidP="00F243CE">
            <w:pPr>
              <w:rPr>
                <w:sz w:val="14"/>
                <w:szCs w:val="14"/>
                <w:highlight w:val="yellow"/>
              </w:rPr>
            </w:pPr>
          </w:p>
        </w:tc>
        <w:tc>
          <w:tcPr>
            <w:tcW w:w="1545" w:type="dxa"/>
            <w:gridSpan w:val="2"/>
            <w:tcBorders>
              <w:bottom w:val="single" w:sz="4" w:space="0" w:color="auto"/>
            </w:tcBorders>
            <w:vAlign w:val="center"/>
          </w:tcPr>
          <w:p w14:paraId="08BFE18F" w14:textId="29818C58" w:rsidR="00F243CE" w:rsidRPr="00725112" w:rsidRDefault="00F243CE" w:rsidP="00F243C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443CD91B" w14:textId="77777777" w:rsidR="00F243CE" w:rsidRPr="00F15A5E" w:rsidRDefault="00F243CE" w:rsidP="00F243CE">
            <w:pPr>
              <w:jc w:val="center"/>
              <w:rPr>
                <w:sz w:val="14"/>
                <w:szCs w:val="14"/>
              </w:rPr>
            </w:pPr>
          </w:p>
        </w:tc>
        <w:tc>
          <w:tcPr>
            <w:tcW w:w="990" w:type="dxa"/>
            <w:vMerge/>
            <w:tcBorders>
              <w:right w:val="single" w:sz="4" w:space="0" w:color="auto"/>
            </w:tcBorders>
            <w:vAlign w:val="center"/>
          </w:tcPr>
          <w:p w14:paraId="6D61B673" w14:textId="77777777" w:rsidR="00F243CE" w:rsidRPr="00725112" w:rsidRDefault="00F243CE" w:rsidP="00F243CE">
            <w:pPr>
              <w:rPr>
                <w:sz w:val="14"/>
                <w:szCs w:val="14"/>
              </w:rPr>
            </w:pPr>
          </w:p>
        </w:tc>
        <w:tc>
          <w:tcPr>
            <w:tcW w:w="2240" w:type="dxa"/>
            <w:vMerge/>
            <w:tcBorders>
              <w:right w:val="single" w:sz="4" w:space="0" w:color="auto"/>
            </w:tcBorders>
          </w:tcPr>
          <w:p w14:paraId="58A14B38" w14:textId="77777777" w:rsidR="00F243CE" w:rsidRPr="00725112" w:rsidRDefault="00F243CE" w:rsidP="00F243CE">
            <w:pPr>
              <w:rPr>
                <w:sz w:val="14"/>
                <w:szCs w:val="14"/>
              </w:rPr>
            </w:pPr>
          </w:p>
        </w:tc>
      </w:tr>
      <w:tr w:rsidR="00F243CE" w:rsidRPr="00725112" w14:paraId="56768E87"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390DC53B" w14:textId="77777777" w:rsidR="00F243CE" w:rsidRDefault="00F243CE" w:rsidP="00F243CE">
            <w:pPr>
              <w:rPr>
                <w:sz w:val="14"/>
                <w:szCs w:val="14"/>
              </w:rPr>
            </w:pPr>
          </w:p>
        </w:tc>
        <w:tc>
          <w:tcPr>
            <w:tcW w:w="1339" w:type="dxa"/>
            <w:vMerge/>
            <w:tcBorders>
              <w:bottom w:val="single" w:sz="4" w:space="0" w:color="auto"/>
            </w:tcBorders>
            <w:vAlign w:val="center"/>
          </w:tcPr>
          <w:p w14:paraId="60543156" w14:textId="77777777" w:rsidR="00F243CE" w:rsidRPr="00725112" w:rsidRDefault="00F243CE" w:rsidP="002565EC">
            <w:pPr>
              <w:jc w:val="center"/>
              <w:rPr>
                <w:sz w:val="14"/>
                <w:szCs w:val="14"/>
                <w:highlight w:val="yellow"/>
              </w:rPr>
            </w:pPr>
          </w:p>
        </w:tc>
        <w:tc>
          <w:tcPr>
            <w:tcW w:w="1080" w:type="dxa"/>
            <w:vMerge/>
            <w:tcBorders>
              <w:bottom w:val="single" w:sz="4" w:space="0" w:color="auto"/>
            </w:tcBorders>
            <w:vAlign w:val="center"/>
          </w:tcPr>
          <w:p w14:paraId="18F5A655" w14:textId="77777777" w:rsidR="00F243CE" w:rsidRPr="00F243CE" w:rsidRDefault="00F243CE" w:rsidP="00F243CE">
            <w:pPr>
              <w:jc w:val="center"/>
              <w:rPr>
                <w:sz w:val="14"/>
                <w:szCs w:val="14"/>
              </w:rPr>
            </w:pPr>
          </w:p>
        </w:tc>
        <w:tc>
          <w:tcPr>
            <w:tcW w:w="1440" w:type="dxa"/>
            <w:vMerge/>
            <w:tcBorders>
              <w:bottom w:val="single" w:sz="4" w:space="0" w:color="auto"/>
            </w:tcBorders>
            <w:vAlign w:val="center"/>
          </w:tcPr>
          <w:p w14:paraId="22FAC88C" w14:textId="77777777" w:rsidR="00F243CE" w:rsidRPr="00725112" w:rsidRDefault="00F243CE" w:rsidP="00F243CE">
            <w:pPr>
              <w:rPr>
                <w:sz w:val="14"/>
                <w:szCs w:val="14"/>
                <w:highlight w:val="yellow"/>
              </w:rPr>
            </w:pPr>
          </w:p>
        </w:tc>
        <w:tc>
          <w:tcPr>
            <w:tcW w:w="1545" w:type="dxa"/>
            <w:gridSpan w:val="2"/>
            <w:tcBorders>
              <w:bottom w:val="single" w:sz="4" w:space="0" w:color="auto"/>
            </w:tcBorders>
            <w:vAlign w:val="center"/>
          </w:tcPr>
          <w:p w14:paraId="09EC6925" w14:textId="69F1CC08" w:rsidR="00F243CE" w:rsidRPr="00725112" w:rsidRDefault="00F243CE" w:rsidP="00F243CE">
            <w:pPr>
              <w:rPr>
                <w:sz w:val="14"/>
                <w:szCs w:val="14"/>
              </w:rPr>
            </w:pPr>
            <w:r w:rsidRPr="00725112">
              <w:rPr>
                <w:sz w:val="14"/>
                <w:szCs w:val="14"/>
              </w:rPr>
              <w:t>Valor alcançado</w:t>
            </w:r>
          </w:p>
        </w:tc>
        <w:tc>
          <w:tcPr>
            <w:tcW w:w="705" w:type="dxa"/>
            <w:tcBorders>
              <w:bottom w:val="single" w:sz="4" w:space="0" w:color="auto"/>
            </w:tcBorders>
            <w:vAlign w:val="center"/>
          </w:tcPr>
          <w:p w14:paraId="4D8A7274" w14:textId="7E9313C3" w:rsidR="00F243CE" w:rsidRPr="00F15A5E" w:rsidRDefault="00FA77F0" w:rsidP="00F243CE">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5355A6F4" w14:textId="77777777" w:rsidR="00F243CE" w:rsidRPr="00725112" w:rsidRDefault="00F243CE" w:rsidP="00F243CE">
            <w:pPr>
              <w:rPr>
                <w:sz w:val="14"/>
                <w:szCs w:val="14"/>
              </w:rPr>
            </w:pPr>
          </w:p>
        </w:tc>
        <w:tc>
          <w:tcPr>
            <w:tcW w:w="2240" w:type="dxa"/>
            <w:vMerge/>
            <w:tcBorders>
              <w:bottom w:val="single" w:sz="4" w:space="0" w:color="auto"/>
              <w:right w:val="single" w:sz="4" w:space="0" w:color="auto"/>
            </w:tcBorders>
          </w:tcPr>
          <w:p w14:paraId="17F2BE2D" w14:textId="77777777" w:rsidR="00F243CE" w:rsidRPr="00725112" w:rsidRDefault="00F243CE" w:rsidP="00F243CE">
            <w:pPr>
              <w:rPr>
                <w:sz w:val="14"/>
                <w:szCs w:val="14"/>
              </w:rPr>
            </w:pPr>
          </w:p>
        </w:tc>
      </w:tr>
      <w:tr w:rsidR="000B7BF0" w:rsidRPr="00725112" w14:paraId="469CC1B3" w14:textId="77777777" w:rsidTr="00402791">
        <w:trPr>
          <w:gridAfter w:val="1"/>
          <w:wAfter w:w="33" w:type="dxa"/>
          <w:trHeight w:val="108"/>
        </w:trPr>
        <w:tc>
          <w:tcPr>
            <w:tcW w:w="2616" w:type="dxa"/>
            <w:gridSpan w:val="2"/>
            <w:vMerge w:val="restart"/>
            <w:tcBorders>
              <w:left w:val="single" w:sz="4" w:space="0" w:color="auto"/>
            </w:tcBorders>
            <w:vAlign w:val="center"/>
          </w:tcPr>
          <w:p w14:paraId="3439FD14" w14:textId="1021654E" w:rsidR="000B7BF0" w:rsidRDefault="000B7BF0" w:rsidP="000B7BF0">
            <w:pPr>
              <w:rPr>
                <w:sz w:val="14"/>
                <w:szCs w:val="14"/>
              </w:rPr>
            </w:pPr>
            <w:r>
              <w:rPr>
                <w:sz w:val="14"/>
                <w:szCs w:val="14"/>
              </w:rPr>
              <w:t>Produto #</w:t>
            </w:r>
            <w:proofErr w:type="gramStart"/>
            <w:r>
              <w:rPr>
                <w:sz w:val="14"/>
                <w:szCs w:val="14"/>
              </w:rPr>
              <w:t xml:space="preserve">8 </w:t>
            </w:r>
            <w:r w:rsidRPr="00286B26">
              <w:rPr>
                <w:b/>
                <w:sz w:val="22"/>
                <w:szCs w:val="22"/>
              </w:rPr>
              <w:t xml:space="preserve"> </w:t>
            </w:r>
            <w:r w:rsidRPr="000B7BF0">
              <w:rPr>
                <w:sz w:val="14"/>
                <w:szCs w:val="14"/>
              </w:rPr>
              <w:t>Sistema</w:t>
            </w:r>
            <w:proofErr w:type="gramEnd"/>
            <w:r w:rsidRPr="000B7BF0">
              <w:rPr>
                <w:sz w:val="14"/>
                <w:szCs w:val="14"/>
              </w:rPr>
              <w:t xml:space="preserve"> de conta fiscal do ICMS em baixa plataforma implantado</w:t>
            </w:r>
          </w:p>
        </w:tc>
        <w:tc>
          <w:tcPr>
            <w:tcW w:w="1339" w:type="dxa"/>
            <w:vMerge w:val="restart"/>
            <w:vAlign w:val="center"/>
          </w:tcPr>
          <w:p w14:paraId="2FAEC208" w14:textId="44D752C4" w:rsidR="000B7BF0"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5E56779C" w14:textId="19F9BF3C" w:rsidR="000B7BF0" w:rsidRPr="00F243CE" w:rsidRDefault="000B7BF0" w:rsidP="000B7BF0">
            <w:pPr>
              <w:jc w:val="center"/>
              <w:rPr>
                <w:sz w:val="14"/>
                <w:szCs w:val="14"/>
              </w:rPr>
            </w:pPr>
            <w:r>
              <w:rPr>
                <w:sz w:val="14"/>
                <w:szCs w:val="14"/>
              </w:rPr>
              <w:t>2009</w:t>
            </w:r>
          </w:p>
        </w:tc>
        <w:tc>
          <w:tcPr>
            <w:tcW w:w="1440" w:type="dxa"/>
            <w:vMerge w:val="restart"/>
            <w:vAlign w:val="center"/>
          </w:tcPr>
          <w:p w14:paraId="3637792F" w14:textId="25A4382A" w:rsidR="000B7BF0" w:rsidRPr="00725112" w:rsidRDefault="00130321"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0930CDEE" w14:textId="30404C3C" w:rsidR="000B7BF0" w:rsidRPr="00725112" w:rsidRDefault="000B7BF0" w:rsidP="000B7BF0">
            <w:pPr>
              <w:rPr>
                <w:sz w:val="14"/>
                <w:szCs w:val="14"/>
              </w:rPr>
            </w:pPr>
            <w:r w:rsidRPr="00725112">
              <w:rPr>
                <w:sz w:val="14"/>
                <w:szCs w:val="14"/>
              </w:rPr>
              <w:t>Valor de Meta Original</w:t>
            </w:r>
          </w:p>
        </w:tc>
        <w:tc>
          <w:tcPr>
            <w:tcW w:w="705" w:type="dxa"/>
            <w:vAlign w:val="center"/>
          </w:tcPr>
          <w:p w14:paraId="3058CC60" w14:textId="17B4A82F" w:rsidR="000B7BF0" w:rsidRPr="00F15A5E" w:rsidRDefault="00D22F0B" w:rsidP="000B7BF0">
            <w:pPr>
              <w:jc w:val="center"/>
              <w:rPr>
                <w:sz w:val="14"/>
                <w:szCs w:val="14"/>
              </w:rPr>
            </w:pPr>
            <w:r>
              <w:rPr>
                <w:sz w:val="14"/>
                <w:szCs w:val="14"/>
              </w:rPr>
              <w:t>1</w:t>
            </w:r>
          </w:p>
        </w:tc>
        <w:tc>
          <w:tcPr>
            <w:tcW w:w="990" w:type="dxa"/>
            <w:vMerge w:val="restart"/>
            <w:tcBorders>
              <w:right w:val="single" w:sz="4" w:space="0" w:color="auto"/>
            </w:tcBorders>
            <w:vAlign w:val="center"/>
          </w:tcPr>
          <w:p w14:paraId="59A53918" w14:textId="77777777" w:rsidR="000B7BF0" w:rsidRPr="00725112" w:rsidRDefault="000B7BF0" w:rsidP="000B7BF0">
            <w:pPr>
              <w:rPr>
                <w:sz w:val="14"/>
                <w:szCs w:val="14"/>
              </w:rPr>
            </w:pPr>
          </w:p>
        </w:tc>
        <w:tc>
          <w:tcPr>
            <w:tcW w:w="2240" w:type="dxa"/>
            <w:vMerge w:val="restart"/>
            <w:tcBorders>
              <w:right w:val="single" w:sz="4" w:space="0" w:color="auto"/>
            </w:tcBorders>
          </w:tcPr>
          <w:p w14:paraId="328C2CBB" w14:textId="6BD55B58" w:rsidR="000B7BF0" w:rsidRPr="00725112" w:rsidRDefault="008411C4" w:rsidP="000B7BF0">
            <w:pPr>
              <w:rPr>
                <w:sz w:val="14"/>
                <w:szCs w:val="14"/>
              </w:rPr>
            </w:pPr>
            <w:r>
              <w:rPr>
                <w:sz w:val="14"/>
                <w:szCs w:val="14"/>
              </w:rPr>
              <w:t>Nota Técnica</w:t>
            </w:r>
            <w:r w:rsidR="002D31D8">
              <w:rPr>
                <w:sz w:val="14"/>
                <w:szCs w:val="14"/>
              </w:rPr>
              <w:t xml:space="preserve"> 3.8</w:t>
            </w:r>
          </w:p>
        </w:tc>
      </w:tr>
      <w:tr w:rsidR="000B7BF0" w:rsidRPr="00725112" w14:paraId="0262C880" w14:textId="77777777" w:rsidTr="000B7BF0">
        <w:trPr>
          <w:gridAfter w:val="1"/>
          <w:wAfter w:w="33" w:type="dxa"/>
          <w:trHeight w:val="108"/>
        </w:trPr>
        <w:tc>
          <w:tcPr>
            <w:tcW w:w="2616" w:type="dxa"/>
            <w:gridSpan w:val="2"/>
            <w:vMerge/>
            <w:tcBorders>
              <w:left w:val="single" w:sz="4" w:space="0" w:color="auto"/>
            </w:tcBorders>
            <w:vAlign w:val="center"/>
          </w:tcPr>
          <w:p w14:paraId="675BD2C0" w14:textId="77777777" w:rsidR="000B7BF0" w:rsidRDefault="000B7BF0" w:rsidP="000B7BF0">
            <w:pPr>
              <w:rPr>
                <w:sz w:val="14"/>
                <w:szCs w:val="14"/>
              </w:rPr>
            </w:pPr>
          </w:p>
        </w:tc>
        <w:tc>
          <w:tcPr>
            <w:tcW w:w="1339" w:type="dxa"/>
            <w:vMerge/>
            <w:vAlign w:val="center"/>
          </w:tcPr>
          <w:p w14:paraId="48B10FF4" w14:textId="77777777" w:rsidR="000B7BF0" w:rsidRPr="00725112" w:rsidRDefault="000B7BF0" w:rsidP="002565EC">
            <w:pPr>
              <w:jc w:val="center"/>
              <w:rPr>
                <w:sz w:val="14"/>
                <w:szCs w:val="14"/>
                <w:highlight w:val="yellow"/>
              </w:rPr>
            </w:pPr>
          </w:p>
        </w:tc>
        <w:tc>
          <w:tcPr>
            <w:tcW w:w="1080" w:type="dxa"/>
            <w:vMerge/>
            <w:vAlign w:val="center"/>
          </w:tcPr>
          <w:p w14:paraId="4BBDD550" w14:textId="77777777" w:rsidR="000B7BF0" w:rsidRPr="00F243CE" w:rsidRDefault="000B7BF0" w:rsidP="000B7BF0">
            <w:pPr>
              <w:jc w:val="center"/>
              <w:rPr>
                <w:sz w:val="14"/>
                <w:szCs w:val="14"/>
              </w:rPr>
            </w:pPr>
          </w:p>
        </w:tc>
        <w:tc>
          <w:tcPr>
            <w:tcW w:w="1440" w:type="dxa"/>
            <w:vMerge/>
            <w:vAlign w:val="center"/>
          </w:tcPr>
          <w:p w14:paraId="4CAD3774"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2C352B5E" w14:textId="2DB975F6"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0ECD80E7"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7CD6E9E4" w14:textId="77777777" w:rsidR="000B7BF0" w:rsidRPr="00725112" w:rsidRDefault="000B7BF0" w:rsidP="000B7BF0">
            <w:pPr>
              <w:rPr>
                <w:sz w:val="14"/>
                <w:szCs w:val="14"/>
              </w:rPr>
            </w:pPr>
          </w:p>
        </w:tc>
        <w:tc>
          <w:tcPr>
            <w:tcW w:w="2240" w:type="dxa"/>
            <w:vMerge/>
            <w:tcBorders>
              <w:right w:val="single" w:sz="4" w:space="0" w:color="auto"/>
            </w:tcBorders>
          </w:tcPr>
          <w:p w14:paraId="5BD7D713" w14:textId="77777777" w:rsidR="000B7BF0" w:rsidRPr="00725112" w:rsidRDefault="000B7BF0" w:rsidP="000B7BF0">
            <w:pPr>
              <w:rPr>
                <w:sz w:val="14"/>
                <w:szCs w:val="14"/>
              </w:rPr>
            </w:pPr>
          </w:p>
        </w:tc>
      </w:tr>
      <w:tr w:rsidR="000B7BF0" w:rsidRPr="00725112" w14:paraId="454470CB"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22B28CC0" w14:textId="77777777" w:rsidR="000B7BF0" w:rsidRDefault="000B7BF0" w:rsidP="000B7BF0">
            <w:pPr>
              <w:rPr>
                <w:sz w:val="14"/>
                <w:szCs w:val="14"/>
              </w:rPr>
            </w:pPr>
          </w:p>
        </w:tc>
        <w:tc>
          <w:tcPr>
            <w:tcW w:w="1339" w:type="dxa"/>
            <w:vMerge/>
            <w:tcBorders>
              <w:bottom w:val="single" w:sz="4" w:space="0" w:color="auto"/>
            </w:tcBorders>
            <w:vAlign w:val="center"/>
          </w:tcPr>
          <w:p w14:paraId="36CE68B6"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2793D91F" w14:textId="77777777" w:rsidR="000B7BF0" w:rsidRPr="00F243CE" w:rsidRDefault="000B7BF0" w:rsidP="000B7BF0">
            <w:pPr>
              <w:jc w:val="center"/>
              <w:rPr>
                <w:sz w:val="14"/>
                <w:szCs w:val="14"/>
              </w:rPr>
            </w:pPr>
          </w:p>
        </w:tc>
        <w:tc>
          <w:tcPr>
            <w:tcW w:w="1440" w:type="dxa"/>
            <w:vMerge/>
            <w:tcBorders>
              <w:bottom w:val="single" w:sz="4" w:space="0" w:color="auto"/>
            </w:tcBorders>
            <w:vAlign w:val="center"/>
          </w:tcPr>
          <w:p w14:paraId="6DFD4D48"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298AA6E3" w14:textId="3EEF21E1"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47312350" w14:textId="3802008E" w:rsidR="000B7BF0" w:rsidRPr="00F15A5E" w:rsidRDefault="00FA77F0" w:rsidP="000B7BF0">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43248D87"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6C56493C" w14:textId="77777777" w:rsidR="000B7BF0" w:rsidRPr="00725112" w:rsidRDefault="000B7BF0" w:rsidP="000B7BF0">
            <w:pPr>
              <w:rPr>
                <w:sz w:val="14"/>
                <w:szCs w:val="14"/>
              </w:rPr>
            </w:pPr>
          </w:p>
        </w:tc>
      </w:tr>
      <w:tr w:rsidR="000B7BF0" w:rsidRPr="00725112" w14:paraId="2EFDE21F" w14:textId="77777777" w:rsidTr="00402791">
        <w:trPr>
          <w:gridAfter w:val="1"/>
          <w:wAfter w:w="33" w:type="dxa"/>
          <w:trHeight w:val="108"/>
        </w:trPr>
        <w:tc>
          <w:tcPr>
            <w:tcW w:w="2616" w:type="dxa"/>
            <w:gridSpan w:val="2"/>
            <w:vMerge w:val="restart"/>
            <w:tcBorders>
              <w:left w:val="single" w:sz="4" w:space="0" w:color="auto"/>
            </w:tcBorders>
            <w:vAlign w:val="center"/>
          </w:tcPr>
          <w:p w14:paraId="7B536F15" w14:textId="245FB057" w:rsidR="000B7BF0" w:rsidRDefault="000B7BF0" w:rsidP="000B7BF0">
            <w:pPr>
              <w:rPr>
                <w:sz w:val="14"/>
                <w:szCs w:val="14"/>
              </w:rPr>
            </w:pPr>
            <w:r>
              <w:rPr>
                <w:sz w:val="14"/>
                <w:szCs w:val="14"/>
              </w:rPr>
              <w:t xml:space="preserve">Produto #9 </w:t>
            </w:r>
            <w:r w:rsidRPr="000B7BF0">
              <w:rPr>
                <w:sz w:val="14"/>
                <w:szCs w:val="14"/>
              </w:rPr>
              <w:t>Cadastro de Contribuintes do IPVA – implantado.</w:t>
            </w:r>
          </w:p>
        </w:tc>
        <w:tc>
          <w:tcPr>
            <w:tcW w:w="1339" w:type="dxa"/>
            <w:vMerge w:val="restart"/>
            <w:vAlign w:val="center"/>
          </w:tcPr>
          <w:p w14:paraId="4AD96ECA" w14:textId="4D375F92" w:rsidR="000B7BF0"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127C2675" w14:textId="2C7657C3" w:rsidR="000B7BF0" w:rsidRPr="00F243CE" w:rsidRDefault="000B7BF0" w:rsidP="000B7BF0">
            <w:pPr>
              <w:jc w:val="center"/>
              <w:rPr>
                <w:sz w:val="14"/>
                <w:szCs w:val="14"/>
              </w:rPr>
            </w:pPr>
            <w:r>
              <w:rPr>
                <w:sz w:val="14"/>
                <w:szCs w:val="14"/>
              </w:rPr>
              <w:t>2009</w:t>
            </w:r>
          </w:p>
        </w:tc>
        <w:tc>
          <w:tcPr>
            <w:tcW w:w="1440" w:type="dxa"/>
            <w:vMerge w:val="restart"/>
            <w:vAlign w:val="center"/>
          </w:tcPr>
          <w:p w14:paraId="3FDC1FA2" w14:textId="6C24113A" w:rsidR="000B7BF0" w:rsidRPr="00725112" w:rsidRDefault="00F2236A"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7AB66E7A" w14:textId="159219BD" w:rsidR="000B7BF0" w:rsidRPr="00725112" w:rsidRDefault="000B7BF0" w:rsidP="000B7BF0">
            <w:pPr>
              <w:rPr>
                <w:sz w:val="14"/>
                <w:szCs w:val="14"/>
              </w:rPr>
            </w:pPr>
            <w:r w:rsidRPr="00725112">
              <w:rPr>
                <w:sz w:val="14"/>
                <w:szCs w:val="14"/>
              </w:rPr>
              <w:t>Valor de Meta Original</w:t>
            </w:r>
          </w:p>
        </w:tc>
        <w:tc>
          <w:tcPr>
            <w:tcW w:w="705" w:type="dxa"/>
            <w:vAlign w:val="center"/>
          </w:tcPr>
          <w:p w14:paraId="43B93C5A" w14:textId="7F5C4BF6" w:rsidR="000B7BF0" w:rsidRPr="00F15A5E" w:rsidRDefault="004C5365" w:rsidP="000B7BF0">
            <w:pPr>
              <w:jc w:val="center"/>
              <w:rPr>
                <w:sz w:val="14"/>
                <w:szCs w:val="14"/>
              </w:rPr>
            </w:pPr>
            <w:r>
              <w:rPr>
                <w:sz w:val="14"/>
                <w:szCs w:val="14"/>
              </w:rPr>
              <w:t>1</w:t>
            </w:r>
          </w:p>
        </w:tc>
        <w:tc>
          <w:tcPr>
            <w:tcW w:w="990" w:type="dxa"/>
            <w:vMerge w:val="restart"/>
            <w:tcBorders>
              <w:right w:val="single" w:sz="4" w:space="0" w:color="auto"/>
            </w:tcBorders>
            <w:vAlign w:val="center"/>
          </w:tcPr>
          <w:p w14:paraId="344D1041" w14:textId="77777777" w:rsidR="000B7BF0" w:rsidRPr="00725112" w:rsidRDefault="000B7BF0" w:rsidP="000B7BF0">
            <w:pPr>
              <w:rPr>
                <w:sz w:val="14"/>
                <w:szCs w:val="14"/>
              </w:rPr>
            </w:pPr>
          </w:p>
        </w:tc>
        <w:tc>
          <w:tcPr>
            <w:tcW w:w="2240" w:type="dxa"/>
            <w:vMerge w:val="restart"/>
            <w:tcBorders>
              <w:right w:val="single" w:sz="4" w:space="0" w:color="auto"/>
            </w:tcBorders>
          </w:tcPr>
          <w:p w14:paraId="0B755300" w14:textId="0C0BB785" w:rsidR="000B7BF0" w:rsidRPr="00725112" w:rsidRDefault="008411C4" w:rsidP="000B7BF0">
            <w:pPr>
              <w:rPr>
                <w:sz w:val="14"/>
                <w:szCs w:val="14"/>
              </w:rPr>
            </w:pPr>
            <w:r>
              <w:rPr>
                <w:sz w:val="14"/>
                <w:szCs w:val="14"/>
              </w:rPr>
              <w:t>Nota Técnica</w:t>
            </w:r>
            <w:r w:rsidR="002D31D8">
              <w:rPr>
                <w:sz w:val="14"/>
                <w:szCs w:val="14"/>
              </w:rPr>
              <w:t xml:space="preserve"> 4.1</w:t>
            </w:r>
          </w:p>
        </w:tc>
      </w:tr>
      <w:tr w:rsidR="000B7BF0" w:rsidRPr="00725112" w14:paraId="1E0E6249" w14:textId="77777777" w:rsidTr="000B7BF0">
        <w:trPr>
          <w:gridAfter w:val="1"/>
          <w:wAfter w:w="33" w:type="dxa"/>
          <w:trHeight w:val="108"/>
        </w:trPr>
        <w:tc>
          <w:tcPr>
            <w:tcW w:w="2616" w:type="dxa"/>
            <w:gridSpan w:val="2"/>
            <w:vMerge/>
            <w:tcBorders>
              <w:left w:val="single" w:sz="4" w:space="0" w:color="auto"/>
            </w:tcBorders>
            <w:vAlign w:val="center"/>
          </w:tcPr>
          <w:p w14:paraId="2A58F567" w14:textId="77777777" w:rsidR="000B7BF0" w:rsidRDefault="000B7BF0" w:rsidP="000B7BF0">
            <w:pPr>
              <w:rPr>
                <w:sz w:val="14"/>
                <w:szCs w:val="14"/>
              </w:rPr>
            </w:pPr>
          </w:p>
        </w:tc>
        <w:tc>
          <w:tcPr>
            <w:tcW w:w="1339" w:type="dxa"/>
            <w:vMerge/>
            <w:vAlign w:val="center"/>
          </w:tcPr>
          <w:p w14:paraId="31CB2A6A" w14:textId="77777777" w:rsidR="000B7BF0" w:rsidRPr="00725112" w:rsidRDefault="000B7BF0" w:rsidP="002565EC">
            <w:pPr>
              <w:jc w:val="center"/>
              <w:rPr>
                <w:sz w:val="14"/>
                <w:szCs w:val="14"/>
                <w:highlight w:val="yellow"/>
              </w:rPr>
            </w:pPr>
          </w:p>
        </w:tc>
        <w:tc>
          <w:tcPr>
            <w:tcW w:w="1080" w:type="dxa"/>
            <w:vMerge/>
            <w:vAlign w:val="center"/>
          </w:tcPr>
          <w:p w14:paraId="5A26EE9C" w14:textId="77777777" w:rsidR="000B7BF0" w:rsidRDefault="000B7BF0" w:rsidP="000B7BF0">
            <w:pPr>
              <w:jc w:val="center"/>
              <w:rPr>
                <w:sz w:val="14"/>
                <w:szCs w:val="14"/>
              </w:rPr>
            </w:pPr>
          </w:p>
        </w:tc>
        <w:tc>
          <w:tcPr>
            <w:tcW w:w="1440" w:type="dxa"/>
            <w:vMerge/>
            <w:vAlign w:val="center"/>
          </w:tcPr>
          <w:p w14:paraId="229CC92A"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73DE18B6" w14:textId="20F22999"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A66F0C2"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4A2F1905" w14:textId="77777777" w:rsidR="000B7BF0" w:rsidRPr="00725112" w:rsidRDefault="000B7BF0" w:rsidP="000B7BF0">
            <w:pPr>
              <w:rPr>
                <w:sz w:val="14"/>
                <w:szCs w:val="14"/>
              </w:rPr>
            </w:pPr>
          </w:p>
        </w:tc>
        <w:tc>
          <w:tcPr>
            <w:tcW w:w="2240" w:type="dxa"/>
            <w:vMerge/>
            <w:tcBorders>
              <w:right w:val="single" w:sz="4" w:space="0" w:color="auto"/>
            </w:tcBorders>
          </w:tcPr>
          <w:p w14:paraId="0BDFA6CB" w14:textId="77777777" w:rsidR="000B7BF0" w:rsidRPr="00725112" w:rsidRDefault="000B7BF0" w:rsidP="000B7BF0">
            <w:pPr>
              <w:rPr>
                <w:sz w:val="14"/>
                <w:szCs w:val="14"/>
              </w:rPr>
            </w:pPr>
          </w:p>
        </w:tc>
      </w:tr>
      <w:tr w:rsidR="000B7BF0" w:rsidRPr="00725112" w14:paraId="3A601259"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28DD4843" w14:textId="77777777" w:rsidR="000B7BF0" w:rsidRDefault="000B7BF0" w:rsidP="000B7BF0">
            <w:pPr>
              <w:rPr>
                <w:sz w:val="14"/>
                <w:szCs w:val="14"/>
              </w:rPr>
            </w:pPr>
          </w:p>
        </w:tc>
        <w:tc>
          <w:tcPr>
            <w:tcW w:w="1339" w:type="dxa"/>
            <w:vMerge/>
            <w:tcBorders>
              <w:bottom w:val="single" w:sz="4" w:space="0" w:color="auto"/>
            </w:tcBorders>
            <w:vAlign w:val="center"/>
          </w:tcPr>
          <w:p w14:paraId="4C29FF97"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023F281D" w14:textId="77777777" w:rsidR="000B7BF0" w:rsidRDefault="000B7BF0" w:rsidP="000B7BF0">
            <w:pPr>
              <w:jc w:val="center"/>
              <w:rPr>
                <w:sz w:val="14"/>
                <w:szCs w:val="14"/>
              </w:rPr>
            </w:pPr>
          </w:p>
        </w:tc>
        <w:tc>
          <w:tcPr>
            <w:tcW w:w="1440" w:type="dxa"/>
            <w:vMerge/>
            <w:tcBorders>
              <w:bottom w:val="single" w:sz="4" w:space="0" w:color="auto"/>
            </w:tcBorders>
            <w:vAlign w:val="center"/>
          </w:tcPr>
          <w:p w14:paraId="4BF2955C"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3458C670" w14:textId="0532A66E"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4CC18344" w14:textId="2AA10200" w:rsidR="000B7BF0" w:rsidRPr="00F15A5E" w:rsidRDefault="00FA77F0" w:rsidP="000B7BF0">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36D5939B"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3A8C7B39" w14:textId="77777777" w:rsidR="000B7BF0" w:rsidRPr="00725112" w:rsidRDefault="000B7BF0" w:rsidP="000B7BF0">
            <w:pPr>
              <w:rPr>
                <w:sz w:val="14"/>
                <w:szCs w:val="14"/>
              </w:rPr>
            </w:pPr>
          </w:p>
        </w:tc>
      </w:tr>
      <w:tr w:rsidR="000B7BF0" w:rsidRPr="00725112" w14:paraId="48FBF013" w14:textId="77777777" w:rsidTr="00402791">
        <w:trPr>
          <w:gridAfter w:val="1"/>
          <w:wAfter w:w="33" w:type="dxa"/>
          <w:trHeight w:val="160"/>
        </w:trPr>
        <w:tc>
          <w:tcPr>
            <w:tcW w:w="2616" w:type="dxa"/>
            <w:gridSpan w:val="2"/>
            <w:vMerge w:val="restart"/>
            <w:tcBorders>
              <w:left w:val="single" w:sz="4" w:space="0" w:color="auto"/>
            </w:tcBorders>
            <w:vAlign w:val="center"/>
          </w:tcPr>
          <w:p w14:paraId="0566AB03" w14:textId="44FA8040" w:rsidR="000B7BF0" w:rsidRDefault="000B7BF0" w:rsidP="000B7BF0">
            <w:pPr>
              <w:rPr>
                <w:sz w:val="14"/>
                <w:szCs w:val="14"/>
              </w:rPr>
            </w:pPr>
            <w:r>
              <w:rPr>
                <w:sz w:val="14"/>
                <w:szCs w:val="14"/>
              </w:rPr>
              <w:t xml:space="preserve">Produto #10 </w:t>
            </w:r>
            <w:r w:rsidRPr="000B7BF0">
              <w:rPr>
                <w:sz w:val="14"/>
                <w:szCs w:val="14"/>
              </w:rPr>
              <w:t>ITCMD – Sistema de cruzamento de informações das declarações on-line implantado.</w:t>
            </w:r>
          </w:p>
        </w:tc>
        <w:tc>
          <w:tcPr>
            <w:tcW w:w="1339" w:type="dxa"/>
            <w:vMerge w:val="restart"/>
            <w:vAlign w:val="center"/>
          </w:tcPr>
          <w:p w14:paraId="4EBB5659" w14:textId="51A57CE6" w:rsidR="000B7BF0"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03EC8062" w14:textId="3C4727C3" w:rsidR="000B7BF0" w:rsidRDefault="000B7BF0" w:rsidP="000B7BF0">
            <w:pPr>
              <w:jc w:val="center"/>
              <w:rPr>
                <w:sz w:val="14"/>
                <w:szCs w:val="14"/>
              </w:rPr>
            </w:pPr>
            <w:r>
              <w:rPr>
                <w:sz w:val="14"/>
                <w:szCs w:val="14"/>
              </w:rPr>
              <w:t>2009</w:t>
            </w:r>
          </w:p>
        </w:tc>
        <w:tc>
          <w:tcPr>
            <w:tcW w:w="1440" w:type="dxa"/>
            <w:vMerge w:val="restart"/>
            <w:vAlign w:val="center"/>
          </w:tcPr>
          <w:p w14:paraId="2305E03B" w14:textId="4F58B7F4" w:rsidR="000B7BF0" w:rsidRPr="00725112" w:rsidRDefault="00C77D50"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33780CDA" w14:textId="4D7C2652" w:rsidR="000B7BF0" w:rsidRPr="00725112" w:rsidRDefault="000B7BF0" w:rsidP="000B7BF0">
            <w:pPr>
              <w:rPr>
                <w:sz w:val="14"/>
                <w:szCs w:val="14"/>
              </w:rPr>
            </w:pPr>
            <w:r w:rsidRPr="00725112">
              <w:rPr>
                <w:sz w:val="14"/>
                <w:szCs w:val="14"/>
              </w:rPr>
              <w:t>Valor de Meta Original</w:t>
            </w:r>
          </w:p>
        </w:tc>
        <w:tc>
          <w:tcPr>
            <w:tcW w:w="705" w:type="dxa"/>
            <w:vAlign w:val="center"/>
          </w:tcPr>
          <w:p w14:paraId="1F91E3BC" w14:textId="308B5B0D" w:rsidR="000B7BF0" w:rsidRPr="00F15A5E" w:rsidRDefault="006E6320" w:rsidP="000B7BF0">
            <w:pPr>
              <w:jc w:val="center"/>
              <w:rPr>
                <w:sz w:val="14"/>
                <w:szCs w:val="14"/>
              </w:rPr>
            </w:pPr>
            <w:r>
              <w:rPr>
                <w:sz w:val="14"/>
                <w:szCs w:val="14"/>
              </w:rPr>
              <w:t>1</w:t>
            </w:r>
          </w:p>
        </w:tc>
        <w:tc>
          <w:tcPr>
            <w:tcW w:w="990" w:type="dxa"/>
            <w:vMerge w:val="restart"/>
            <w:tcBorders>
              <w:right w:val="single" w:sz="4" w:space="0" w:color="auto"/>
            </w:tcBorders>
            <w:vAlign w:val="center"/>
          </w:tcPr>
          <w:p w14:paraId="3ADA6349" w14:textId="77777777" w:rsidR="000B7BF0" w:rsidRPr="00725112" w:rsidRDefault="000B7BF0" w:rsidP="000B7BF0">
            <w:pPr>
              <w:rPr>
                <w:sz w:val="14"/>
                <w:szCs w:val="14"/>
              </w:rPr>
            </w:pPr>
          </w:p>
        </w:tc>
        <w:tc>
          <w:tcPr>
            <w:tcW w:w="2240" w:type="dxa"/>
            <w:vMerge w:val="restart"/>
            <w:tcBorders>
              <w:right w:val="single" w:sz="4" w:space="0" w:color="auto"/>
            </w:tcBorders>
          </w:tcPr>
          <w:p w14:paraId="671FC601" w14:textId="5FCF11E2" w:rsidR="000B7BF0" w:rsidRPr="00725112" w:rsidRDefault="008411C4" w:rsidP="000B7BF0">
            <w:pPr>
              <w:rPr>
                <w:sz w:val="14"/>
                <w:szCs w:val="14"/>
              </w:rPr>
            </w:pPr>
            <w:r>
              <w:rPr>
                <w:sz w:val="14"/>
                <w:szCs w:val="14"/>
              </w:rPr>
              <w:t>Nota Técnica</w:t>
            </w:r>
            <w:r w:rsidR="002D31D8">
              <w:rPr>
                <w:sz w:val="14"/>
                <w:szCs w:val="14"/>
              </w:rPr>
              <w:t xml:space="preserve"> 4.2</w:t>
            </w:r>
          </w:p>
        </w:tc>
      </w:tr>
      <w:tr w:rsidR="000B7BF0" w:rsidRPr="00725112" w14:paraId="2661750F" w14:textId="77777777" w:rsidTr="000B7BF0">
        <w:trPr>
          <w:gridAfter w:val="1"/>
          <w:wAfter w:w="33" w:type="dxa"/>
          <w:trHeight w:val="160"/>
        </w:trPr>
        <w:tc>
          <w:tcPr>
            <w:tcW w:w="2616" w:type="dxa"/>
            <w:gridSpan w:val="2"/>
            <w:vMerge/>
            <w:tcBorders>
              <w:left w:val="single" w:sz="4" w:space="0" w:color="auto"/>
            </w:tcBorders>
            <w:vAlign w:val="center"/>
          </w:tcPr>
          <w:p w14:paraId="07A56CE8" w14:textId="77777777" w:rsidR="000B7BF0" w:rsidRDefault="000B7BF0" w:rsidP="000B7BF0">
            <w:pPr>
              <w:rPr>
                <w:sz w:val="14"/>
                <w:szCs w:val="14"/>
              </w:rPr>
            </w:pPr>
          </w:p>
        </w:tc>
        <w:tc>
          <w:tcPr>
            <w:tcW w:w="1339" w:type="dxa"/>
            <w:vMerge/>
            <w:vAlign w:val="center"/>
          </w:tcPr>
          <w:p w14:paraId="704FBAA6" w14:textId="77777777" w:rsidR="000B7BF0" w:rsidRPr="00725112" w:rsidRDefault="000B7BF0" w:rsidP="002565EC">
            <w:pPr>
              <w:jc w:val="center"/>
              <w:rPr>
                <w:sz w:val="14"/>
                <w:szCs w:val="14"/>
                <w:highlight w:val="yellow"/>
              </w:rPr>
            </w:pPr>
          </w:p>
        </w:tc>
        <w:tc>
          <w:tcPr>
            <w:tcW w:w="1080" w:type="dxa"/>
            <w:vMerge/>
            <w:vAlign w:val="center"/>
          </w:tcPr>
          <w:p w14:paraId="3DB85F40" w14:textId="77777777" w:rsidR="000B7BF0" w:rsidRDefault="000B7BF0" w:rsidP="000B7BF0">
            <w:pPr>
              <w:jc w:val="center"/>
              <w:rPr>
                <w:sz w:val="14"/>
                <w:szCs w:val="14"/>
              </w:rPr>
            </w:pPr>
          </w:p>
        </w:tc>
        <w:tc>
          <w:tcPr>
            <w:tcW w:w="1440" w:type="dxa"/>
            <w:vMerge/>
            <w:vAlign w:val="center"/>
          </w:tcPr>
          <w:p w14:paraId="652AF848"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3C83E0C9" w14:textId="2ED6FD9E"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A5357D0"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5A5C8367" w14:textId="77777777" w:rsidR="000B7BF0" w:rsidRPr="00725112" w:rsidRDefault="000B7BF0" w:rsidP="000B7BF0">
            <w:pPr>
              <w:rPr>
                <w:sz w:val="14"/>
                <w:szCs w:val="14"/>
              </w:rPr>
            </w:pPr>
          </w:p>
        </w:tc>
        <w:tc>
          <w:tcPr>
            <w:tcW w:w="2240" w:type="dxa"/>
            <w:vMerge/>
            <w:tcBorders>
              <w:right w:val="single" w:sz="4" w:space="0" w:color="auto"/>
            </w:tcBorders>
          </w:tcPr>
          <w:p w14:paraId="2A29F324" w14:textId="77777777" w:rsidR="000B7BF0" w:rsidRPr="00725112" w:rsidRDefault="000B7BF0" w:rsidP="000B7BF0">
            <w:pPr>
              <w:rPr>
                <w:sz w:val="14"/>
                <w:szCs w:val="14"/>
              </w:rPr>
            </w:pPr>
          </w:p>
        </w:tc>
      </w:tr>
      <w:tr w:rsidR="000B7BF0" w:rsidRPr="00725112" w14:paraId="536A8974" w14:textId="77777777" w:rsidTr="00C73894">
        <w:trPr>
          <w:gridAfter w:val="1"/>
          <w:wAfter w:w="33" w:type="dxa"/>
          <w:trHeight w:val="160"/>
        </w:trPr>
        <w:tc>
          <w:tcPr>
            <w:tcW w:w="2616" w:type="dxa"/>
            <w:gridSpan w:val="2"/>
            <w:vMerge/>
            <w:tcBorders>
              <w:left w:val="single" w:sz="4" w:space="0" w:color="auto"/>
              <w:bottom w:val="single" w:sz="4" w:space="0" w:color="auto"/>
            </w:tcBorders>
            <w:vAlign w:val="center"/>
          </w:tcPr>
          <w:p w14:paraId="03D49725" w14:textId="77777777" w:rsidR="000B7BF0" w:rsidRDefault="000B7BF0" w:rsidP="000B7BF0">
            <w:pPr>
              <w:rPr>
                <w:sz w:val="14"/>
                <w:szCs w:val="14"/>
              </w:rPr>
            </w:pPr>
          </w:p>
        </w:tc>
        <w:tc>
          <w:tcPr>
            <w:tcW w:w="1339" w:type="dxa"/>
            <w:vMerge/>
            <w:tcBorders>
              <w:bottom w:val="single" w:sz="4" w:space="0" w:color="auto"/>
            </w:tcBorders>
            <w:vAlign w:val="center"/>
          </w:tcPr>
          <w:p w14:paraId="0DB71FFD"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4552F391" w14:textId="77777777" w:rsidR="000B7BF0" w:rsidRDefault="000B7BF0" w:rsidP="000B7BF0">
            <w:pPr>
              <w:jc w:val="center"/>
              <w:rPr>
                <w:sz w:val="14"/>
                <w:szCs w:val="14"/>
              </w:rPr>
            </w:pPr>
          </w:p>
        </w:tc>
        <w:tc>
          <w:tcPr>
            <w:tcW w:w="1440" w:type="dxa"/>
            <w:vMerge/>
            <w:tcBorders>
              <w:bottom w:val="single" w:sz="4" w:space="0" w:color="auto"/>
            </w:tcBorders>
            <w:vAlign w:val="center"/>
          </w:tcPr>
          <w:p w14:paraId="1A56E688"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12D6B59E" w14:textId="08CC6A79"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52022971" w14:textId="6B415EDC" w:rsidR="000B7BF0" w:rsidRPr="00F15A5E" w:rsidRDefault="00D22F0B" w:rsidP="000B7BF0">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37FCB2FC"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746B4CB4" w14:textId="77777777" w:rsidR="000B7BF0" w:rsidRPr="00725112" w:rsidRDefault="000B7BF0" w:rsidP="000B7BF0">
            <w:pPr>
              <w:rPr>
                <w:sz w:val="14"/>
                <w:szCs w:val="14"/>
              </w:rPr>
            </w:pPr>
          </w:p>
        </w:tc>
      </w:tr>
      <w:tr w:rsidR="000B7BF0" w:rsidRPr="00725112" w14:paraId="350E6E43" w14:textId="77777777" w:rsidTr="00402791">
        <w:trPr>
          <w:gridAfter w:val="1"/>
          <w:wAfter w:w="33" w:type="dxa"/>
          <w:trHeight w:val="160"/>
        </w:trPr>
        <w:tc>
          <w:tcPr>
            <w:tcW w:w="2616" w:type="dxa"/>
            <w:gridSpan w:val="2"/>
            <w:vMerge w:val="restart"/>
            <w:tcBorders>
              <w:left w:val="single" w:sz="4" w:space="0" w:color="auto"/>
            </w:tcBorders>
            <w:vAlign w:val="center"/>
          </w:tcPr>
          <w:p w14:paraId="0A5C20B6" w14:textId="36C288FF" w:rsidR="000B7BF0" w:rsidRDefault="000B7BF0" w:rsidP="000B7BF0">
            <w:pPr>
              <w:rPr>
                <w:sz w:val="14"/>
                <w:szCs w:val="14"/>
              </w:rPr>
            </w:pPr>
            <w:r>
              <w:rPr>
                <w:sz w:val="14"/>
                <w:szCs w:val="14"/>
              </w:rPr>
              <w:t xml:space="preserve">Produto #11 </w:t>
            </w:r>
            <w:r w:rsidRPr="000B7BF0">
              <w:rPr>
                <w:sz w:val="14"/>
                <w:szCs w:val="14"/>
              </w:rPr>
              <w:t>Emissão de NF-e ampliada e massificada para contribuintes de diversos setores.</w:t>
            </w:r>
          </w:p>
        </w:tc>
        <w:tc>
          <w:tcPr>
            <w:tcW w:w="1339" w:type="dxa"/>
            <w:vMerge w:val="restart"/>
            <w:vAlign w:val="center"/>
          </w:tcPr>
          <w:p w14:paraId="0B5F9D1E" w14:textId="4AF81493" w:rsidR="000B7BF0" w:rsidRPr="00725112" w:rsidRDefault="00A1017D" w:rsidP="002565EC">
            <w:pPr>
              <w:jc w:val="center"/>
              <w:rPr>
                <w:sz w:val="14"/>
                <w:szCs w:val="14"/>
                <w:highlight w:val="yellow"/>
              </w:rPr>
            </w:pPr>
            <w:r w:rsidRPr="00A1017D">
              <w:rPr>
                <w:sz w:val="14"/>
                <w:szCs w:val="14"/>
              </w:rPr>
              <w:t>Funcionalidades</w:t>
            </w:r>
          </w:p>
        </w:tc>
        <w:tc>
          <w:tcPr>
            <w:tcW w:w="1080" w:type="dxa"/>
            <w:vMerge w:val="restart"/>
            <w:vAlign w:val="center"/>
          </w:tcPr>
          <w:p w14:paraId="6E1B47CF" w14:textId="569461DA" w:rsidR="000B7BF0" w:rsidRDefault="000B7BF0" w:rsidP="000B7BF0">
            <w:pPr>
              <w:jc w:val="center"/>
              <w:rPr>
                <w:sz w:val="14"/>
                <w:szCs w:val="14"/>
              </w:rPr>
            </w:pPr>
            <w:r>
              <w:rPr>
                <w:sz w:val="14"/>
                <w:szCs w:val="14"/>
              </w:rPr>
              <w:t>2009</w:t>
            </w:r>
          </w:p>
        </w:tc>
        <w:tc>
          <w:tcPr>
            <w:tcW w:w="1440" w:type="dxa"/>
            <w:vMerge w:val="restart"/>
            <w:vAlign w:val="center"/>
          </w:tcPr>
          <w:p w14:paraId="279ECE15" w14:textId="1782AAEE" w:rsidR="000B7BF0" w:rsidRPr="00725112" w:rsidRDefault="00130321"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1254B51A" w14:textId="2064078C" w:rsidR="000B7BF0" w:rsidRPr="00725112" w:rsidRDefault="000B7BF0" w:rsidP="000B7BF0">
            <w:pPr>
              <w:rPr>
                <w:sz w:val="14"/>
                <w:szCs w:val="14"/>
              </w:rPr>
            </w:pPr>
            <w:r w:rsidRPr="00725112">
              <w:rPr>
                <w:sz w:val="14"/>
                <w:szCs w:val="14"/>
              </w:rPr>
              <w:t>Valor de Meta Original</w:t>
            </w:r>
          </w:p>
        </w:tc>
        <w:tc>
          <w:tcPr>
            <w:tcW w:w="705" w:type="dxa"/>
            <w:vAlign w:val="center"/>
          </w:tcPr>
          <w:p w14:paraId="56B46622" w14:textId="373BC222" w:rsidR="000B7BF0" w:rsidRPr="00F15A5E" w:rsidRDefault="00FA77F0" w:rsidP="000B7BF0">
            <w:pPr>
              <w:jc w:val="center"/>
              <w:rPr>
                <w:sz w:val="14"/>
                <w:szCs w:val="14"/>
              </w:rPr>
            </w:pPr>
            <w:r>
              <w:rPr>
                <w:sz w:val="14"/>
                <w:szCs w:val="14"/>
              </w:rPr>
              <w:t>11</w:t>
            </w:r>
          </w:p>
        </w:tc>
        <w:tc>
          <w:tcPr>
            <w:tcW w:w="990" w:type="dxa"/>
            <w:vMerge w:val="restart"/>
            <w:tcBorders>
              <w:right w:val="single" w:sz="4" w:space="0" w:color="auto"/>
            </w:tcBorders>
            <w:vAlign w:val="center"/>
          </w:tcPr>
          <w:p w14:paraId="61BF0F53" w14:textId="77777777" w:rsidR="000B7BF0" w:rsidRPr="00725112" w:rsidRDefault="000B7BF0" w:rsidP="000B7BF0">
            <w:pPr>
              <w:rPr>
                <w:sz w:val="14"/>
                <w:szCs w:val="14"/>
              </w:rPr>
            </w:pPr>
          </w:p>
        </w:tc>
        <w:tc>
          <w:tcPr>
            <w:tcW w:w="2240" w:type="dxa"/>
            <w:vMerge w:val="restart"/>
            <w:tcBorders>
              <w:right w:val="single" w:sz="4" w:space="0" w:color="auto"/>
            </w:tcBorders>
          </w:tcPr>
          <w:p w14:paraId="79BBCF58" w14:textId="5AE9364B" w:rsidR="000B7BF0" w:rsidRPr="00725112" w:rsidRDefault="008411C4" w:rsidP="000B7BF0">
            <w:pPr>
              <w:rPr>
                <w:sz w:val="14"/>
                <w:szCs w:val="14"/>
              </w:rPr>
            </w:pPr>
            <w:r>
              <w:rPr>
                <w:sz w:val="14"/>
                <w:szCs w:val="14"/>
              </w:rPr>
              <w:t>Nota Técnica</w:t>
            </w:r>
            <w:r w:rsidR="002D31D8">
              <w:rPr>
                <w:sz w:val="14"/>
                <w:szCs w:val="14"/>
              </w:rPr>
              <w:t xml:space="preserve"> 4.5</w:t>
            </w:r>
          </w:p>
        </w:tc>
      </w:tr>
      <w:tr w:rsidR="000B7BF0" w:rsidRPr="00725112" w14:paraId="2124BBDC" w14:textId="77777777" w:rsidTr="000B7BF0">
        <w:trPr>
          <w:gridAfter w:val="1"/>
          <w:wAfter w:w="33" w:type="dxa"/>
          <w:trHeight w:val="160"/>
        </w:trPr>
        <w:tc>
          <w:tcPr>
            <w:tcW w:w="2616" w:type="dxa"/>
            <w:gridSpan w:val="2"/>
            <w:vMerge/>
            <w:tcBorders>
              <w:left w:val="single" w:sz="4" w:space="0" w:color="auto"/>
            </w:tcBorders>
            <w:vAlign w:val="center"/>
          </w:tcPr>
          <w:p w14:paraId="50412BF3" w14:textId="77777777" w:rsidR="000B7BF0" w:rsidRDefault="000B7BF0" w:rsidP="000B7BF0">
            <w:pPr>
              <w:rPr>
                <w:sz w:val="14"/>
                <w:szCs w:val="14"/>
              </w:rPr>
            </w:pPr>
          </w:p>
        </w:tc>
        <w:tc>
          <w:tcPr>
            <w:tcW w:w="1339" w:type="dxa"/>
            <w:vMerge/>
            <w:vAlign w:val="center"/>
          </w:tcPr>
          <w:p w14:paraId="6F3FE4E9" w14:textId="77777777" w:rsidR="000B7BF0" w:rsidRPr="00725112" w:rsidRDefault="000B7BF0" w:rsidP="002565EC">
            <w:pPr>
              <w:jc w:val="center"/>
              <w:rPr>
                <w:sz w:val="14"/>
                <w:szCs w:val="14"/>
                <w:highlight w:val="yellow"/>
              </w:rPr>
            </w:pPr>
          </w:p>
        </w:tc>
        <w:tc>
          <w:tcPr>
            <w:tcW w:w="1080" w:type="dxa"/>
            <w:vMerge/>
            <w:vAlign w:val="center"/>
          </w:tcPr>
          <w:p w14:paraId="013DC478" w14:textId="77777777" w:rsidR="000B7BF0" w:rsidRDefault="000B7BF0" w:rsidP="000B7BF0">
            <w:pPr>
              <w:jc w:val="center"/>
              <w:rPr>
                <w:sz w:val="14"/>
                <w:szCs w:val="14"/>
              </w:rPr>
            </w:pPr>
          </w:p>
        </w:tc>
        <w:tc>
          <w:tcPr>
            <w:tcW w:w="1440" w:type="dxa"/>
            <w:vMerge/>
            <w:vAlign w:val="center"/>
          </w:tcPr>
          <w:p w14:paraId="39A6F2F4"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54C35FCB" w14:textId="38825B81"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663EDC4A"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1495F228" w14:textId="77777777" w:rsidR="000B7BF0" w:rsidRPr="00725112" w:rsidRDefault="000B7BF0" w:rsidP="000B7BF0">
            <w:pPr>
              <w:rPr>
                <w:sz w:val="14"/>
                <w:szCs w:val="14"/>
              </w:rPr>
            </w:pPr>
          </w:p>
        </w:tc>
        <w:tc>
          <w:tcPr>
            <w:tcW w:w="2240" w:type="dxa"/>
            <w:vMerge/>
            <w:tcBorders>
              <w:right w:val="single" w:sz="4" w:space="0" w:color="auto"/>
            </w:tcBorders>
          </w:tcPr>
          <w:p w14:paraId="577791E4" w14:textId="77777777" w:rsidR="000B7BF0" w:rsidRPr="00725112" w:rsidRDefault="000B7BF0" w:rsidP="000B7BF0">
            <w:pPr>
              <w:rPr>
                <w:sz w:val="14"/>
                <w:szCs w:val="14"/>
              </w:rPr>
            </w:pPr>
          </w:p>
        </w:tc>
      </w:tr>
      <w:tr w:rsidR="000B7BF0" w:rsidRPr="00725112" w14:paraId="28E43DE8" w14:textId="77777777" w:rsidTr="00C73894">
        <w:trPr>
          <w:gridAfter w:val="1"/>
          <w:wAfter w:w="33" w:type="dxa"/>
          <w:trHeight w:val="160"/>
        </w:trPr>
        <w:tc>
          <w:tcPr>
            <w:tcW w:w="2616" w:type="dxa"/>
            <w:gridSpan w:val="2"/>
            <w:vMerge/>
            <w:tcBorders>
              <w:left w:val="single" w:sz="4" w:space="0" w:color="auto"/>
              <w:bottom w:val="single" w:sz="4" w:space="0" w:color="auto"/>
            </w:tcBorders>
            <w:vAlign w:val="center"/>
          </w:tcPr>
          <w:p w14:paraId="1947AD35" w14:textId="77777777" w:rsidR="000B7BF0" w:rsidRDefault="000B7BF0" w:rsidP="000B7BF0">
            <w:pPr>
              <w:rPr>
                <w:sz w:val="14"/>
                <w:szCs w:val="14"/>
              </w:rPr>
            </w:pPr>
          </w:p>
        </w:tc>
        <w:tc>
          <w:tcPr>
            <w:tcW w:w="1339" w:type="dxa"/>
            <w:vMerge/>
            <w:tcBorders>
              <w:bottom w:val="single" w:sz="4" w:space="0" w:color="auto"/>
            </w:tcBorders>
            <w:vAlign w:val="center"/>
          </w:tcPr>
          <w:p w14:paraId="6DCC8C43"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5B2DE784" w14:textId="77777777" w:rsidR="000B7BF0" w:rsidRDefault="000B7BF0" w:rsidP="000B7BF0">
            <w:pPr>
              <w:jc w:val="center"/>
              <w:rPr>
                <w:sz w:val="14"/>
                <w:szCs w:val="14"/>
              </w:rPr>
            </w:pPr>
          </w:p>
        </w:tc>
        <w:tc>
          <w:tcPr>
            <w:tcW w:w="1440" w:type="dxa"/>
            <w:vMerge/>
            <w:tcBorders>
              <w:bottom w:val="single" w:sz="4" w:space="0" w:color="auto"/>
            </w:tcBorders>
            <w:vAlign w:val="center"/>
          </w:tcPr>
          <w:p w14:paraId="0B17927E"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225B8F97" w14:textId="7BFD3A71"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2DA066F4" w14:textId="744C61A9" w:rsidR="000B7BF0" w:rsidRPr="00F15A5E" w:rsidRDefault="00FA77F0" w:rsidP="000B7BF0">
            <w:pPr>
              <w:jc w:val="center"/>
              <w:rPr>
                <w:sz w:val="14"/>
                <w:szCs w:val="14"/>
              </w:rPr>
            </w:pPr>
            <w:r>
              <w:rPr>
                <w:sz w:val="14"/>
                <w:szCs w:val="14"/>
              </w:rPr>
              <w:t>19</w:t>
            </w:r>
          </w:p>
        </w:tc>
        <w:tc>
          <w:tcPr>
            <w:tcW w:w="990" w:type="dxa"/>
            <w:vMerge/>
            <w:tcBorders>
              <w:bottom w:val="single" w:sz="4" w:space="0" w:color="auto"/>
              <w:right w:val="single" w:sz="4" w:space="0" w:color="auto"/>
            </w:tcBorders>
            <w:vAlign w:val="center"/>
          </w:tcPr>
          <w:p w14:paraId="7D9A62F9"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26D3DD79" w14:textId="77777777" w:rsidR="000B7BF0" w:rsidRPr="00725112" w:rsidRDefault="000B7BF0" w:rsidP="000B7BF0">
            <w:pPr>
              <w:rPr>
                <w:sz w:val="14"/>
                <w:szCs w:val="14"/>
              </w:rPr>
            </w:pPr>
          </w:p>
        </w:tc>
      </w:tr>
      <w:tr w:rsidR="000B7BF0" w:rsidRPr="00725112" w14:paraId="6960C43E" w14:textId="77777777" w:rsidTr="00402791">
        <w:trPr>
          <w:gridAfter w:val="1"/>
          <w:wAfter w:w="33" w:type="dxa"/>
          <w:trHeight w:val="108"/>
        </w:trPr>
        <w:tc>
          <w:tcPr>
            <w:tcW w:w="2616" w:type="dxa"/>
            <w:gridSpan w:val="2"/>
            <w:vMerge w:val="restart"/>
            <w:tcBorders>
              <w:left w:val="single" w:sz="4" w:space="0" w:color="auto"/>
            </w:tcBorders>
            <w:vAlign w:val="center"/>
          </w:tcPr>
          <w:p w14:paraId="11C5C577" w14:textId="39E3E8C9" w:rsidR="000B7BF0" w:rsidRDefault="000B7BF0" w:rsidP="000B7BF0">
            <w:pPr>
              <w:rPr>
                <w:sz w:val="14"/>
                <w:szCs w:val="14"/>
              </w:rPr>
            </w:pPr>
            <w:r>
              <w:rPr>
                <w:sz w:val="14"/>
                <w:szCs w:val="14"/>
              </w:rPr>
              <w:t xml:space="preserve">Produto #12 </w:t>
            </w:r>
            <w:r w:rsidRPr="000B7BF0">
              <w:rPr>
                <w:sz w:val="14"/>
                <w:szCs w:val="14"/>
              </w:rPr>
              <w:t>Conhecimento de Transporte Eletrônico - CT-e implantado</w:t>
            </w:r>
          </w:p>
        </w:tc>
        <w:tc>
          <w:tcPr>
            <w:tcW w:w="1339" w:type="dxa"/>
            <w:vMerge w:val="restart"/>
            <w:vAlign w:val="center"/>
          </w:tcPr>
          <w:p w14:paraId="6B352E89" w14:textId="552F51CC" w:rsidR="000B7BF0"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72472278" w14:textId="7D553DC9" w:rsidR="000B7BF0" w:rsidRDefault="000B7BF0" w:rsidP="000B7BF0">
            <w:pPr>
              <w:jc w:val="center"/>
              <w:rPr>
                <w:sz w:val="14"/>
                <w:szCs w:val="14"/>
              </w:rPr>
            </w:pPr>
            <w:r>
              <w:rPr>
                <w:sz w:val="14"/>
                <w:szCs w:val="14"/>
              </w:rPr>
              <w:t>2009</w:t>
            </w:r>
          </w:p>
        </w:tc>
        <w:tc>
          <w:tcPr>
            <w:tcW w:w="1440" w:type="dxa"/>
            <w:vMerge w:val="restart"/>
            <w:vAlign w:val="center"/>
          </w:tcPr>
          <w:p w14:paraId="2E025A98" w14:textId="634B5BFE" w:rsidR="000B7BF0" w:rsidRPr="00725112" w:rsidRDefault="00130321"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2B5A3C95" w14:textId="6C60004B" w:rsidR="000B7BF0" w:rsidRPr="00725112" w:rsidRDefault="000B7BF0" w:rsidP="000B7BF0">
            <w:pPr>
              <w:rPr>
                <w:sz w:val="14"/>
                <w:szCs w:val="14"/>
              </w:rPr>
            </w:pPr>
            <w:r w:rsidRPr="00725112">
              <w:rPr>
                <w:sz w:val="14"/>
                <w:szCs w:val="14"/>
              </w:rPr>
              <w:t>Valor de Meta Original</w:t>
            </w:r>
          </w:p>
        </w:tc>
        <w:tc>
          <w:tcPr>
            <w:tcW w:w="705" w:type="dxa"/>
            <w:vAlign w:val="center"/>
          </w:tcPr>
          <w:p w14:paraId="3FD2DEEB" w14:textId="6BB2F1B5" w:rsidR="000B7BF0" w:rsidRPr="00F15A5E" w:rsidRDefault="00FA77F0" w:rsidP="000B7BF0">
            <w:pPr>
              <w:jc w:val="center"/>
              <w:rPr>
                <w:sz w:val="14"/>
                <w:szCs w:val="14"/>
              </w:rPr>
            </w:pPr>
            <w:r>
              <w:rPr>
                <w:sz w:val="14"/>
                <w:szCs w:val="14"/>
              </w:rPr>
              <w:t>1</w:t>
            </w:r>
          </w:p>
        </w:tc>
        <w:tc>
          <w:tcPr>
            <w:tcW w:w="990" w:type="dxa"/>
            <w:vMerge w:val="restart"/>
            <w:tcBorders>
              <w:right w:val="single" w:sz="4" w:space="0" w:color="auto"/>
            </w:tcBorders>
            <w:vAlign w:val="center"/>
          </w:tcPr>
          <w:p w14:paraId="17BEBF74" w14:textId="77777777" w:rsidR="000B7BF0" w:rsidRPr="00725112" w:rsidRDefault="000B7BF0" w:rsidP="000B7BF0">
            <w:pPr>
              <w:rPr>
                <w:sz w:val="14"/>
                <w:szCs w:val="14"/>
              </w:rPr>
            </w:pPr>
          </w:p>
        </w:tc>
        <w:tc>
          <w:tcPr>
            <w:tcW w:w="2240" w:type="dxa"/>
            <w:vMerge w:val="restart"/>
            <w:tcBorders>
              <w:right w:val="single" w:sz="4" w:space="0" w:color="auto"/>
            </w:tcBorders>
          </w:tcPr>
          <w:p w14:paraId="0BC39611" w14:textId="08CFC78E" w:rsidR="000B7BF0" w:rsidRPr="00725112" w:rsidRDefault="008411C4" w:rsidP="000B7BF0">
            <w:pPr>
              <w:rPr>
                <w:sz w:val="14"/>
                <w:szCs w:val="14"/>
              </w:rPr>
            </w:pPr>
            <w:r>
              <w:rPr>
                <w:sz w:val="14"/>
                <w:szCs w:val="14"/>
              </w:rPr>
              <w:t>Nota Técnica</w:t>
            </w:r>
            <w:r w:rsidR="002D31D8">
              <w:rPr>
                <w:sz w:val="14"/>
                <w:szCs w:val="14"/>
              </w:rPr>
              <w:t xml:space="preserve"> 4.6</w:t>
            </w:r>
          </w:p>
        </w:tc>
      </w:tr>
      <w:tr w:rsidR="000B7BF0" w:rsidRPr="00725112" w14:paraId="1FB3B913" w14:textId="77777777" w:rsidTr="000B7BF0">
        <w:trPr>
          <w:gridAfter w:val="1"/>
          <w:wAfter w:w="33" w:type="dxa"/>
          <w:trHeight w:val="108"/>
        </w:trPr>
        <w:tc>
          <w:tcPr>
            <w:tcW w:w="2616" w:type="dxa"/>
            <w:gridSpan w:val="2"/>
            <w:vMerge/>
            <w:tcBorders>
              <w:left w:val="single" w:sz="4" w:space="0" w:color="auto"/>
            </w:tcBorders>
            <w:vAlign w:val="center"/>
          </w:tcPr>
          <w:p w14:paraId="5E23E8DE" w14:textId="77777777" w:rsidR="000B7BF0" w:rsidRDefault="000B7BF0" w:rsidP="000B7BF0">
            <w:pPr>
              <w:rPr>
                <w:sz w:val="14"/>
                <w:szCs w:val="14"/>
              </w:rPr>
            </w:pPr>
          </w:p>
        </w:tc>
        <w:tc>
          <w:tcPr>
            <w:tcW w:w="1339" w:type="dxa"/>
            <w:vMerge/>
            <w:vAlign w:val="center"/>
          </w:tcPr>
          <w:p w14:paraId="22A97420" w14:textId="77777777" w:rsidR="000B7BF0" w:rsidRPr="00725112" w:rsidRDefault="000B7BF0" w:rsidP="002565EC">
            <w:pPr>
              <w:jc w:val="center"/>
              <w:rPr>
                <w:sz w:val="14"/>
                <w:szCs w:val="14"/>
                <w:highlight w:val="yellow"/>
              </w:rPr>
            </w:pPr>
          </w:p>
        </w:tc>
        <w:tc>
          <w:tcPr>
            <w:tcW w:w="1080" w:type="dxa"/>
            <w:vMerge/>
            <w:vAlign w:val="center"/>
          </w:tcPr>
          <w:p w14:paraId="59D8C38B" w14:textId="77777777" w:rsidR="000B7BF0" w:rsidRDefault="000B7BF0" w:rsidP="000B7BF0">
            <w:pPr>
              <w:jc w:val="center"/>
              <w:rPr>
                <w:sz w:val="14"/>
                <w:szCs w:val="14"/>
              </w:rPr>
            </w:pPr>
          </w:p>
        </w:tc>
        <w:tc>
          <w:tcPr>
            <w:tcW w:w="1440" w:type="dxa"/>
            <w:vMerge/>
            <w:vAlign w:val="center"/>
          </w:tcPr>
          <w:p w14:paraId="6BD2961E"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08D5E8F3" w14:textId="39F8289E"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156630F"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3A22F371" w14:textId="77777777" w:rsidR="000B7BF0" w:rsidRPr="00725112" w:rsidRDefault="000B7BF0" w:rsidP="000B7BF0">
            <w:pPr>
              <w:rPr>
                <w:sz w:val="14"/>
                <w:szCs w:val="14"/>
              </w:rPr>
            </w:pPr>
          </w:p>
        </w:tc>
        <w:tc>
          <w:tcPr>
            <w:tcW w:w="2240" w:type="dxa"/>
            <w:vMerge/>
            <w:tcBorders>
              <w:right w:val="single" w:sz="4" w:space="0" w:color="auto"/>
            </w:tcBorders>
          </w:tcPr>
          <w:p w14:paraId="69E20A58" w14:textId="77777777" w:rsidR="000B7BF0" w:rsidRPr="00725112" w:rsidRDefault="000B7BF0" w:rsidP="000B7BF0">
            <w:pPr>
              <w:rPr>
                <w:sz w:val="14"/>
                <w:szCs w:val="14"/>
              </w:rPr>
            </w:pPr>
          </w:p>
        </w:tc>
      </w:tr>
      <w:tr w:rsidR="000B7BF0" w:rsidRPr="00725112" w14:paraId="75F980E5"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4CCFBEFB" w14:textId="77777777" w:rsidR="000B7BF0" w:rsidRDefault="000B7BF0" w:rsidP="000B7BF0">
            <w:pPr>
              <w:rPr>
                <w:sz w:val="14"/>
                <w:szCs w:val="14"/>
              </w:rPr>
            </w:pPr>
          </w:p>
        </w:tc>
        <w:tc>
          <w:tcPr>
            <w:tcW w:w="1339" w:type="dxa"/>
            <w:vMerge/>
            <w:tcBorders>
              <w:bottom w:val="single" w:sz="4" w:space="0" w:color="auto"/>
            </w:tcBorders>
            <w:vAlign w:val="center"/>
          </w:tcPr>
          <w:p w14:paraId="58DE7C0C"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6A49C288" w14:textId="77777777" w:rsidR="000B7BF0" w:rsidRDefault="000B7BF0" w:rsidP="000B7BF0">
            <w:pPr>
              <w:jc w:val="center"/>
              <w:rPr>
                <w:sz w:val="14"/>
                <w:szCs w:val="14"/>
              </w:rPr>
            </w:pPr>
          </w:p>
        </w:tc>
        <w:tc>
          <w:tcPr>
            <w:tcW w:w="1440" w:type="dxa"/>
            <w:vMerge/>
            <w:tcBorders>
              <w:bottom w:val="single" w:sz="4" w:space="0" w:color="auto"/>
            </w:tcBorders>
            <w:vAlign w:val="center"/>
          </w:tcPr>
          <w:p w14:paraId="2AB8C402"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0D444A16" w14:textId="003B1A7B"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0FDADACD" w14:textId="70BE5B96" w:rsidR="000B7BF0" w:rsidRPr="00F15A5E" w:rsidRDefault="00FA77F0" w:rsidP="000B7BF0">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5A08B5C6"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1B325BD3" w14:textId="77777777" w:rsidR="000B7BF0" w:rsidRPr="00725112" w:rsidRDefault="000B7BF0" w:rsidP="000B7BF0">
            <w:pPr>
              <w:rPr>
                <w:sz w:val="14"/>
                <w:szCs w:val="14"/>
              </w:rPr>
            </w:pPr>
          </w:p>
        </w:tc>
      </w:tr>
      <w:tr w:rsidR="000B7BF0" w:rsidRPr="00725112" w14:paraId="593337FE" w14:textId="77777777" w:rsidTr="00402791">
        <w:trPr>
          <w:gridAfter w:val="1"/>
          <w:wAfter w:w="33" w:type="dxa"/>
          <w:trHeight w:val="108"/>
        </w:trPr>
        <w:tc>
          <w:tcPr>
            <w:tcW w:w="2616" w:type="dxa"/>
            <w:gridSpan w:val="2"/>
            <w:vMerge w:val="restart"/>
            <w:tcBorders>
              <w:left w:val="single" w:sz="4" w:space="0" w:color="auto"/>
            </w:tcBorders>
            <w:vAlign w:val="center"/>
          </w:tcPr>
          <w:p w14:paraId="76CB5488" w14:textId="11021562" w:rsidR="000B7BF0" w:rsidRDefault="000B7BF0" w:rsidP="000B7BF0">
            <w:pPr>
              <w:rPr>
                <w:sz w:val="14"/>
                <w:szCs w:val="14"/>
              </w:rPr>
            </w:pPr>
            <w:r>
              <w:rPr>
                <w:sz w:val="14"/>
                <w:szCs w:val="14"/>
              </w:rPr>
              <w:t xml:space="preserve">Produto #13 </w:t>
            </w:r>
            <w:r w:rsidRPr="000B7BF0">
              <w:rPr>
                <w:sz w:val="14"/>
                <w:szCs w:val="14"/>
              </w:rPr>
              <w:t>Escrituração Fiscal Digital (EFD), implantada.</w:t>
            </w:r>
          </w:p>
        </w:tc>
        <w:tc>
          <w:tcPr>
            <w:tcW w:w="1339" w:type="dxa"/>
            <w:vMerge w:val="restart"/>
            <w:vAlign w:val="center"/>
          </w:tcPr>
          <w:p w14:paraId="7176ED40" w14:textId="2A60715D" w:rsidR="000B7BF0" w:rsidRPr="00725112" w:rsidRDefault="00A1017D" w:rsidP="002565EC">
            <w:pPr>
              <w:jc w:val="center"/>
              <w:rPr>
                <w:sz w:val="14"/>
                <w:szCs w:val="14"/>
                <w:highlight w:val="yellow"/>
              </w:rPr>
            </w:pPr>
            <w:r w:rsidRPr="00A1017D">
              <w:rPr>
                <w:sz w:val="14"/>
                <w:szCs w:val="14"/>
              </w:rPr>
              <w:t>Sistema</w:t>
            </w:r>
          </w:p>
        </w:tc>
        <w:tc>
          <w:tcPr>
            <w:tcW w:w="1080" w:type="dxa"/>
            <w:vMerge w:val="restart"/>
            <w:vAlign w:val="center"/>
          </w:tcPr>
          <w:p w14:paraId="7A789639" w14:textId="2D526AF7" w:rsidR="000B7BF0" w:rsidRDefault="006A4FB7" w:rsidP="000B7BF0">
            <w:pPr>
              <w:jc w:val="center"/>
              <w:rPr>
                <w:sz w:val="14"/>
                <w:szCs w:val="14"/>
              </w:rPr>
            </w:pPr>
            <w:r>
              <w:rPr>
                <w:sz w:val="14"/>
                <w:szCs w:val="14"/>
              </w:rPr>
              <w:t>2009</w:t>
            </w:r>
          </w:p>
        </w:tc>
        <w:tc>
          <w:tcPr>
            <w:tcW w:w="1440" w:type="dxa"/>
            <w:vMerge w:val="restart"/>
            <w:vAlign w:val="center"/>
          </w:tcPr>
          <w:p w14:paraId="7F281126" w14:textId="429B904F" w:rsidR="000B7BF0" w:rsidRPr="00725112" w:rsidRDefault="00C77D50" w:rsidP="000B7BF0">
            <w:pPr>
              <w:rPr>
                <w:sz w:val="14"/>
                <w:szCs w:val="14"/>
                <w:highlight w:val="yellow"/>
              </w:rPr>
            </w:pPr>
            <w:r>
              <w:rPr>
                <w:sz w:val="14"/>
                <w:szCs w:val="14"/>
              </w:rPr>
              <w:t>Relatório do sistema</w:t>
            </w:r>
          </w:p>
        </w:tc>
        <w:tc>
          <w:tcPr>
            <w:tcW w:w="1545" w:type="dxa"/>
            <w:gridSpan w:val="2"/>
            <w:tcBorders>
              <w:bottom w:val="single" w:sz="4" w:space="0" w:color="auto"/>
            </w:tcBorders>
            <w:vAlign w:val="center"/>
          </w:tcPr>
          <w:p w14:paraId="3F26D62A" w14:textId="43AFCFBF" w:rsidR="000B7BF0" w:rsidRPr="00725112" w:rsidRDefault="000B7BF0" w:rsidP="000B7BF0">
            <w:pPr>
              <w:rPr>
                <w:sz w:val="14"/>
                <w:szCs w:val="14"/>
              </w:rPr>
            </w:pPr>
            <w:r w:rsidRPr="00725112">
              <w:rPr>
                <w:sz w:val="14"/>
                <w:szCs w:val="14"/>
              </w:rPr>
              <w:t>Valor de Meta Original</w:t>
            </w:r>
          </w:p>
        </w:tc>
        <w:tc>
          <w:tcPr>
            <w:tcW w:w="705" w:type="dxa"/>
            <w:vAlign w:val="center"/>
          </w:tcPr>
          <w:p w14:paraId="4FF2F0BC" w14:textId="74CEEB38" w:rsidR="000B7BF0" w:rsidRPr="00F15A5E" w:rsidRDefault="00D22F0B" w:rsidP="000B7BF0">
            <w:pPr>
              <w:jc w:val="center"/>
              <w:rPr>
                <w:sz w:val="14"/>
                <w:szCs w:val="14"/>
              </w:rPr>
            </w:pPr>
            <w:r>
              <w:rPr>
                <w:sz w:val="14"/>
                <w:szCs w:val="14"/>
              </w:rPr>
              <w:t>1</w:t>
            </w:r>
          </w:p>
        </w:tc>
        <w:tc>
          <w:tcPr>
            <w:tcW w:w="990" w:type="dxa"/>
            <w:vMerge w:val="restart"/>
            <w:tcBorders>
              <w:right w:val="single" w:sz="4" w:space="0" w:color="auto"/>
            </w:tcBorders>
            <w:vAlign w:val="center"/>
          </w:tcPr>
          <w:p w14:paraId="360A3038" w14:textId="77777777" w:rsidR="000B7BF0" w:rsidRPr="00725112" w:rsidRDefault="000B7BF0" w:rsidP="000B7BF0">
            <w:pPr>
              <w:rPr>
                <w:sz w:val="14"/>
                <w:szCs w:val="14"/>
              </w:rPr>
            </w:pPr>
          </w:p>
        </w:tc>
        <w:tc>
          <w:tcPr>
            <w:tcW w:w="2240" w:type="dxa"/>
            <w:vMerge w:val="restart"/>
            <w:tcBorders>
              <w:right w:val="single" w:sz="4" w:space="0" w:color="auto"/>
            </w:tcBorders>
          </w:tcPr>
          <w:p w14:paraId="3FE8989B" w14:textId="2427450B" w:rsidR="000B7BF0" w:rsidRPr="00725112" w:rsidRDefault="008411C4" w:rsidP="000B7BF0">
            <w:pPr>
              <w:rPr>
                <w:sz w:val="14"/>
                <w:szCs w:val="14"/>
              </w:rPr>
            </w:pPr>
            <w:r>
              <w:rPr>
                <w:sz w:val="14"/>
                <w:szCs w:val="14"/>
              </w:rPr>
              <w:t>Nota Técnica</w:t>
            </w:r>
            <w:r w:rsidR="002D31D8">
              <w:rPr>
                <w:sz w:val="14"/>
                <w:szCs w:val="14"/>
              </w:rPr>
              <w:t xml:space="preserve"> 4.7</w:t>
            </w:r>
          </w:p>
        </w:tc>
      </w:tr>
      <w:tr w:rsidR="000B7BF0" w:rsidRPr="00725112" w14:paraId="74E32BC9" w14:textId="77777777" w:rsidTr="000B7BF0">
        <w:trPr>
          <w:gridAfter w:val="1"/>
          <w:wAfter w:w="33" w:type="dxa"/>
          <w:trHeight w:val="108"/>
        </w:trPr>
        <w:tc>
          <w:tcPr>
            <w:tcW w:w="2616" w:type="dxa"/>
            <w:gridSpan w:val="2"/>
            <w:vMerge/>
            <w:tcBorders>
              <w:left w:val="single" w:sz="4" w:space="0" w:color="auto"/>
            </w:tcBorders>
            <w:vAlign w:val="center"/>
          </w:tcPr>
          <w:p w14:paraId="70F80998" w14:textId="77777777" w:rsidR="000B7BF0" w:rsidRDefault="000B7BF0" w:rsidP="000B7BF0">
            <w:pPr>
              <w:rPr>
                <w:sz w:val="14"/>
                <w:szCs w:val="14"/>
              </w:rPr>
            </w:pPr>
          </w:p>
        </w:tc>
        <w:tc>
          <w:tcPr>
            <w:tcW w:w="1339" w:type="dxa"/>
            <w:vMerge/>
            <w:vAlign w:val="center"/>
          </w:tcPr>
          <w:p w14:paraId="769511D0" w14:textId="77777777" w:rsidR="000B7BF0" w:rsidRPr="00725112" w:rsidRDefault="000B7BF0" w:rsidP="002565EC">
            <w:pPr>
              <w:jc w:val="center"/>
              <w:rPr>
                <w:sz w:val="14"/>
                <w:szCs w:val="14"/>
                <w:highlight w:val="yellow"/>
              </w:rPr>
            </w:pPr>
          </w:p>
        </w:tc>
        <w:tc>
          <w:tcPr>
            <w:tcW w:w="1080" w:type="dxa"/>
            <w:vMerge/>
            <w:vAlign w:val="center"/>
          </w:tcPr>
          <w:p w14:paraId="4FD953AB" w14:textId="77777777" w:rsidR="000B7BF0" w:rsidRDefault="000B7BF0" w:rsidP="000B7BF0">
            <w:pPr>
              <w:jc w:val="center"/>
              <w:rPr>
                <w:sz w:val="14"/>
                <w:szCs w:val="14"/>
              </w:rPr>
            </w:pPr>
          </w:p>
        </w:tc>
        <w:tc>
          <w:tcPr>
            <w:tcW w:w="1440" w:type="dxa"/>
            <w:vMerge/>
            <w:vAlign w:val="center"/>
          </w:tcPr>
          <w:p w14:paraId="5F6BB1BE"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418EB212" w14:textId="4AC1BC1D"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A523389"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5E8FBDD3" w14:textId="77777777" w:rsidR="000B7BF0" w:rsidRPr="00725112" w:rsidRDefault="000B7BF0" w:rsidP="000B7BF0">
            <w:pPr>
              <w:rPr>
                <w:sz w:val="14"/>
                <w:szCs w:val="14"/>
              </w:rPr>
            </w:pPr>
          </w:p>
        </w:tc>
        <w:tc>
          <w:tcPr>
            <w:tcW w:w="2240" w:type="dxa"/>
            <w:vMerge/>
            <w:tcBorders>
              <w:right w:val="single" w:sz="4" w:space="0" w:color="auto"/>
            </w:tcBorders>
          </w:tcPr>
          <w:p w14:paraId="4B722430" w14:textId="77777777" w:rsidR="000B7BF0" w:rsidRPr="00725112" w:rsidRDefault="000B7BF0" w:rsidP="000B7BF0">
            <w:pPr>
              <w:rPr>
                <w:sz w:val="14"/>
                <w:szCs w:val="14"/>
              </w:rPr>
            </w:pPr>
          </w:p>
        </w:tc>
      </w:tr>
      <w:tr w:rsidR="000B7BF0" w:rsidRPr="00725112" w14:paraId="6755D2A9"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4A13C2DE" w14:textId="77777777" w:rsidR="000B7BF0" w:rsidRDefault="000B7BF0" w:rsidP="000B7BF0">
            <w:pPr>
              <w:rPr>
                <w:sz w:val="14"/>
                <w:szCs w:val="14"/>
              </w:rPr>
            </w:pPr>
          </w:p>
        </w:tc>
        <w:tc>
          <w:tcPr>
            <w:tcW w:w="1339" w:type="dxa"/>
            <w:vMerge/>
            <w:tcBorders>
              <w:bottom w:val="single" w:sz="4" w:space="0" w:color="auto"/>
            </w:tcBorders>
            <w:vAlign w:val="center"/>
          </w:tcPr>
          <w:p w14:paraId="73279A6F"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515C81B8" w14:textId="77777777" w:rsidR="000B7BF0" w:rsidRDefault="000B7BF0" w:rsidP="000B7BF0">
            <w:pPr>
              <w:jc w:val="center"/>
              <w:rPr>
                <w:sz w:val="14"/>
                <w:szCs w:val="14"/>
              </w:rPr>
            </w:pPr>
          </w:p>
        </w:tc>
        <w:tc>
          <w:tcPr>
            <w:tcW w:w="1440" w:type="dxa"/>
            <w:vMerge/>
            <w:tcBorders>
              <w:bottom w:val="single" w:sz="4" w:space="0" w:color="auto"/>
            </w:tcBorders>
            <w:vAlign w:val="center"/>
          </w:tcPr>
          <w:p w14:paraId="64E9512C"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65DC0350" w14:textId="055A7A55"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4477F758" w14:textId="5CFE2160" w:rsidR="000B7BF0" w:rsidRPr="00F15A5E" w:rsidRDefault="00D22F0B" w:rsidP="000B7BF0">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4958B84B"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6BA30077" w14:textId="77777777" w:rsidR="000B7BF0" w:rsidRPr="00725112" w:rsidRDefault="000B7BF0" w:rsidP="000B7BF0">
            <w:pPr>
              <w:rPr>
                <w:sz w:val="14"/>
                <w:szCs w:val="14"/>
              </w:rPr>
            </w:pPr>
          </w:p>
        </w:tc>
      </w:tr>
      <w:tr w:rsidR="000B7BF0" w:rsidRPr="00725112" w14:paraId="32C0A908" w14:textId="77777777" w:rsidTr="00402791">
        <w:trPr>
          <w:gridAfter w:val="1"/>
          <w:wAfter w:w="33" w:type="dxa"/>
          <w:trHeight w:val="216"/>
        </w:trPr>
        <w:tc>
          <w:tcPr>
            <w:tcW w:w="2616" w:type="dxa"/>
            <w:gridSpan w:val="2"/>
            <w:vMerge w:val="restart"/>
            <w:tcBorders>
              <w:left w:val="single" w:sz="4" w:space="0" w:color="auto"/>
            </w:tcBorders>
            <w:vAlign w:val="center"/>
          </w:tcPr>
          <w:p w14:paraId="21C9158E" w14:textId="5B169E87" w:rsidR="000B7BF0" w:rsidRDefault="000B7BF0" w:rsidP="000B7BF0">
            <w:pPr>
              <w:rPr>
                <w:sz w:val="14"/>
                <w:szCs w:val="14"/>
              </w:rPr>
            </w:pPr>
            <w:r>
              <w:rPr>
                <w:sz w:val="14"/>
                <w:szCs w:val="14"/>
              </w:rPr>
              <w:t xml:space="preserve">Produto #14 </w:t>
            </w:r>
            <w:r w:rsidRPr="000B7BF0">
              <w:rPr>
                <w:sz w:val="14"/>
                <w:szCs w:val="14"/>
              </w:rPr>
              <w:t>Sistema para captura e tratamento das informações da Escrituração Contábil Digital (ECD) implantado.</w:t>
            </w:r>
          </w:p>
        </w:tc>
        <w:tc>
          <w:tcPr>
            <w:tcW w:w="1339" w:type="dxa"/>
            <w:vMerge w:val="restart"/>
            <w:vAlign w:val="center"/>
          </w:tcPr>
          <w:p w14:paraId="3A4CB636" w14:textId="3940D885" w:rsidR="000B7BF0" w:rsidRPr="00725112" w:rsidRDefault="00A1017D" w:rsidP="002565EC">
            <w:pPr>
              <w:jc w:val="center"/>
              <w:rPr>
                <w:sz w:val="14"/>
                <w:szCs w:val="14"/>
                <w:highlight w:val="yellow"/>
              </w:rPr>
            </w:pPr>
            <w:r w:rsidRPr="00A1017D">
              <w:rPr>
                <w:sz w:val="14"/>
                <w:szCs w:val="14"/>
              </w:rPr>
              <w:t>Empresas</w:t>
            </w:r>
          </w:p>
        </w:tc>
        <w:tc>
          <w:tcPr>
            <w:tcW w:w="1080" w:type="dxa"/>
            <w:vMerge w:val="restart"/>
            <w:vAlign w:val="center"/>
          </w:tcPr>
          <w:p w14:paraId="2BF7165A" w14:textId="6B1FD02B" w:rsidR="000B7BF0" w:rsidRDefault="006A4FB7" w:rsidP="000B7BF0">
            <w:pPr>
              <w:jc w:val="center"/>
              <w:rPr>
                <w:sz w:val="14"/>
                <w:szCs w:val="14"/>
              </w:rPr>
            </w:pPr>
            <w:r>
              <w:rPr>
                <w:sz w:val="14"/>
                <w:szCs w:val="14"/>
              </w:rPr>
              <w:t>2009</w:t>
            </w:r>
          </w:p>
        </w:tc>
        <w:tc>
          <w:tcPr>
            <w:tcW w:w="1440" w:type="dxa"/>
            <w:vMerge w:val="restart"/>
            <w:vAlign w:val="center"/>
          </w:tcPr>
          <w:p w14:paraId="41214147" w14:textId="0FA472E2" w:rsidR="000B7BF0" w:rsidRPr="00725112" w:rsidRDefault="00C77D50" w:rsidP="000B7BF0">
            <w:pPr>
              <w:rPr>
                <w:sz w:val="14"/>
                <w:szCs w:val="14"/>
                <w:highlight w:val="yellow"/>
              </w:rPr>
            </w:pPr>
            <w:r w:rsidRPr="00C77D50">
              <w:rPr>
                <w:sz w:val="14"/>
                <w:szCs w:val="14"/>
              </w:rPr>
              <w:t>DW-BO</w:t>
            </w:r>
          </w:p>
        </w:tc>
        <w:tc>
          <w:tcPr>
            <w:tcW w:w="1545" w:type="dxa"/>
            <w:gridSpan w:val="2"/>
            <w:tcBorders>
              <w:bottom w:val="single" w:sz="4" w:space="0" w:color="auto"/>
            </w:tcBorders>
            <w:vAlign w:val="center"/>
          </w:tcPr>
          <w:p w14:paraId="33D21EAE" w14:textId="5C18AA2C" w:rsidR="000B7BF0" w:rsidRPr="00725112" w:rsidRDefault="000B7BF0" w:rsidP="000B7BF0">
            <w:pPr>
              <w:rPr>
                <w:sz w:val="14"/>
                <w:szCs w:val="14"/>
              </w:rPr>
            </w:pPr>
            <w:r w:rsidRPr="00725112">
              <w:rPr>
                <w:sz w:val="14"/>
                <w:szCs w:val="14"/>
              </w:rPr>
              <w:t>Valor de Meta Original</w:t>
            </w:r>
          </w:p>
        </w:tc>
        <w:tc>
          <w:tcPr>
            <w:tcW w:w="705" w:type="dxa"/>
            <w:vAlign w:val="center"/>
          </w:tcPr>
          <w:p w14:paraId="1EEFC38B" w14:textId="5978020C" w:rsidR="000B7BF0" w:rsidRPr="00F15A5E" w:rsidRDefault="00D22F0B" w:rsidP="000B7BF0">
            <w:pPr>
              <w:jc w:val="center"/>
              <w:rPr>
                <w:sz w:val="14"/>
                <w:szCs w:val="14"/>
              </w:rPr>
            </w:pPr>
            <w:r>
              <w:rPr>
                <w:sz w:val="14"/>
                <w:szCs w:val="14"/>
              </w:rPr>
              <w:t>300</w:t>
            </w:r>
          </w:p>
        </w:tc>
        <w:tc>
          <w:tcPr>
            <w:tcW w:w="990" w:type="dxa"/>
            <w:vMerge w:val="restart"/>
            <w:tcBorders>
              <w:right w:val="single" w:sz="4" w:space="0" w:color="auto"/>
            </w:tcBorders>
            <w:vAlign w:val="center"/>
          </w:tcPr>
          <w:p w14:paraId="6F2D662A" w14:textId="77777777" w:rsidR="000B7BF0" w:rsidRPr="00725112" w:rsidRDefault="000B7BF0" w:rsidP="000B7BF0">
            <w:pPr>
              <w:rPr>
                <w:sz w:val="14"/>
                <w:szCs w:val="14"/>
              </w:rPr>
            </w:pPr>
          </w:p>
        </w:tc>
        <w:tc>
          <w:tcPr>
            <w:tcW w:w="2240" w:type="dxa"/>
            <w:vMerge w:val="restart"/>
            <w:tcBorders>
              <w:right w:val="single" w:sz="4" w:space="0" w:color="auto"/>
            </w:tcBorders>
          </w:tcPr>
          <w:p w14:paraId="3BB53BB7" w14:textId="0330571C" w:rsidR="000B7BF0" w:rsidRPr="00725112" w:rsidRDefault="008411C4" w:rsidP="000B7BF0">
            <w:pPr>
              <w:rPr>
                <w:sz w:val="14"/>
                <w:szCs w:val="14"/>
              </w:rPr>
            </w:pPr>
            <w:r>
              <w:rPr>
                <w:sz w:val="14"/>
                <w:szCs w:val="14"/>
              </w:rPr>
              <w:t>Nota Técnica</w:t>
            </w:r>
            <w:r w:rsidR="002D31D8">
              <w:rPr>
                <w:sz w:val="14"/>
                <w:szCs w:val="14"/>
              </w:rPr>
              <w:t xml:space="preserve"> 4.8</w:t>
            </w:r>
          </w:p>
        </w:tc>
      </w:tr>
      <w:tr w:rsidR="000B7BF0" w:rsidRPr="00725112" w14:paraId="310A21B2" w14:textId="77777777" w:rsidTr="000B7BF0">
        <w:trPr>
          <w:gridAfter w:val="1"/>
          <w:wAfter w:w="33" w:type="dxa"/>
          <w:trHeight w:val="216"/>
        </w:trPr>
        <w:tc>
          <w:tcPr>
            <w:tcW w:w="2616" w:type="dxa"/>
            <w:gridSpan w:val="2"/>
            <w:vMerge/>
            <w:tcBorders>
              <w:left w:val="single" w:sz="4" w:space="0" w:color="auto"/>
            </w:tcBorders>
            <w:vAlign w:val="center"/>
          </w:tcPr>
          <w:p w14:paraId="311AE61B" w14:textId="77777777" w:rsidR="000B7BF0" w:rsidRDefault="000B7BF0" w:rsidP="000B7BF0">
            <w:pPr>
              <w:rPr>
                <w:sz w:val="14"/>
                <w:szCs w:val="14"/>
              </w:rPr>
            </w:pPr>
          </w:p>
        </w:tc>
        <w:tc>
          <w:tcPr>
            <w:tcW w:w="1339" w:type="dxa"/>
            <w:vMerge/>
            <w:vAlign w:val="center"/>
          </w:tcPr>
          <w:p w14:paraId="6FFA712D" w14:textId="77777777" w:rsidR="000B7BF0" w:rsidRPr="00725112" w:rsidRDefault="000B7BF0" w:rsidP="002565EC">
            <w:pPr>
              <w:jc w:val="center"/>
              <w:rPr>
                <w:sz w:val="14"/>
                <w:szCs w:val="14"/>
                <w:highlight w:val="yellow"/>
              </w:rPr>
            </w:pPr>
          </w:p>
        </w:tc>
        <w:tc>
          <w:tcPr>
            <w:tcW w:w="1080" w:type="dxa"/>
            <w:vMerge/>
            <w:vAlign w:val="center"/>
          </w:tcPr>
          <w:p w14:paraId="75D4ABA1" w14:textId="77777777" w:rsidR="000B7BF0" w:rsidRDefault="000B7BF0" w:rsidP="000B7BF0">
            <w:pPr>
              <w:jc w:val="center"/>
              <w:rPr>
                <w:sz w:val="14"/>
                <w:szCs w:val="14"/>
              </w:rPr>
            </w:pPr>
          </w:p>
        </w:tc>
        <w:tc>
          <w:tcPr>
            <w:tcW w:w="1440" w:type="dxa"/>
            <w:vMerge/>
            <w:vAlign w:val="center"/>
          </w:tcPr>
          <w:p w14:paraId="7AC9290F"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1239221B" w14:textId="39454655" w:rsidR="000B7BF0" w:rsidRPr="00725112" w:rsidRDefault="000B7BF0" w:rsidP="000B7BF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34DE30D0" w14:textId="77777777" w:rsidR="000B7BF0" w:rsidRPr="00F15A5E" w:rsidRDefault="000B7BF0" w:rsidP="000B7BF0">
            <w:pPr>
              <w:jc w:val="center"/>
              <w:rPr>
                <w:sz w:val="14"/>
                <w:szCs w:val="14"/>
              </w:rPr>
            </w:pPr>
          </w:p>
        </w:tc>
        <w:tc>
          <w:tcPr>
            <w:tcW w:w="990" w:type="dxa"/>
            <w:vMerge/>
            <w:tcBorders>
              <w:right w:val="single" w:sz="4" w:space="0" w:color="auto"/>
            </w:tcBorders>
            <w:vAlign w:val="center"/>
          </w:tcPr>
          <w:p w14:paraId="4B036E95" w14:textId="77777777" w:rsidR="000B7BF0" w:rsidRPr="00725112" w:rsidRDefault="000B7BF0" w:rsidP="000B7BF0">
            <w:pPr>
              <w:rPr>
                <w:sz w:val="14"/>
                <w:szCs w:val="14"/>
              </w:rPr>
            </w:pPr>
          </w:p>
        </w:tc>
        <w:tc>
          <w:tcPr>
            <w:tcW w:w="2240" w:type="dxa"/>
            <w:vMerge/>
            <w:tcBorders>
              <w:right w:val="single" w:sz="4" w:space="0" w:color="auto"/>
            </w:tcBorders>
          </w:tcPr>
          <w:p w14:paraId="5DB62DDB" w14:textId="77777777" w:rsidR="000B7BF0" w:rsidRPr="00725112" w:rsidRDefault="000B7BF0" w:rsidP="000B7BF0">
            <w:pPr>
              <w:rPr>
                <w:sz w:val="14"/>
                <w:szCs w:val="14"/>
              </w:rPr>
            </w:pPr>
          </w:p>
        </w:tc>
      </w:tr>
      <w:tr w:rsidR="000B7BF0" w:rsidRPr="00725112" w14:paraId="529C9B46" w14:textId="77777777" w:rsidTr="00C73894">
        <w:trPr>
          <w:gridAfter w:val="1"/>
          <w:wAfter w:w="33" w:type="dxa"/>
          <w:trHeight w:val="216"/>
        </w:trPr>
        <w:tc>
          <w:tcPr>
            <w:tcW w:w="2616" w:type="dxa"/>
            <w:gridSpan w:val="2"/>
            <w:vMerge/>
            <w:tcBorders>
              <w:left w:val="single" w:sz="4" w:space="0" w:color="auto"/>
              <w:bottom w:val="single" w:sz="4" w:space="0" w:color="auto"/>
            </w:tcBorders>
            <w:vAlign w:val="center"/>
          </w:tcPr>
          <w:p w14:paraId="6CBB7C28" w14:textId="77777777" w:rsidR="000B7BF0" w:rsidRDefault="000B7BF0" w:rsidP="000B7BF0">
            <w:pPr>
              <w:rPr>
                <w:sz w:val="14"/>
                <w:szCs w:val="14"/>
              </w:rPr>
            </w:pPr>
          </w:p>
        </w:tc>
        <w:tc>
          <w:tcPr>
            <w:tcW w:w="1339" w:type="dxa"/>
            <w:vMerge/>
            <w:tcBorders>
              <w:bottom w:val="single" w:sz="4" w:space="0" w:color="auto"/>
            </w:tcBorders>
            <w:vAlign w:val="center"/>
          </w:tcPr>
          <w:p w14:paraId="6F970A35" w14:textId="77777777" w:rsidR="000B7BF0" w:rsidRPr="00725112" w:rsidRDefault="000B7BF0" w:rsidP="002565EC">
            <w:pPr>
              <w:jc w:val="center"/>
              <w:rPr>
                <w:sz w:val="14"/>
                <w:szCs w:val="14"/>
                <w:highlight w:val="yellow"/>
              </w:rPr>
            </w:pPr>
          </w:p>
        </w:tc>
        <w:tc>
          <w:tcPr>
            <w:tcW w:w="1080" w:type="dxa"/>
            <w:vMerge/>
            <w:tcBorders>
              <w:bottom w:val="single" w:sz="4" w:space="0" w:color="auto"/>
            </w:tcBorders>
            <w:vAlign w:val="center"/>
          </w:tcPr>
          <w:p w14:paraId="106F80E1" w14:textId="77777777" w:rsidR="000B7BF0" w:rsidRDefault="000B7BF0" w:rsidP="000B7BF0">
            <w:pPr>
              <w:jc w:val="center"/>
              <w:rPr>
                <w:sz w:val="14"/>
                <w:szCs w:val="14"/>
              </w:rPr>
            </w:pPr>
          </w:p>
        </w:tc>
        <w:tc>
          <w:tcPr>
            <w:tcW w:w="1440" w:type="dxa"/>
            <w:vMerge/>
            <w:tcBorders>
              <w:bottom w:val="single" w:sz="4" w:space="0" w:color="auto"/>
            </w:tcBorders>
            <w:vAlign w:val="center"/>
          </w:tcPr>
          <w:p w14:paraId="20AFE153" w14:textId="77777777" w:rsidR="000B7BF0" w:rsidRPr="00725112" w:rsidRDefault="000B7BF0" w:rsidP="000B7BF0">
            <w:pPr>
              <w:rPr>
                <w:sz w:val="14"/>
                <w:szCs w:val="14"/>
                <w:highlight w:val="yellow"/>
              </w:rPr>
            </w:pPr>
          </w:p>
        </w:tc>
        <w:tc>
          <w:tcPr>
            <w:tcW w:w="1545" w:type="dxa"/>
            <w:gridSpan w:val="2"/>
            <w:tcBorders>
              <w:bottom w:val="single" w:sz="4" w:space="0" w:color="auto"/>
            </w:tcBorders>
            <w:vAlign w:val="center"/>
          </w:tcPr>
          <w:p w14:paraId="1663FFBA" w14:textId="31A80E63" w:rsidR="000B7BF0" w:rsidRPr="00725112" w:rsidRDefault="000B7BF0" w:rsidP="000B7BF0">
            <w:pPr>
              <w:rPr>
                <w:sz w:val="14"/>
                <w:szCs w:val="14"/>
              </w:rPr>
            </w:pPr>
            <w:r w:rsidRPr="00725112">
              <w:rPr>
                <w:sz w:val="14"/>
                <w:szCs w:val="14"/>
              </w:rPr>
              <w:t>Valor alcançado</w:t>
            </w:r>
          </w:p>
        </w:tc>
        <w:tc>
          <w:tcPr>
            <w:tcW w:w="705" w:type="dxa"/>
            <w:tcBorders>
              <w:bottom w:val="single" w:sz="4" w:space="0" w:color="auto"/>
            </w:tcBorders>
            <w:vAlign w:val="center"/>
          </w:tcPr>
          <w:p w14:paraId="15563C7E" w14:textId="5B997F41" w:rsidR="000B7BF0" w:rsidRPr="00F15A5E" w:rsidRDefault="00D22F0B" w:rsidP="000B7BF0">
            <w:pPr>
              <w:jc w:val="center"/>
              <w:rPr>
                <w:sz w:val="14"/>
                <w:szCs w:val="14"/>
              </w:rPr>
            </w:pPr>
            <w:r>
              <w:rPr>
                <w:sz w:val="14"/>
                <w:szCs w:val="14"/>
              </w:rPr>
              <w:t>672</w:t>
            </w:r>
          </w:p>
        </w:tc>
        <w:tc>
          <w:tcPr>
            <w:tcW w:w="990" w:type="dxa"/>
            <w:vMerge/>
            <w:tcBorders>
              <w:bottom w:val="single" w:sz="4" w:space="0" w:color="auto"/>
              <w:right w:val="single" w:sz="4" w:space="0" w:color="auto"/>
            </w:tcBorders>
            <w:vAlign w:val="center"/>
          </w:tcPr>
          <w:p w14:paraId="285B70E9" w14:textId="77777777" w:rsidR="000B7BF0" w:rsidRPr="00725112" w:rsidRDefault="000B7BF0" w:rsidP="000B7BF0">
            <w:pPr>
              <w:rPr>
                <w:sz w:val="14"/>
                <w:szCs w:val="14"/>
              </w:rPr>
            </w:pPr>
          </w:p>
        </w:tc>
        <w:tc>
          <w:tcPr>
            <w:tcW w:w="2240" w:type="dxa"/>
            <w:vMerge/>
            <w:tcBorders>
              <w:bottom w:val="single" w:sz="4" w:space="0" w:color="auto"/>
              <w:right w:val="single" w:sz="4" w:space="0" w:color="auto"/>
            </w:tcBorders>
          </w:tcPr>
          <w:p w14:paraId="57076AE4" w14:textId="77777777" w:rsidR="000B7BF0" w:rsidRPr="00725112" w:rsidRDefault="000B7BF0" w:rsidP="000B7BF0">
            <w:pPr>
              <w:rPr>
                <w:sz w:val="14"/>
                <w:szCs w:val="14"/>
              </w:rPr>
            </w:pPr>
          </w:p>
        </w:tc>
      </w:tr>
      <w:tr w:rsidR="006A4FB7" w:rsidRPr="00725112" w14:paraId="385165DD" w14:textId="77777777" w:rsidTr="00402791">
        <w:trPr>
          <w:gridAfter w:val="1"/>
          <w:wAfter w:w="33" w:type="dxa"/>
          <w:trHeight w:val="108"/>
        </w:trPr>
        <w:tc>
          <w:tcPr>
            <w:tcW w:w="2616" w:type="dxa"/>
            <w:gridSpan w:val="2"/>
            <w:vMerge w:val="restart"/>
            <w:tcBorders>
              <w:left w:val="single" w:sz="4" w:space="0" w:color="auto"/>
            </w:tcBorders>
            <w:vAlign w:val="center"/>
          </w:tcPr>
          <w:p w14:paraId="703E8603" w14:textId="720910D5" w:rsidR="006A4FB7" w:rsidRDefault="006A4FB7" w:rsidP="006A4FB7">
            <w:pPr>
              <w:rPr>
                <w:sz w:val="14"/>
                <w:szCs w:val="14"/>
              </w:rPr>
            </w:pPr>
            <w:r>
              <w:rPr>
                <w:sz w:val="14"/>
                <w:szCs w:val="14"/>
              </w:rPr>
              <w:t xml:space="preserve">Produto #15 </w:t>
            </w:r>
            <w:r w:rsidRPr="006A4FB7">
              <w:rPr>
                <w:sz w:val="14"/>
                <w:szCs w:val="14"/>
              </w:rPr>
              <w:t xml:space="preserve">Processo Administrativo </w:t>
            </w:r>
            <w:proofErr w:type="gramStart"/>
            <w:r w:rsidRPr="006A4FB7">
              <w:rPr>
                <w:sz w:val="14"/>
                <w:szCs w:val="14"/>
              </w:rPr>
              <w:t>Tributário  Eletrônico</w:t>
            </w:r>
            <w:proofErr w:type="gramEnd"/>
            <w:r w:rsidRPr="006A4FB7">
              <w:rPr>
                <w:sz w:val="14"/>
                <w:szCs w:val="14"/>
              </w:rPr>
              <w:t xml:space="preserve"> e-PAT implantado</w:t>
            </w:r>
          </w:p>
        </w:tc>
        <w:tc>
          <w:tcPr>
            <w:tcW w:w="1339" w:type="dxa"/>
            <w:vMerge w:val="restart"/>
            <w:vAlign w:val="center"/>
          </w:tcPr>
          <w:p w14:paraId="29A814A2" w14:textId="11D4999F" w:rsidR="006A4FB7" w:rsidRPr="00725112" w:rsidRDefault="00A1017D" w:rsidP="002565EC">
            <w:pPr>
              <w:jc w:val="center"/>
              <w:rPr>
                <w:sz w:val="14"/>
                <w:szCs w:val="14"/>
                <w:highlight w:val="yellow"/>
              </w:rPr>
            </w:pPr>
            <w:r w:rsidRPr="00A1017D">
              <w:rPr>
                <w:sz w:val="14"/>
                <w:szCs w:val="14"/>
              </w:rPr>
              <w:t>Meses</w:t>
            </w:r>
          </w:p>
        </w:tc>
        <w:tc>
          <w:tcPr>
            <w:tcW w:w="1080" w:type="dxa"/>
            <w:vMerge w:val="restart"/>
            <w:vAlign w:val="center"/>
          </w:tcPr>
          <w:p w14:paraId="302C41ED" w14:textId="6E3807AF" w:rsidR="006A4FB7" w:rsidRDefault="006A4FB7" w:rsidP="006A4FB7">
            <w:pPr>
              <w:jc w:val="center"/>
              <w:rPr>
                <w:sz w:val="14"/>
                <w:szCs w:val="14"/>
              </w:rPr>
            </w:pPr>
            <w:r>
              <w:rPr>
                <w:sz w:val="14"/>
                <w:szCs w:val="14"/>
              </w:rPr>
              <w:t>2009</w:t>
            </w:r>
          </w:p>
        </w:tc>
        <w:tc>
          <w:tcPr>
            <w:tcW w:w="1440" w:type="dxa"/>
            <w:vMerge w:val="restart"/>
            <w:vAlign w:val="center"/>
          </w:tcPr>
          <w:p w14:paraId="2CE9E7FB" w14:textId="1FF055C8" w:rsidR="006A4FB7" w:rsidRPr="00725112" w:rsidRDefault="00C77D50" w:rsidP="006A4FB7">
            <w:pPr>
              <w:rPr>
                <w:sz w:val="14"/>
                <w:szCs w:val="14"/>
                <w:highlight w:val="yellow"/>
              </w:rPr>
            </w:pPr>
            <w:r w:rsidRPr="00C77D50">
              <w:rPr>
                <w:sz w:val="14"/>
                <w:szCs w:val="14"/>
              </w:rPr>
              <w:t>Relatório de Gestão do TIT:</w:t>
            </w:r>
          </w:p>
        </w:tc>
        <w:tc>
          <w:tcPr>
            <w:tcW w:w="1545" w:type="dxa"/>
            <w:gridSpan w:val="2"/>
            <w:tcBorders>
              <w:bottom w:val="single" w:sz="4" w:space="0" w:color="auto"/>
            </w:tcBorders>
            <w:vAlign w:val="center"/>
          </w:tcPr>
          <w:p w14:paraId="24755B95" w14:textId="1678E89A" w:rsidR="006A4FB7" w:rsidRPr="00725112" w:rsidRDefault="006A4FB7" w:rsidP="006A4FB7">
            <w:pPr>
              <w:rPr>
                <w:sz w:val="14"/>
                <w:szCs w:val="14"/>
              </w:rPr>
            </w:pPr>
            <w:r w:rsidRPr="00725112">
              <w:rPr>
                <w:sz w:val="14"/>
                <w:szCs w:val="14"/>
              </w:rPr>
              <w:t>Valor de Meta Original</w:t>
            </w:r>
          </w:p>
        </w:tc>
        <w:tc>
          <w:tcPr>
            <w:tcW w:w="705" w:type="dxa"/>
            <w:vAlign w:val="center"/>
          </w:tcPr>
          <w:p w14:paraId="45471CF9" w14:textId="557828C8" w:rsidR="006A4FB7" w:rsidRPr="00F15A5E" w:rsidRDefault="00710804" w:rsidP="006A4FB7">
            <w:pPr>
              <w:jc w:val="center"/>
              <w:rPr>
                <w:sz w:val="14"/>
                <w:szCs w:val="14"/>
              </w:rPr>
            </w:pPr>
            <w:r>
              <w:rPr>
                <w:sz w:val="14"/>
                <w:szCs w:val="14"/>
              </w:rPr>
              <w:t>10</w:t>
            </w:r>
          </w:p>
        </w:tc>
        <w:tc>
          <w:tcPr>
            <w:tcW w:w="990" w:type="dxa"/>
            <w:vMerge w:val="restart"/>
            <w:tcBorders>
              <w:right w:val="single" w:sz="4" w:space="0" w:color="auto"/>
            </w:tcBorders>
            <w:vAlign w:val="center"/>
          </w:tcPr>
          <w:p w14:paraId="542F5EFD" w14:textId="77777777" w:rsidR="006A4FB7" w:rsidRPr="00725112" w:rsidRDefault="006A4FB7" w:rsidP="006A4FB7">
            <w:pPr>
              <w:rPr>
                <w:sz w:val="14"/>
                <w:szCs w:val="14"/>
              </w:rPr>
            </w:pPr>
          </w:p>
        </w:tc>
        <w:tc>
          <w:tcPr>
            <w:tcW w:w="2240" w:type="dxa"/>
            <w:vMerge w:val="restart"/>
            <w:tcBorders>
              <w:right w:val="single" w:sz="4" w:space="0" w:color="auto"/>
            </w:tcBorders>
          </w:tcPr>
          <w:p w14:paraId="385BE448" w14:textId="154E4B86" w:rsidR="006A4FB7" w:rsidRPr="00725112" w:rsidRDefault="008411C4" w:rsidP="006A4FB7">
            <w:pPr>
              <w:rPr>
                <w:sz w:val="14"/>
                <w:szCs w:val="14"/>
              </w:rPr>
            </w:pPr>
            <w:r>
              <w:rPr>
                <w:sz w:val="14"/>
                <w:szCs w:val="14"/>
              </w:rPr>
              <w:t>Nota Técnica</w:t>
            </w:r>
            <w:r w:rsidR="002D31D8">
              <w:rPr>
                <w:sz w:val="14"/>
                <w:szCs w:val="14"/>
              </w:rPr>
              <w:t xml:space="preserve"> 5.1</w:t>
            </w:r>
          </w:p>
        </w:tc>
      </w:tr>
      <w:tr w:rsidR="006A4FB7" w:rsidRPr="00725112" w14:paraId="74740FDC" w14:textId="77777777" w:rsidTr="006A4FB7">
        <w:trPr>
          <w:gridAfter w:val="1"/>
          <w:wAfter w:w="33" w:type="dxa"/>
          <w:trHeight w:val="108"/>
        </w:trPr>
        <w:tc>
          <w:tcPr>
            <w:tcW w:w="2616" w:type="dxa"/>
            <w:gridSpan w:val="2"/>
            <w:vMerge/>
            <w:tcBorders>
              <w:left w:val="single" w:sz="4" w:space="0" w:color="auto"/>
            </w:tcBorders>
            <w:vAlign w:val="center"/>
          </w:tcPr>
          <w:p w14:paraId="342131AF" w14:textId="77777777" w:rsidR="006A4FB7" w:rsidRDefault="006A4FB7" w:rsidP="006A4FB7">
            <w:pPr>
              <w:rPr>
                <w:sz w:val="14"/>
                <w:szCs w:val="14"/>
              </w:rPr>
            </w:pPr>
          </w:p>
        </w:tc>
        <w:tc>
          <w:tcPr>
            <w:tcW w:w="1339" w:type="dxa"/>
            <w:vMerge/>
            <w:vAlign w:val="center"/>
          </w:tcPr>
          <w:p w14:paraId="787BD313" w14:textId="77777777" w:rsidR="006A4FB7" w:rsidRPr="00725112" w:rsidRDefault="006A4FB7" w:rsidP="006A4FB7">
            <w:pPr>
              <w:rPr>
                <w:sz w:val="14"/>
                <w:szCs w:val="14"/>
                <w:highlight w:val="yellow"/>
              </w:rPr>
            </w:pPr>
          </w:p>
        </w:tc>
        <w:tc>
          <w:tcPr>
            <w:tcW w:w="1080" w:type="dxa"/>
            <w:vMerge/>
            <w:vAlign w:val="center"/>
          </w:tcPr>
          <w:p w14:paraId="415D6B33" w14:textId="77777777" w:rsidR="006A4FB7" w:rsidRDefault="006A4FB7" w:rsidP="006A4FB7">
            <w:pPr>
              <w:jc w:val="center"/>
              <w:rPr>
                <w:sz w:val="14"/>
                <w:szCs w:val="14"/>
              </w:rPr>
            </w:pPr>
          </w:p>
        </w:tc>
        <w:tc>
          <w:tcPr>
            <w:tcW w:w="1440" w:type="dxa"/>
            <w:vMerge/>
            <w:vAlign w:val="center"/>
          </w:tcPr>
          <w:p w14:paraId="37E66190" w14:textId="77777777" w:rsidR="006A4FB7" w:rsidRPr="00725112" w:rsidRDefault="006A4FB7" w:rsidP="006A4FB7">
            <w:pPr>
              <w:rPr>
                <w:sz w:val="14"/>
                <w:szCs w:val="14"/>
                <w:highlight w:val="yellow"/>
              </w:rPr>
            </w:pPr>
          </w:p>
        </w:tc>
        <w:tc>
          <w:tcPr>
            <w:tcW w:w="1545" w:type="dxa"/>
            <w:gridSpan w:val="2"/>
            <w:tcBorders>
              <w:bottom w:val="single" w:sz="4" w:space="0" w:color="auto"/>
            </w:tcBorders>
            <w:vAlign w:val="center"/>
          </w:tcPr>
          <w:p w14:paraId="1C39A995" w14:textId="37801005" w:rsidR="006A4FB7" w:rsidRPr="00725112" w:rsidRDefault="006A4FB7" w:rsidP="006A4FB7">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6B2B6B8E" w14:textId="77777777" w:rsidR="006A4FB7" w:rsidRPr="00F15A5E" w:rsidRDefault="006A4FB7" w:rsidP="006A4FB7">
            <w:pPr>
              <w:jc w:val="center"/>
              <w:rPr>
                <w:sz w:val="14"/>
                <w:szCs w:val="14"/>
              </w:rPr>
            </w:pPr>
          </w:p>
        </w:tc>
        <w:tc>
          <w:tcPr>
            <w:tcW w:w="990" w:type="dxa"/>
            <w:vMerge/>
            <w:tcBorders>
              <w:right w:val="single" w:sz="4" w:space="0" w:color="auto"/>
            </w:tcBorders>
            <w:vAlign w:val="center"/>
          </w:tcPr>
          <w:p w14:paraId="7BCA09CA" w14:textId="77777777" w:rsidR="006A4FB7" w:rsidRPr="00725112" w:rsidRDefault="006A4FB7" w:rsidP="006A4FB7">
            <w:pPr>
              <w:rPr>
                <w:sz w:val="14"/>
                <w:szCs w:val="14"/>
              </w:rPr>
            </w:pPr>
          </w:p>
        </w:tc>
        <w:tc>
          <w:tcPr>
            <w:tcW w:w="2240" w:type="dxa"/>
            <w:vMerge/>
            <w:tcBorders>
              <w:right w:val="single" w:sz="4" w:space="0" w:color="auto"/>
            </w:tcBorders>
          </w:tcPr>
          <w:p w14:paraId="10E6771B" w14:textId="77777777" w:rsidR="006A4FB7" w:rsidRPr="00725112" w:rsidRDefault="006A4FB7" w:rsidP="006A4FB7">
            <w:pPr>
              <w:rPr>
                <w:sz w:val="14"/>
                <w:szCs w:val="14"/>
              </w:rPr>
            </w:pPr>
          </w:p>
        </w:tc>
      </w:tr>
      <w:tr w:rsidR="006A4FB7" w:rsidRPr="00725112" w14:paraId="7BEC8ED8" w14:textId="77777777" w:rsidTr="00C73894">
        <w:trPr>
          <w:gridAfter w:val="1"/>
          <w:wAfter w:w="33" w:type="dxa"/>
          <w:trHeight w:val="108"/>
        </w:trPr>
        <w:tc>
          <w:tcPr>
            <w:tcW w:w="2616" w:type="dxa"/>
            <w:gridSpan w:val="2"/>
            <w:vMerge/>
            <w:tcBorders>
              <w:left w:val="single" w:sz="4" w:space="0" w:color="auto"/>
              <w:bottom w:val="single" w:sz="4" w:space="0" w:color="auto"/>
            </w:tcBorders>
            <w:vAlign w:val="center"/>
          </w:tcPr>
          <w:p w14:paraId="23916EF3" w14:textId="77777777" w:rsidR="006A4FB7" w:rsidRDefault="006A4FB7" w:rsidP="006A4FB7">
            <w:pPr>
              <w:rPr>
                <w:sz w:val="14"/>
                <w:szCs w:val="14"/>
              </w:rPr>
            </w:pPr>
          </w:p>
        </w:tc>
        <w:tc>
          <w:tcPr>
            <w:tcW w:w="1339" w:type="dxa"/>
            <w:vMerge/>
            <w:tcBorders>
              <w:bottom w:val="single" w:sz="4" w:space="0" w:color="auto"/>
            </w:tcBorders>
            <w:vAlign w:val="center"/>
          </w:tcPr>
          <w:p w14:paraId="1D5A15DB" w14:textId="77777777" w:rsidR="006A4FB7" w:rsidRPr="00725112" w:rsidRDefault="006A4FB7" w:rsidP="006A4FB7">
            <w:pPr>
              <w:rPr>
                <w:sz w:val="14"/>
                <w:szCs w:val="14"/>
                <w:highlight w:val="yellow"/>
              </w:rPr>
            </w:pPr>
          </w:p>
        </w:tc>
        <w:tc>
          <w:tcPr>
            <w:tcW w:w="1080" w:type="dxa"/>
            <w:vMerge/>
            <w:tcBorders>
              <w:bottom w:val="single" w:sz="4" w:space="0" w:color="auto"/>
            </w:tcBorders>
            <w:vAlign w:val="center"/>
          </w:tcPr>
          <w:p w14:paraId="2405212B" w14:textId="77777777" w:rsidR="006A4FB7" w:rsidRDefault="006A4FB7" w:rsidP="006A4FB7">
            <w:pPr>
              <w:jc w:val="center"/>
              <w:rPr>
                <w:sz w:val="14"/>
                <w:szCs w:val="14"/>
              </w:rPr>
            </w:pPr>
          </w:p>
        </w:tc>
        <w:tc>
          <w:tcPr>
            <w:tcW w:w="1440" w:type="dxa"/>
            <w:vMerge/>
            <w:tcBorders>
              <w:bottom w:val="single" w:sz="4" w:space="0" w:color="auto"/>
            </w:tcBorders>
            <w:vAlign w:val="center"/>
          </w:tcPr>
          <w:p w14:paraId="73D62158" w14:textId="77777777" w:rsidR="006A4FB7" w:rsidRPr="00725112" w:rsidRDefault="006A4FB7" w:rsidP="006A4FB7">
            <w:pPr>
              <w:rPr>
                <w:sz w:val="14"/>
                <w:szCs w:val="14"/>
                <w:highlight w:val="yellow"/>
              </w:rPr>
            </w:pPr>
          </w:p>
        </w:tc>
        <w:tc>
          <w:tcPr>
            <w:tcW w:w="1545" w:type="dxa"/>
            <w:gridSpan w:val="2"/>
            <w:tcBorders>
              <w:bottom w:val="single" w:sz="4" w:space="0" w:color="auto"/>
            </w:tcBorders>
            <w:vAlign w:val="center"/>
          </w:tcPr>
          <w:p w14:paraId="78CA2C0B" w14:textId="46F372DF" w:rsidR="006A4FB7" w:rsidRPr="00725112" w:rsidRDefault="006A4FB7" w:rsidP="006A4FB7">
            <w:pPr>
              <w:rPr>
                <w:sz w:val="14"/>
                <w:szCs w:val="14"/>
              </w:rPr>
            </w:pPr>
            <w:r w:rsidRPr="00725112">
              <w:rPr>
                <w:sz w:val="14"/>
                <w:szCs w:val="14"/>
              </w:rPr>
              <w:t>Valor alcançado</w:t>
            </w:r>
          </w:p>
        </w:tc>
        <w:tc>
          <w:tcPr>
            <w:tcW w:w="705" w:type="dxa"/>
            <w:tcBorders>
              <w:bottom w:val="single" w:sz="4" w:space="0" w:color="auto"/>
            </w:tcBorders>
            <w:vAlign w:val="center"/>
          </w:tcPr>
          <w:p w14:paraId="7F08A498" w14:textId="130E8142" w:rsidR="006A4FB7" w:rsidRPr="00F15A5E" w:rsidRDefault="00710804" w:rsidP="006A4FB7">
            <w:pPr>
              <w:jc w:val="center"/>
              <w:rPr>
                <w:sz w:val="14"/>
                <w:szCs w:val="14"/>
              </w:rPr>
            </w:pPr>
            <w:r>
              <w:rPr>
                <w:sz w:val="14"/>
                <w:szCs w:val="14"/>
              </w:rPr>
              <w:t>24</w:t>
            </w:r>
          </w:p>
        </w:tc>
        <w:tc>
          <w:tcPr>
            <w:tcW w:w="990" w:type="dxa"/>
            <w:vMerge/>
            <w:tcBorders>
              <w:bottom w:val="single" w:sz="4" w:space="0" w:color="auto"/>
              <w:right w:val="single" w:sz="4" w:space="0" w:color="auto"/>
            </w:tcBorders>
            <w:vAlign w:val="center"/>
          </w:tcPr>
          <w:p w14:paraId="099F4C24" w14:textId="77777777" w:rsidR="006A4FB7" w:rsidRPr="00725112" w:rsidRDefault="006A4FB7" w:rsidP="006A4FB7">
            <w:pPr>
              <w:rPr>
                <w:sz w:val="14"/>
                <w:szCs w:val="14"/>
              </w:rPr>
            </w:pPr>
          </w:p>
        </w:tc>
        <w:tc>
          <w:tcPr>
            <w:tcW w:w="2240" w:type="dxa"/>
            <w:vMerge/>
            <w:tcBorders>
              <w:bottom w:val="single" w:sz="4" w:space="0" w:color="auto"/>
              <w:right w:val="single" w:sz="4" w:space="0" w:color="auto"/>
            </w:tcBorders>
          </w:tcPr>
          <w:p w14:paraId="3F38AA5D" w14:textId="77777777" w:rsidR="006A4FB7" w:rsidRPr="00725112" w:rsidRDefault="006A4FB7" w:rsidP="006A4FB7">
            <w:pPr>
              <w:rPr>
                <w:sz w:val="14"/>
                <w:szCs w:val="14"/>
              </w:rPr>
            </w:pPr>
          </w:p>
        </w:tc>
      </w:tr>
      <w:tr w:rsidR="00DD6123" w:rsidRPr="00725112" w14:paraId="6451FBA8" w14:textId="77777777" w:rsidTr="0055602A">
        <w:tc>
          <w:tcPr>
            <w:tcW w:w="9715" w:type="dxa"/>
            <w:gridSpan w:val="9"/>
            <w:tcBorders>
              <w:left w:val="single" w:sz="4" w:space="0" w:color="auto"/>
              <w:right w:val="single" w:sz="4" w:space="0" w:color="auto"/>
            </w:tcBorders>
            <w:vAlign w:val="center"/>
          </w:tcPr>
          <w:p w14:paraId="0D29F9C7" w14:textId="011DF299" w:rsidR="00DD6123" w:rsidRPr="00725112" w:rsidRDefault="00DD6123" w:rsidP="006352A4">
            <w:pPr>
              <w:rPr>
                <w:sz w:val="14"/>
                <w:szCs w:val="14"/>
              </w:rPr>
            </w:pPr>
            <w:r w:rsidRPr="00725112">
              <w:rPr>
                <w:sz w:val="14"/>
                <w:szCs w:val="14"/>
              </w:rPr>
              <w:t>Componente #</w:t>
            </w:r>
            <w:r w:rsidR="0055602A">
              <w:rPr>
                <w:sz w:val="14"/>
                <w:szCs w:val="14"/>
              </w:rPr>
              <w:t>3</w:t>
            </w:r>
            <w:r w:rsidRPr="0055602A">
              <w:rPr>
                <w:b/>
                <w:sz w:val="14"/>
                <w:szCs w:val="14"/>
              </w:rPr>
              <w:t xml:space="preserve">: </w:t>
            </w:r>
            <w:r w:rsidR="0055602A" w:rsidRPr="0055602A">
              <w:rPr>
                <w:b/>
                <w:sz w:val="14"/>
                <w:szCs w:val="14"/>
              </w:rPr>
              <w:t>Administração Financeira</w:t>
            </w:r>
            <w:r w:rsidR="0055602A">
              <w:rPr>
                <w:sz w:val="14"/>
                <w:szCs w:val="14"/>
              </w:rPr>
              <w:t xml:space="preserve"> </w:t>
            </w:r>
          </w:p>
        </w:tc>
        <w:tc>
          <w:tcPr>
            <w:tcW w:w="2273" w:type="dxa"/>
            <w:gridSpan w:val="2"/>
            <w:tcBorders>
              <w:left w:val="single" w:sz="4" w:space="0" w:color="auto"/>
              <w:right w:val="single" w:sz="4" w:space="0" w:color="auto"/>
            </w:tcBorders>
          </w:tcPr>
          <w:p w14:paraId="1E6002A3" w14:textId="77777777" w:rsidR="00DD6123" w:rsidRPr="00725112" w:rsidRDefault="00DD6123" w:rsidP="006352A4">
            <w:pPr>
              <w:rPr>
                <w:sz w:val="14"/>
                <w:szCs w:val="14"/>
              </w:rPr>
            </w:pPr>
          </w:p>
        </w:tc>
      </w:tr>
      <w:tr w:rsidR="004202D1" w:rsidRPr="00725112" w14:paraId="3AD2AF9F" w14:textId="77777777" w:rsidTr="00C73894">
        <w:trPr>
          <w:trHeight w:val="52"/>
        </w:trPr>
        <w:tc>
          <w:tcPr>
            <w:tcW w:w="2605" w:type="dxa"/>
            <w:vMerge w:val="restart"/>
            <w:tcBorders>
              <w:left w:val="single" w:sz="4" w:space="0" w:color="auto"/>
              <w:right w:val="single" w:sz="4" w:space="0" w:color="auto"/>
            </w:tcBorders>
            <w:vAlign w:val="center"/>
          </w:tcPr>
          <w:p w14:paraId="0F58C042" w14:textId="39F48773" w:rsidR="004202D1" w:rsidRPr="00725112" w:rsidRDefault="004202D1" w:rsidP="004202D1">
            <w:pPr>
              <w:rPr>
                <w:sz w:val="14"/>
                <w:szCs w:val="14"/>
              </w:rPr>
            </w:pPr>
            <w:r w:rsidRPr="00725112">
              <w:rPr>
                <w:sz w:val="14"/>
                <w:szCs w:val="14"/>
              </w:rPr>
              <w:t>Produto #1</w:t>
            </w:r>
            <w:r w:rsidR="00D519CD" w:rsidRPr="00D519CD">
              <w:rPr>
                <w:sz w:val="14"/>
                <w:szCs w:val="14"/>
              </w:rPr>
              <w:t>Sistema de custos integrado ao Sistema de Administração Financeira para Estados e Municípios - SIAFEM/SP implantado.</w:t>
            </w:r>
          </w:p>
        </w:tc>
        <w:tc>
          <w:tcPr>
            <w:tcW w:w="1350" w:type="dxa"/>
            <w:gridSpan w:val="2"/>
            <w:vMerge w:val="restart"/>
            <w:tcBorders>
              <w:left w:val="single" w:sz="4" w:space="0" w:color="auto"/>
              <w:right w:val="single" w:sz="4" w:space="0" w:color="auto"/>
            </w:tcBorders>
            <w:vAlign w:val="center"/>
          </w:tcPr>
          <w:p w14:paraId="5AD45C3F" w14:textId="6A5EBD3F" w:rsidR="004202D1" w:rsidRPr="00725112" w:rsidRDefault="00A1017D" w:rsidP="002565EC">
            <w:pPr>
              <w:jc w:val="center"/>
              <w:rPr>
                <w:sz w:val="14"/>
                <w:szCs w:val="14"/>
              </w:rPr>
            </w:pPr>
            <w:r>
              <w:rPr>
                <w:sz w:val="14"/>
                <w:szCs w:val="14"/>
              </w:rPr>
              <w:t>Unidades</w:t>
            </w:r>
          </w:p>
        </w:tc>
        <w:tc>
          <w:tcPr>
            <w:tcW w:w="1080" w:type="dxa"/>
            <w:vMerge w:val="restart"/>
            <w:tcBorders>
              <w:left w:val="single" w:sz="4" w:space="0" w:color="auto"/>
              <w:right w:val="single" w:sz="4" w:space="0" w:color="auto"/>
            </w:tcBorders>
            <w:vAlign w:val="center"/>
          </w:tcPr>
          <w:p w14:paraId="1FE3C68A" w14:textId="122E2F3A" w:rsidR="004202D1" w:rsidRPr="00725112" w:rsidRDefault="004202D1" w:rsidP="004202D1">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004453F5" w14:textId="31DF310E" w:rsidR="004202D1" w:rsidRPr="00725112" w:rsidRDefault="00130321" w:rsidP="004202D1">
            <w:pPr>
              <w:rPr>
                <w:sz w:val="14"/>
                <w:szCs w:val="14"/>
              </w:rPr>
            </w:pPr>
            <w:r>
              <w:rPr>
                <w:sz w:val="14"/>
                <w:szCs w:val="14"/>
              </w:rPr>
              <w:t>Relatório do SCSP</w:t>
            </w:r>
          </w:p>
        </w:tc>
        <w:tc>
          <w:tcPr>
            <w:tcW w:w="1530" w:type="dxa"/>
            <w:tcBorders>
              <w:left w:val="single" w:sz="4" w:space="0" w:color="auto"/>
              <w:right w:val="single" w:sz="4" w:space="0" w:color="auto"/>
            </w:tcBorders>
            <w:vAlign w:val="center"/>
          </w:tcPr>
          <w:p w14:paraId="58559DD7" w14:textId="2E8E9D8D" w:rsidR="004202D1" w:rsidRPr="00725112" w:rsidRDefault="004202D1" w:rsidP="004202D1">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305B4EE9" w14:textId="794A2DCC" w:rsidR="004202D1" w:rsidRPr="00725112" w:rsidRDefault="004C5365" w:rsidP="004C5365">
            <w:pPr>
              <w:jc w:val="center"/>
              <w:rPr>
                <w:sz w:val="14"/>
                <w:szCs w:val="14"/>
              </w:rPr>
            </w:pPr>
            <w:r>
              <w:rPr>
                <w:sz w:val="14"/>
                <w:szCs w:val="14"/>
              </w:rPr>
              <w:t>10</w:t>
            </w:r>
          </w:p>
        </w:tc>
        <w:tc>
          <w:tcPr>
            <w:tcW w:w="990" w:type="dxa"/>
            <w:vMerge w:val="restart"/>
            <w:tcBorders>
              <w:left w:val="single" w:sz="4" w:space="0" w:color="auto"/>
              <w:right w:val="single" w:sz="4" w:space="0" w:color="auto"/>
            </w:tcBorders>
            <w:vAlign w:val="center"/>
          </w:tcPr>
          <w:p w14:paraId="125304A7" w14:textId="63A44797" w:rsidR="004202D1" w:rsidRPr="00725112" w:rsidRDefault="004202D1" w:rsidP="004202D1">
            <w:pPr>
              <w:rPr>
                <w:sz w:val="14"/>
                <w:szCs w:val="14"/>
              </w:rPr>
            </w:pPr>
          </w:p>
        </w:tc>
        <w:tc>
          <w:tcPr>
            <w:tcW w:w="2273" w:type="dxa"/>
            <w:gridSpan w:val="2"/>
            <w:vMerge w:val="restart"/>
            <w:tcBorders>
              <w:left w:val="single" w:sz="4" w:space="0" w:color="auto"/>
              <w:right w:val="single" w:sz="4" w:space="0" w:color="auto"/>
            </w:tcBorders>
          </w:tcPr>
          <w:p w14:paraId="15E6302B" w14:textId="08F88965" w:rsidR="004202D1" w:rsidRPr="00725112" w:rsidRDefault="008411C4" w:rsidP="004202D1">
            <w:pPr>
              <w:rPr>
                <w:sz w:val="14"/>
                <w:szCs w:val="14"/>
              </w:rPr>
            </w:pPr>
            <w:r>
              <w:rPr>
                <w:sz w:val="14"/>
                <w:szCs w:val="14"/>
              </w:rPr>
              <w:t>Nota Técnica</w:t>
            </w:r>
            <w:r w:rsidR="002D31D8">
              <w:rPr>
                <w:sz w:val="14"/>
                <w:szCs w:val="14"/>
              </w:rPr>
              <w:t xml:space="preserve"> 6.1</w:t>
            </w:r>
          </w:p>
        </w:tc>
      </w:tr>
      <w:tr w:rsidR="004202D1" w:rsidRPr="00725112" w14:paraId="41C16E04" w14:textId="77777777" w:rsidTr="00C73894">
        <w:trPr>
          <w:trHeight w:val="52"/>
        </w:trPr>
        <w:tc>
          <w:tcPr>
            <w:tcW w:w="2605" w:type="dxa"/>
            <w:vMerge/>
            <w:tcBorders>
              <w:left w:val="single" w:sz="4" w:space="0" w:color="auto"/>
              <w:right w:val="single" w:sz="4" w:space="0" w:color="auto"/>
            </w:tcBorders>
            <w:vAlign w:val="center"/>
          </w:tcPr>
          <w:p w14:paraId="4EE65E05" w14:textId="77777777" w:rsidR="004202D1" w:rsidRPr="00725112" w:rsidRDefault="004202D1" w:rsidP="004202D1">
            <w:pPr>
              <w:rPr>
                <w:sz w:val="14"/>
                <w:szCs w:val="14"/>
              </w:rPr>
            </w:pPr>
          </w:p>
        </w:tc>
        <w:tc>
          <w:tcPr>
            <w:tcW w:w="1350" w:type="dxa"/>
            <w:gridSpan w:val="2"/>
            <w:vMerge/>
            <w:tcBorders>
              <w:left w:val="single" w:sz="4" w:space="0" w:color="auto"/>
              <w:right w:val="single" w:sz="4" w:space="0" w:color="auto"/>
            </w:tcBorders>
            <w:vAlign w:val="center"/>
          </w:tcPr>
          <w:p w14:paraId="76B1B7EF" w14:textId="77777777" w:rsidR="004202D1" w:rsidRPr="00725112" w:rsidRDefault="004202D1" w:rsidP="002565EC">
            <w:pPr>
              <w:jc w:val="center"/>
              <w:rPr>
                <w:sz w:val="14"/>
                <w:szCs w:val="14"/>
              </w:rPr>
            </w:pPr>
          </w:p>
        </w:tc>
        <w:tc>
          <w:tcPr>
            <w:tcW w:w="1080" w:type="dxa"/>
            <w:vMerge/>
            <w:tcBorders>
              <w:left w:val="single" w:sz="4" w:space="0" w:color="auto"/>
              <w:right w:val="single" w:sz="4" w:space="0" w:color="auto"/>
            </w:tcBorders>
            <w:vAlign w:val="center"/>
          </w:tcPr>
          <w:p w14:paraId="1AEA4F07" w14:textId="77777777" w:rsidR="004202D1" w:rsidRPr="00725112" w:rsidRDefault="004202D1" w:rsidP="004202D1">
            <w:pPr>
              <w:rPr>
                <w:sz w:val="14"/>
                <w:szCs w:val="14"/>
              </w:rPr>
            </w:pPr>
          </w:p>
        </w:tc>
        <w:tc>
          <w:tcPr>
            <w:tcW w:w="1440" w:type="dxa"/>
            <w:vMerge/>
            <w:tcBorders>
              <w:left w:val="single" w:sz="4" w:space="0" w:color="auto"/>
              <w:right w:val="single" w:sz="4" w:space="0" w:color="auto"/>
            </w:tcBorders>
            <w:vAlign w:val="center"/>
          </w:tcPr>
          <w:p w14:paraId="29E6751E" w14:textId="77777777" w:rsidR="004202D1" w:rsidRPr="00725112" w:rsidRDefault="004202D1" w:rsidP="004202D1">
            <w:pPr>
              <w:rPr>
                <w:sz w:val="14"/>
                <w:szCs w:val="14"/>
              </w:rPr>
            </w:pPr>
          </w:p>
        </w:tc>
        <w:tc>
          <w:tcPr>
            <w:tcW w:w="1530" w:type="dxa"/>
            <w:tcBorders>
              <w:left w:val="single" w:sz="4" w:space="0" w:color="auto"/>
              <w:right w:val="single" w:sz="4" w:space="0" w:color="auto"/>
            </w:tcBorders>
            <w:vAlign w:val="center"/>
          </w:tcPr>
          <w:p w14:paraId="0927D4DF" w14:textId="303EEC3D" w:rsidR="004202D1" w:rsidRPr="00725112" w:rsidRDefault="004202D1" w:rsidP="004202D1">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581E21BD" w14:textId="4BA4BC67" w:rsidR="004202D1" w:rsidRPr="00725112" w:rsidRDefault="004C5365" w:rsidP="004C5365">
            <w:pPr>
              <w:jc w:val="center"/>
              <w:rPr>
                <w:sz w:val="14"/>
                <w:szCs w:val="14"/>
              </w:rPr>
            </w:pPr>
            <w:r>
              <w:rPr>
                <w:sz w:val="14"/>
                <w:szCs w:val="14"/>
              </w:rPr>
              <w:t>2</w:t>
            </w:r>
          </w:p>
        </w:tc>
        <w:tc>
          <w:tcPr>
            <w:tcW w:w="990" w:type="dxa"/>
            <w:vMerge/>
            <w:tcBorders>
              <w:left w:val="single" w:sz="4" w:space="0" w:color="auto"/>
              <w:right w:val="single" w:sz="4" w:space="0" w:color="auto"/>
            </w:tcBorders>
            <w:vAlign w:val="center"/>
          </w:tcPr>
          <w:p w14:paraId="17012861" w14:textId="77777777" w:rsidR="004202D1" w:rsidRPr="00725112" w:rsidRDefault="004202D1" w:rsidP="004202D1">
            <w:pPr>
              <w:rPr>
                <w:sz w:val="14"/>
                <w:szCs w:val="14"/>
              </w:rPr>
            </w:pPr>
          </w:p>
        </w:tc>
        <w:tc>
          <w:tcPr>
            <w:tcW w:w="2273" w:type="dxa"/>
            <w:gridSpan w:val="2"/>
            <w:vMerge/>
            <w:tcBorders>
              <w:left w:val="single" w:sz="4" w:space="0" w:color="auto"/>
              <w:right w:val="single" w:sz="4" w:space="0" w:color="auto"/>
            </w:tcBorders>
          </w:tcPr>
          <w:p w14:paraId="2276C71D" w14:textId="77777777" w:rsidR="004202D1" w:rsidRPr="00725112" w:rsidRDefault="004202D1" w:rsidP="004202D1">
            <w:pPr>
              <w:rPr>
                <w:sz w:val="14"/>
                <w:szCs w:val="14"/>
              </w:rPr>
            </w:pPr>
          </w:p>
        </w:tc>
      </w:tr>
      <w:tr w:rsidR="004202D1" w:rsidRPr="00725112" w14:paraId="6BBABD25" w14:textId="77777777" w:rsidTr="00C73894">
        <w:trPr>
          <w:trHeight w:val="52"/>
        </w:trPr>
        <w:tc>
          <w:tcPr>
            <w:tcW w:w="2605" w:type="dxa"/>
            <w:vMerge/>
            <w:tcBorders>
              <w:left w:val="single" w:sz="4" w:space="0" w:color="auto"/>
              <w:right w:val="single" w:sz="4" w:space="0" w:color="auto"/>
            </w:tcBorders>
            <w:vAlign w:val="center"/>
          </w:tcPr>
          <w:p w14:paraId="34A6580F" w14:textId="77777777" w:rsidR="004202D1" w:rsidRPr="00725112" w:rsidRDefault="004202D1" w:rsidP="004202D1">
            <w:pPr>
              <w:rPr>
                <w:sz w:val="14"/>
                <w:szCs w:val="14"/>
              </w:rPr>
            </w:pPr>
          </w:p>
        </w:tc>
        <w:tc>
          <w:tcPr>
            <w:tcW w:w="1350" w:type="dxa"/>
            <w:gridSpan w:val="2"/>
            <w:vMerge/>
            <w:tcBorders>
              <w:left w:val="single" w:sz="4" w:space="0" w:color="auto"/>
              <w:right w:val="single" w:sz="4" w:space="0" w:color="auto"/>
            </w:tcBorders>
            <w:vAlign w:val="center"/>
          </w:tcPr>
          <w:p w14:paraId="6C8D11A9" w14:textId="77777777" w:rsidR="004202D1" w:rsidRPr="00725112" w:rsidRDefault="004202D1" w:rsidP="002565EC">
            <w:pPr>
              <w:jc w:val="center"/>
              <w:rPr>
                <w:sz w:val="14"/>
                <w:szCs w:val="14"/>
              </w:rPr>
            </w:pPr>
          </w:p>
        </w:tc>
        <w:tc>
          <w:tcPr>
            <w:tcW w:w="1080" w:type="dxa"/>
            <w:vMerge/>
            <w:tcBorders>
              <w:left w:val="single" w:sz="4" w:space="0" w:color="auto"/>
              <w:right w:val="single" w:sz="4" w:space="0" w:color="auto"/>
            </w:tcBorders>
            <w:vAlign w:val="center"/>
          </w:tcPr>
          <w:p w14:paraId="7AEB74E8" w14:textId="77777777" w:rsidR="004202D1" w:rsidRPr="00725112" w:rsidRDefault="004202D1" w:rsidP="004202D1">
            <w:pPr>
              <w:rPr>
                <w:sz w:val="14"/>
                <w:szCs w:val="14"/>
              </w:rPr>
            </w:pPr>
          </w:p>
        </w:tc>
        <w:tc>
          <w:tcPr>
            <w:tcW w:w="1440" w:type="dxa"/>
            <w:vMerge/>
            <w:tcBorders>
              <w:left w:val="single" w:sz="4" w:space="0" w:color="auto"/>
              <w:right w:val="single" w:sz="4" w:space="0" w:color="auto"/>
            </w:tcBorders>
            <w:vAlign w:val="center"/>
          </w:tcPr>
          <w:p w14:paraId="35F0D381" w14:textId="77777777" w:rsidR="004202D1" w:rsidRPr="00725112" w:rsidRDefault="004202D1" w:rsidP="004202D1">
            <w:pPr>
              <w:rPr>
                <w:sz w:val="14"/>
                <w:szCs w:val="14"/>
              </w:rPr>
            </w:pPr>
          </w:p>
        </w:tc>
        <w:tc>
          <w:tcPr>
            <w:tcW w:w="1530" w:type="dxa"/>
            <w:tcBorders>
              <w:left w:val="single" w:sz="4" w:space="0" w:color="auto"/>
              <w:right w:val="single" w:sz="4" w:space="0" w:color="auto"/>
            </w:tcBorders>
            <w:vAlign w:val="center"/>
          </w:tcPr>
          <w:p w14:paraId="72EED301" w14:textId="78F9A01C" w:rsidR="004202D1" w:rsidRPr="00725112" w:rsidRDefault="004202D1" w:rsidP="004202D1">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4F21B0B8" w14:textId="4C083436" w:rsidR="004202D1" w:rsidRPr="00725112" w:rsidRDefault="004C5365" w:rsidP="004C5365">
            <w:pPr>
              <w:jc w:val="center"/>
              <w:rPr>
                <w:sz w:val="14"/>
                <w:szCs w:val="14"/>
              </w:rPr>
            </w:pPr>
            <w:r>
              <w:rPr>
                <w:sz w:val="14"/>
                <w:szCs w:val="14"/>
              </w:rPr>
              <w:t>2</w:t>
            </w:r>
          </w:p>
        </w:tc>
        <w:tc>
          <w:tcPr>
            <w:tcW w:w="990" w:type="dxa"/>
            <w:vMerge/>
            <w:tcBorders>
              <w:left w:val="single" w:sz="4" w:space="0" w:color="auto"/>
              <w:right w:val="single" w:sz="4" w:space="0" w:color="auto"/>
            </w:tcBorders>
            <w:vAlign w:val="center"/>
          </w:tcPr>
          <w:p w14:paraId="5A855749" w14:textId="77777777" w:rsidR="004202D1" w:rsidRPr="00725112" w:rsidRDefault="004202D1" w:rsidP="004202D1">
            <w:pPr>
              <w:rPr>
                <w:sz w:val="14"/>
                <w:szCs w:val="14"/>
              </w:rPr>
            </w:pPr>
          </w:p>
        </w:tc>
        <w:tc>
          <w:tcPr>
            <w:tcW w:w="2273" w:type="dxa"/>
            <w:gridSpan w:val="2"/>
            <w:vMerge/>
            <w:tcBorders>
              <w:left w:val="single" w:sz="4" w:space="0" w:color="auto"/>
              <w:right w:val="single" w:sz="4" w:space="0" w:color="auto"/>
            </w:tcBorders>
          </w:tcPr>
          <w:p w14:paraId="4872808F" w14:textId="77777777" w:rsidR="004202D1" w:rsidRPr="00725112" w:rsidRDefault="004202D1" w:rsidP="004202D1">
            <w:pPr>
              <w:rPr>
                <w:sz w:val="14"/>
                <w:szCs w:val="14"/>
              </w:rPr>
            </w:pPr>
          </w:p>
        </w:tc>
      </w:tr>
      <w:tr w:rsidR="008933C4" w:rsidRPr="00725112" w14:paraId="2F746A27" w14:textId="77777777" w:rsidTr="00C73894">
        <w:trPr>
          <w:trHeight w:val="52"/>
        </w:trPr>
        <w:tc>
          <w:tcPr>
            <w:tcW w:w="2605" w:type="dxa"/>
            <w:vMerge w:val="restart"/>
            <w:tcBorders>
              <w:left w:val="single" w:sz="4" w:space="0" w:color="auto"/>
              <w:right w:val="single" w:sz="4" w:space="0" w:color="auto"/>
            </w:tcBorders>
            <w:vAlign w:val="center"/>
          </w:tcPr>
          <w:p w14:paraId="60C498A9" w14:textId="0CC59CD6" w:rsidR="008933C4" w:rsidRPr="00725112" w:rsidRDefault="008933C4" w:rsidP="008933C4">
            <w:pPr>
              <w:rPr>
                <w:sz w:val="14"/>
                <w:szCs w:val="14"/>
              </w:rPr>
            </w:pPr>
            <w:r w:rsidRPr="00725112">
              <w:rPr>
                <w:sz w:val="14"/>
                <w:szCs w:val="14"/>
              </w:rPr>
              <w:t>Produto #</w:t>
            </w:r>
            <w:r>
              <w:rPr>
                <w:sz w:val="14"/>
                <w:szCs w:val="14"/>
              </w:rPr>
              <w:t xml:space="preserve">2 </w:t>
            </w:r>
            <w:r w:rsidRPr="008933C4">
              <w:rPr>
                <w:sz w:val="14"/>
                <w:szCs w:val="14"/>
              </w:rPr>
              <w:t>Fiscalização da Folha de Pagamento dos servidores estaduais ampliada e aperfeiçoada</w:t>
            </w:r>
          </w:p>
        </w:tc>
        <w:tc>
          <w:tcPr>
            <w:tcW w:w="1350" w:type="dxa"/>
            <w:gridSpan w:val="2"/>
            <w:vMerge w:val="restart"/>
            <w:tcBorders>
              <w:left w:val="single" w:sz="4" w:space="0" w:color="auto"/>
              <w:right w:val="single" w:sz="4" w:space="0" w:color="auto"/>
            </w:tcBorders>
            <w:vAlign w:val="center"/>
          </w:tcPr>
          <w:p w14:paraId="71218380" w14:textId="571F6640" w:rsidR="008933C4" w:rsidRPr="00725112" w:rsidRDefault="00CA79D6" w:rsidP="002565EC">
            <w:pPr>
              <w:jc w:val="center"/>
              <w:rPr>
                <w:sz w:val="14"/>
                <w:szCs w:val="14"/>
              </w:rPr>
            </w:pPr>
            <w:r>
              <w:rPr>
                <w:sz w:val="14"/>
                <w:szCs w:val="14"/>
              </w:rPr>
              <w:t>%</w:t>
            </w:r>
          </w:p>
        </w:tc>
        <w:tc>
          <w:tcPr>
            <w:tcW w:w="1080" w:type="dxa"/>
            <w:vMerge w:val="restart"/>
            <w:tcBorders>
              <w:left w:val="single" w:sz="4" w:space="0" w:color="auto"/>
              <w:right w:val="single" w:sz="4" w:space="0" w:color="auto"/>
            </w:tcBorders>
            <w:vAlign w:val="center"/>
          </w:tcPr>
          <w:p w14:paraId="2DBECC39" w14:textId="7B4F1E75" w:rsidR="008933C4" w:rsidRPr="00725112" w:rsidRDefault="008933C4" w:rsidP="008933C4">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0BAD70F7" w14:textId="77777777" w:rsidR="008933C4" w:rsidRPr="00725112" w:rsidRDefault="008933C4" w:rsidP="008933C4">
            <w:pPr>
              <w:rPr>
                <w:sz w:val="14"/>
                <w:szCs w:val="14"/>
              </w:rPr>
            </w:pPr>
          </w:p>
        </w:tc>
        <w:tc>
          <w:tcPr>
            <w:tcW w:w="1530" w:type="dxa"/>
            <w:tcBorders>
              <w:left w:val="single" w:sz="4" w:space="0" w:color="auto"/>
              <w:right w:val="single" w:sz="4" w:space="0" w:color="auto"/>
            </w:tcBorders>
            <w:vAlign w:val="center"/>
          </w:tcPr>
          <w:p w14:paraId="17D3676F" w14:textId="1D1FA852" w:rsidR="008933C4" w:rsidRPr="00725112" w:rsidRDefault="008933C4" w:rsidP="008933C4">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2433CD8A" w14:textId="1A8DC74F" w:rsidR="008933C4" w:rsidRPr="00725112" w:rsidRDefault="00710804" w:rsidP="00710804">
            <w:pPr>
              <w:jc w:val="center"/>
              <w:rPr>
                <w:sz w:val="14"/>
                <w:szCs w:val="14"/>
              </w:rPr>
            </w:pPr>
            <w:r>
              <w:rPr>
                <w:sz w:val="14"/>
                <w:szCs w:val="14"/>
              </w:rPr>
              <w:t>10</w:t>
            </w:r>
          </w:p>
        </w:tc>
        <w:tc>
          <w:tcPr>
            <w:tcW w:w="990" w:type="dxa"/>
            <w:vMerge w:val="restart"/>
            <w:tcBorders>
              <w:left w:val="single" w:sz="4" w:space="0" w:color="auto"/>
              <w:right w:val="single" w:sz="4" w:space="0" w:color="auto"/>
            </w:tcBorders>
            <w:vAlign w:val="center"/>
          </w:tcPr>
          <w:p w14:paraId="7260F428" w14:textId="77777777" w:rsidR="008933C4" w:rsidRPr="00725112" w:rsidRDefault="008933C4" w:rsidP="008933C4">
            <w:pPr>
              <w:rPr>
                <w:sz w:val="14"/>
                <w:szCs w:val="14"/>
              </w:rPr>
            </w:pPr>
          </w:p>
        </w:tc>
        <w:tc>
          <w:tcPr>
            <w:tcW w:w="2273" w:type="dxa"/>
            <w:gridSpan w:val="2"/>
            <w:vMerge w:val="restart"/>
            <w:tcBorders>
              <w:left w:val="single" w:sz="4" w:space="0" w:color="auto"/>
              <w:right w:val="single" w:sz="4" w:space="0" w:color="auto"/>
            </w:tcBorders>
          </w:tcPr>
          <w:p w14:paraId="0C83983F" w14:textId="339E7A26" w:rsidR="008933C4" w:rsidRPr="00725112" w:rsidRDefault="008411C4" w:rsidP="008933C4">
            <w:pPr>
              <w:rPr>
                <w:sz w:val="14"/>
                <w:szCs w:val="14"/>
              </w:rPr>
            </w:pPr>
            <w:r>
              <w:rPr>
                <w:sz w:val="14"/>
                <w:szCs w:val="14"/>
              </w:rPr>
              <w:t>Nota Técnica</w:t>
            </w:r>
            <w:r w:rsidR="002D31D8">
              <w:rPr>
                <w:sz w:val="14"/>
                <w:szCs w:val="14"/>
              </w:rPr>
              <w:t xml:space="preserve"> 6.2</w:t>
            </w:r>
          </w:p>
        </w:tc>
      </w:tr>
      <w:tr w:rsidR="008933C4" w:rsidRPr="00725112" w14:paraId="0D2B6BC8" w14:textId="77777777" w:rsidTr="00C73894">
        <w:trPr>
          <w:trHeight w:val="52"/>
        </w:trPr>
        <w:tc>
          <w:tcPr>
            <w:tcW w:w="2605" w:type="dxa"/>
            <w:vMerge/>
            <w:tcBorders>
              <w:left w:val="single" w:sz="4" w:space="0" w:color="auto"/>
              <w:right w:val="single" w:sz="4" w:space="0" w:color="auto"/>
            </w:tcBorders>
            <w:vAlign w:val="center"/>
          </w:tcPr>
          <w:p w14:paraId="02C48316" w14:textId="77777777" w:rsidR="008933C4" w:rsidRPr="00725112" w:rsidRDefault="008933C4" w:rsidP="008933C4">
            <w:pPr>
              <w:rPr>
                <w:sz w:val="14"/>
                <w:szCs w:val="14"/>
              </w:rPr>
            </w:pPr>
          </w:p>
        </w:tc>
        <w:tc>
          <w:tcPr>
            <w:tcW w:w="1350" w:type="dxa"/>
            <w:gridSpan w:val="2"/>
            <w:vMerge/>
            <w:tcBorders>
              <w:left w:val="single" w:sz="4" w:space="0" w:color="auto"/>
              <w:right w:val="single" w:sz="4" w:space="0" w:color="auto"/>
            </w:tcBorders>
            <w:vAlign w:val="center"/>
          </w:tcPr>
          <w:p w14:paraId="47E593B2" w14:textId="77777777" w:rsidR="008933C4" w:rsidRPr="00725112" w:rsidRDefault="008933C4" w:rsidP="008933C4">
            <w:pPr>
              <w:rPr>
                <w:sz w:val="14"/>
                <w:szCs w:val="14"/>
              </w:rPr>
            </w:pPr>
          </w:p>
        </w:tc>
        <w:tc>
          <w:tcPr>
            <w:tcW w:w="1080" w:type="dxa"/>
            <w:vMerge/>
            <w:tcBorders>
              <w:left w:val="single" w:sz="4" w:space="0" w:color="auto"/>
              <w:right w:val="single" w:sz="4" w:space="0" w:color="auto"/>
            </w:tcBorders>
            <w:vAlign w:val="center"/>
          </w:tcPr>
          <w:p w14:paraId="4D5FF00D" w14:textId="77777777" w:rsidR="008933C4" w:rsidRPr="00725112" w:rsidRDefault="008933C4" w:rsidP="008933C4">
            <w:pPr>
              <w:rPr>
                <w:sz w:val="14"/>
                <w:szCs w:val="14"/>
              </w:rPr>
            </w:pPr>
          </w:p>
        </w:tc>
        <w:tc>
          <w:tcPr>
            <w:tcW w:w="1440" w:type="dxa"/>
            <w:vMerge/>
            <w:tcBorders>
              <w:left w:val="single" w:sz="4" w:space="0" w:color="auto"/>
              <w:right w:val="single" w:sz="4" w:space="0" w:color="auto"/>
            </w:tcBorders>
            <w:vAlign w:val="center"/>
          </w:tcPr>
          <w:p w14:paraId="74891223" w14:textId="77777777" w:rsidR="008933C4" w:rsidRPr="00725112" w:rsidRDefault="008933C4" w:rsidP="008933C4">
            <w:pPr>
              <w:rPr>
                <w:sz w:val="14"/>
                <w:szCs w:val="14"/>
              </w:rPr>
            </w:pPr>
          </w:p>
        </w:tc>
        <w:tc>
          <w:tcPr>
            <w:tcW w:w="1530" w:type="dxa"/>
            <w:tcBorders>
              <w:left w:val="single" w:sz="4" w:space="0" w:color="auto"/>
              <w:right w:val="single" w:sz="4" w:space="0" w:color="auto"/>
            </w:tcBorders>
            <w:vAlign w:val="center"/>
          </w:tcPr>
          <w:p w14:paraId="4989CCBD" w14:textId="62890065" w:rsidR="008933C4" w:rsidRPr="00725112" w:rsidRDefault="008933C4" w:rsidP="008933C4">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46804A99" w14:textId="77777777" w:rsidR="008933C4" w:rsidRPr="00725112" w:rsidRDefault="008933C4" w:rsidP="008933C4">
            <w:pPr>
              <w:rPr>
                <w:sz w:val="14"/>
                <w:szCs w:val="14"/>
              </w:rPr>
            </w:pPr>
          </w:p>
        </w:tc>
        <w:tc>
          <w:tcPr>
            <w:tcW w:w="990" w:type="dxa"/>
            <w:vMerge/>
            <w:tcBorders>
              <w:left w:val="single" w:sz="4" w:space="0" w:color="auto"/>
              <w:right w:val="single" w:sz="4" w:space="0" w:color="auto"/>
            </w:tcBorders>
            <w:vAlign w:val="center"/>
          </w:tcPr>
          <w:p w14:paraId="42BAA48D" w14:textId="77777777" w:rsidR="008933C4" w:rsidRPr="00725112" w:rsidRDefault="008933C4" w:rsidP="008933C4">
            <w:pPr>
              <w:rPr>
                <w:sz w:val="14"/>
                <w:szCs w:val="14"/>
              </w:rPr>
            </w:pPr>
          </w:p>
        </w:tc>
        <w:tc>
          <w:tcPr>
            <w:tcW w:w="2273" w:type="dxa"/>
            <w:gridSpan w:val="2"/>
            <w:vMerge/>
            <w:tcBorders>
              <w:left w:val="single" w:sz="4" w:space="0" w:color="auto"/>
              <w:right w:val="single" w:sz="4" w:space="0" w:color="auto"/>
            </w:tcBorders>
          </w:tcPr>
          <w:p w14:paraId="0D478E51" w14:textId="77777777" w:rsidR="008933C4" w:rsidRPr="00725112" w:rsidRDefault="008933C4" w:rsidP="008933C4">
            <w:pPr>
              <w:rPr>
                <w:sz w:val="14"/>
                <w:szCs w:val="14"/>
              </w:rPr>
            </w:pPr>
          </w:p>
        </w:tc>
      </w:tr>
      <w:tr w:rsidR="008933C4" w:rsidRPr="00725112" w14:paraId="1547AE57" w14:textId="77777777" w:rsidTr="00C73894">
        <w:trPr>
          <w:trHeight w:val="52"/>
        </w:trPr>
        <w:tc>
          <w:tcPr>
            <w:tcW w:w="2605" w:type="dxa"/>
            <w:vMerge/>
            <w:tcBorders>
              <w:left w:val="single" w:sz="4" w:space="0" w:color="auto"/>
              <w:right w:val="single" w:sz="4" w:space="0" w:color="auto"/>
            </w:tcBorders>
            <w:vAlign w:val="center"/>
          </w:tcPr>
          <w:p w14:paraId="55D28D87" w14:textId="77777777" w:rsidR="008933C4" w:rsidRPr="00725112" w:rsidRDefault="008933C4" w:rsidP="008933C4">
            <w:pPr>
              <w:rPr>
                <w:sz w:val="14"/>
                <w:szCs w:val="14"/>
              </w:rPr>
            </w:pPr>
          </w:p>
        </w:tc>
        <w:tc>
          <w:tcPr>
            <w:tcW w:w="1350" w:type="dxa"/>
            <w:gridSpan w:val="2"/>
            <w:vMerge/>
            <w:tcBorders>
              <w:left w:val="single" w:sz="4" w:space="0" w:color="auto"/>
              <w:right w:val="single" w:sz="4" w:space="0" w:color="auto"/>
            </w:tcBorders>
            <w:vAlign w:val="center"/>
          </w:tcPr>
          <w:p w14:paraId="098C64E3" w14:textId="77777777" w:rsidR="008933C4" w:rsidRPr="00725112" w:rsidRDefault="008933C4" w:rsidP="008933C4">
            <w:pPr>
              <w:rPr>
                <w:sz w:val="14"/>
                <w:szCs w:val="14"/>
              </w:rPr>
            </w:pPr>
          </w:p>
        </w:tc>
        <w:tc>
          <w:tcPr>
            <w:tcW w:w="1080" w:type="dxa"/>
            <w:vMerge/>
            <w:tcBorders>
              <w:left w:val="single" w:sz="4" w:space="0" w:color="auto"/>
              <w:right w:val="single" w:sz="4" w:space="0" w:color="auto"/>
            </w:tcBorders>
            <w:vAlign w:val="center"/>
          </w:tcPr>
          <w:p w14:paraId="6A072111" w14:textId="77777777" w:rsidR="008933C4" w:rsidRPr="00725112" w:rsidRDefault="008933C4" w:rsidP="008933C4">
            <w:pPr>
              <w:rPr>
                <w:sz w:val="14"/>
                <w:szCs w:val="14"/>
              </w:rPr>
            </w:pPr>
          </w:p>
        </w:tc>
        <w:tc>
          <w:tcPr>
            <w:tcW w:w="1440" w:type="dxa"/>
            <w:vMerge/>
            <w:tcBorders>
              <w:left w:val="single" w:sz="4" w:space="0" w:color="auto"/>
              <w:right w:val="single" w:sz="4" w:space="0" w:color="auto"/>
            </w:tcBorders>
            <w:vAlign w:val="center"/>
          </w:tcPr>
          <w:p w14:paraId="2E8C89C1" w14:textId="77777777" w:rsidR="008933C4" w:rsidRPr="00725112" w:rsidRDefault="008933C4" w:rsidP="008933C4">
            <w:pPr>
              <w:rPr>
                <w:sz w:val="14"/>
                <w:szCs w:val="14"/>
              </w:rPr>
            </w:pPr>
          </w:p>
        </w:tc>
        <w:tc>
          <w:tcPr>
            <w:tcW w:w="1530" w:type="dxa"/>
            <w:tcBorders>
              <w:left w:val="single" w:sz="4" w:space="0" w:color="auto"/>
              <w:right w:val="single" w:sz="4" w:space="0" w:color="auto"/>
            </w:tcBorders>
            <w:vAlign w:val="center"/>
          </w:tcPr>
          <w:p w14:paraId="608D7F43" w14:textId="3CE0FBC8" w:rsidR="008933C4" w:rsidRPr="00725112" w:rsidRDefault="008933C4" w:rsidP="008933C4">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2F58187D" w14:textId="7C3EFA2C" w:rsidR="008933C4" w:rsidRPr="00725112" w:rsidRDefault="00710804" w:rsidP="00710804">
            <w:pPr>
              <w:jc w:val="center"/>
              <w:rPr>
                <w:sz w:val="14"/>
                <w:szCs w:val="14"/>
              </w:rPr>
            </w:pPr>
            <w:r>
              <w:rPr>
                <w:sz w:val="14"/>
                <w:szCs w:val="14"/>
              </w:rPr>
              <w:t>-</w:t>
            </w:r>
          </w:p>
        </w:tc>
        <w:tc>
          <w:tcPr>
            <w:tcW w:w="990" w:type="dxa"/>
            <w:vMerge/>
            <w:tcBorders>
              <w:left w:val="single" w:sz="4" w:space="0" w:color="auto"/>
              <w:right w:val="single" w:sz="4" w:space="0" w:color="auto"/>
            </w:tcBorders>
            <w:vAlign w:val="center"/>
          </w:tcPr>
          <w:p w14:paraId="61B04382" w14:textId="77777777" w:rsidR="008933C4" w:rsidRPr="00725112" w:rsidRDefault="008933C4" w:rsidP="008933C4">
            <w:pPr>
              <w:rPr>
                <w:sz w:val="14"/>
                <w:szCs w:val="14"/>
              </w:rPr>
            </w:pPr>
          </w:p>
        </w:tc>
        <w:tc>
          <w:tcPr>
            <w:tcW w:w="2273" w:type="dxa"/>
            <w:gridSpan w:val="2"/>
            <w:vMerge/>
            <w:tcBorders>
              <w:left w:val="single" w:sz="4" w:space="0" w:color="auto"/>
              <w:right w:val="single" w:sz="4" w:space="0" w:color="auto"/>
            </w:tcBorders>
          </w:tcPr>
          <w:p w14:paraId="421AB2BC" w14:textId="77777777" w:rsidR="008933C4" w:rsidRPr="00725112" w:rsidRDefault="008933C4" w:rsidP="008933C4">
            <w:pPr>
              <w:rPr>
                <w:sz w:val="14"/>
                <w:szCs w:val="14"/>
              </w:rPr>
            </w:pPr>
          </w:p>
        </w:tc>
      </w:tr>
      <w:tr w:rsidR="00750628" w:rsidRPr="00725112" w14:paraId="394B20CE" w14:textId="77777777" w:rsidTr="00C73894">
        <w:trPr>
          <w:trHeight w:val="52"/>
        </w:trPr>
        <w:tc>
          <w:tcPr>
            <w:tcW w:w="2605" w:type="dxa"/>
            <w:vMerge w:val="restart"/>
            <w:tcBorders>
              <w:left w:val="single" w:sz="4" w:space="0" w:color="auto"/>
              <w:right w:val="single" w:sz="4" w:space="0" w:color="auto"/>
            </w:tcBorders>
            <w:vAlign w:val="center"/>
          </w:tcPr>
          <w:p w14:paraId="34DAA4C9" w14:textId="03ECEE40" w:rsidR="00750628" w:rsidRPr="00725112" w:rsidRDefault="00750628" w:rsidP="00750628">
            <w:pPr>
              <w:rPr>
                <w:sz w:val="14"/>
                <w:szCs w:val="14"/>
              </w:rPr>
            </w:pPr>
            <w:r w:rsidRPr="00725112">
              <w:rPr>
                <w:sz w:val="14"/>
                <w:szCs w:val="14"/>
              </w:rPr>
              <w:t>Produto #</w:t>
            </w:r>
            <w:r>
              <w:rPr>
                <w:sz w:val="14"/>
                <w:szCs w:val="14"/>
              </w:rPr>
              <w:t xml:space="preserve">3 </w:t>
            </w:r>
            <w:r w:rsidR="00CB742E">
              <w:rPr>
                <w:sz w:val="14"/>
                <w:szCs w:val="14"/>
              </w:rPr>
              <w:t>M</w:t>
            </w:r>
            <w:r w:rsidRPr="00137266">
              <w:rPr>
                <w:sz w:val="14"/>
                <w:szCs w:val="14"/>
              </w:rPr>
              <w:t>etodologia para auditoria baseado em riscos de gestão</w:t>
            </w:r>
          </w:p>
        </w:tc>
        <w:tc>
          <w:tcPr>
            <w:tcW w:w="1350" w:type="dxa"/>
            <w:gridSpan w:val="2"/>
            <w:vMerge w:val="restart"/>
            <w:tcBorders>
              <w:left w:val="single" w:sz="4" w:space="0" w:color="auto"/>
              <w:right w:val="single" w:sz="4" w:space="0" w:color="auto"/>
            </w:tcBorders>
            <w:vAlign w:val="center"/>
          </w:tcPr>
          <w:p w14:paraId="42F08045" w14:textId="171E8C10" w:rsidR="00750628" w:rsidRPr="00725112" w:rsidRDefault="00710804" w:rsidP="00710804">
            <w:pPr>
              <w:jc w:val="center"/>
              <w:rPr>
                <w:sz w:val="14"/>
                <w:szCs w:val="14"/>
              </w:rPr>
            </w:pPr>
            <w:r>
              <w:rPr>
                <w:sz w:val="14"/>
                <w:szCs w:val="14"/>
              </w:rPr>
              <w:t>Metodologia</w:t>
            </w:r>
          </w:p>
        </w:tc>
        <w:tc>
          <w:tcPr>
            <w:tcW w:w="1080" w:type="dxa"/>
            <w:vMerge w:val="restart"/>
            <w:tcBorders>
              <w:left w:val="single" w:sz="4" w:space="0" w:color="auto"/>
              <w:right w:val="single" w:sz="4" w:space="0" w:color="auto"/>
            </w:tcBorders>
            <w:vAlign w:val="center"/>
          </w:tcPr>
          <w:p w14:paraId="1F75BB53" w14:textId="2C67CE80" w:rsidR="00750628" w:rsidRPr="00725112" w:rsidRDefault="00750628" w:rsidP="00750628">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02A013FB"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522B39D5" w14:textId="1035CA09" w:rsidR="00750628" w:rsidRPr="00725112" w:rsidRDefault="00750628" w:rsidP="00750628">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5F567C51" w14:textId="5B60A292" w:rsidR="00750628" w:rsidRPr="00725112" w:rsidRDefault="00710804" w:rsidP="00710804">
            <w:pPr>
              <w:jc w:val="center"/>
              <w:rPr>
                <w:sz w:val="14"/>
                <w:szCs w:val="14"/>
              </w:rPr>
            </w:pPr>
            <w:r>
              <w:rPr>
                <w:sz w:val="14"/>
                <w:szCs w:val="14"/>
              </w:rPr>
              <w:t>1</w:t>
            </w:r>
          </w:p>
        </w:tc>
        <w:tc>
          <w:tcPr>
            <w:tcW w:w="990" w:type="dxa"/>
            <w:vMerge w:val="restart"/>
            <w:tcBorders>
              <w:left w:val="single" w:sz="4" w:space="0" w:color="auto"/>
              <w:right w:val="single" w:sz="4" w:space="0" w:color="auto"/>
            </w:tcBorders>
            <w:vAlign w:val="center"/>
          </w:tcPr>
          <w:p w14:paraId="13EC1B67" w14:textId="77777777" w:rsidR="00750628" w:rsidRPr="00725112" w:rsidRDefault="00750628" w:rsidP="00750628">
            <w:pPr>
              <w:rPr>
                <w:sz w:val="14"/>
                <w:szCs w:val="14"/>
              </w:rPr>
            </w:pPr>
          </w:p>
        </w:tc>
        <w:tc>
          <w:tcPr>
            <w:tcW w:w="2273" w:type="dxa"/>
            <w:gridSpan w:val="2"/>
            <w:vMerge w:val="restart"/>
            <w:tcBorders>
              <w:left w:val="single" w:sz="4" w:space="0" w:color="auto"/>
              <w:right w:val="single" w:sz="4" w:space="0" w:color="auto"/>
            </w:tcBorders>
          </w:tcPr>
          <w:p w14:paraId="63E3E814" w14:textId="208D10AD" w:rsidR="00750628" w:rsidRPr="00725112" w:rsidRDefault="008411C4" w:rsidP="00750628">
            <w:pPr>
              <w:rPr>
                <w:sz w:val="14"/>
                <w:szCs w:val="14"/>
              </w:rPr>
            </w:pPr>
            <w:r>
              <w:rPr>
                <w:sz w:val="14"/>
                <w:szCs w:val="14"/>
              </w:rPr>
              <w:t>Nota Técnica</w:t>
            </w:r>
            <w:r w:rsidR="002D31D8">
              <w:rPr>
                <w:sz w:val="14"/>
                <w:szCs w:val="14"/>
              </w:rPr>
              <w:t xml:space="preserve"> 6.3</w:t>
            </w:r>
          </w:p>
        </w:tc>
      </w:tr>
      <w:tr w:rsidR="00750628" w:rsidRPr="00725112" w14:paraId="57B7D772" w14:textId="77777777" w:rsidTr="00C73894">
        <w:trPr>
          <w:trHeight w:val="52"/>
        </w:trPr>
        <w:tc>
          <w:tcPr>
            <w:tcW w:w="2605" w:type="dxa"/>
            <w:vMerge/>
            <w:tcBorders>
              <w:left w:val="single" w:sz="4" w:space="0" w:color="auto"/>
              <w:right w:val="single" w:sz="4" w:space="0" w:color="auto"/>
            </w:tcBorders>
            <w:vAlign w:val="center"/>
          </w:tcPr>
          <w:p w14:paraId="1334C730"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6ACA42B8"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6C6E7537"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6493C03B"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13427E03" w14:textId="7A94812D" w:rsidR="00750628" w:rsidRPr="00725112" w:rsidRDefault="00750628" w:rsidP="00750628">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78E9061D" w14:textId="77777777" w:rsidR="00750628" w:rsidRPr="00725112" w:rsidRDefault="00750628" w:rsidP="00750628">
            <w:pPr>
              <w:rPr>
                <w:sz w:val="14"/>
                <w:szCs w:val="14"/>
              </w:rPr>
            </w:pPr>
          </w:p>
        </w:tc>
        <w:tc>
          <w:tcPr>
            <w:tcW w:w="990" w:type="dxa"/>
            <w:vMerge/>
            <w:tcBorders>
              <w:left w:val="single" w:sz="4" w:space="0" w:color="auto"/>
              <w:right w:val="single" w:sz="4" w:space="0" w:color="auto"/>
            </w:tcBorders>
            <w:vAlign w:val="center"/>
          </w:tcPr>
          <w:p w14:paraId="1E9C7C40"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74576482" w14:textId="77777777" w:rsidR="00750628" w:rsidRPr="00725112" w:rsidRDefault="00750628" w:rsidP="00750628">
            <w:pPr>
              <w:rPr>
                <w:sz w:val="14"/>
                <w:szCs w:val="14"/>
              </w:rPr>
            </w:pPr>
          </w:p>
        </w:tc>
      </w:tr>
      <w:tr w:rsidR="00750628" w:rsidRPr="00725112" w14:paraId="51268021" w14:textId="77777777" w:rsidTr="00C73894">
        <w:trPr>
          <w:trHeight w:val="52"/>
        </w:trPr>
        <w:tc>
          <w:tcPr>
            <w:tcW w:w="2605" w:type="dxa"/>
            <w:vMerge/>
            <w:tcBorders>
              <w:left w:val="single" w:sz="4" w:space="0" w:color="auto"/>
              <w:right w:val="single" w:sz="4" w:space="0" w:color="auto"/>
            </w:tcBorders>
            <w:vAlign w:val="center"/>
          </w:tcPr>
          <w:p w14:paraId="42D112F2"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69D0A248"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03EE923B"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726C8E63"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499F6B91" w14:textId="2E2C873F" w:rsidR="00750628" w:rsidRPr="00725112" w:rsidRDefault="00750628" w:rsidP="00750628">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03EE8068" w14:textId="37CB3F2E" w:rsidR="00750628" w:rsidRPr="00725112" w:rsidRDefault="00710804" w:rsidP="00710804">
            <w:pPr>
              <w:jc w:val="center"/>
              <w:rPr>
                <w:sz w:val="14"/>
                <w:szCs w:val="14"/>
              </w:rPr>
            </w:pPr>
            <w:r>
              <w:rPr>
                <w:sz w:val="14"/>
                <w:szCs w:val="14"/>
              </w:rPr>
              <w:t>1</w:t>
            </w:r>
          </w:p>
        </w:tc>
        <w:tc>
          <w:tcPr>
            <w:tcW w:w="990" w:type="dxa"/>
            <w:vMerge/>
            <w:tcBorders>
              <w:left w:val="single" w:sz="4" w:space="0" w:color="auto"/>
              <w:right w:val="single" w:sz="4" w:space="0" w:color="auto"/>
            </w:tcBorders>
            <w:vAlign w:val="center"/>
          </w:tcPr>
          <w:p w14:paraId="6FC0CA61"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5220D8B5" w14:textId="77777777" w:rsidR="00750628" w:rsidRPr="00725112" w:rsidRDefault="00750628" w:rsidP="00750628">
            <w:pPr>
              <w:rPr>
                <w:sz w:val="14"/>
                <w:szCs w:val="14"/>
              </w:rPr>
            </w:pPr>
          </w:p>
        </w:tc>
      </w:tr>
      <w:tr w:rsidR="00750628" w:rsidRPr="00725112" w14:paraId="4AB90611" w14:textId="77777777" w:rsidTr="00C73894">
        <w:trPr>
          <w:trHeight w:val="52"/>
        </w:trPr>
        <w:tc>
          <w:tcPr>
            <w:tcW w:w="2605" w:type="dxa"/>
            <w:vMerge w:val="restart"/>
            <w:tcBorders>
              <w:left w:val="single" w:sz="4" w:space="0" w:color="auto"/>
              <w:right w:val="single" w:sz="4" w:space="0" w:color="auto"/>
            </w:tcBorders>
            <w:vAlign w:val="center"/>
          </w:tcPr>
          <w:p w14:paraId="2CC48BA9" w14:textId="4F7B3152" w:rsidR="00750628" w:rsidRPr="00725112" w:rsidRDefault="00750628" w:rsidP="00750628">
            <w:pPr>
              <w:rPr>
                <w:sz w:val="14"/>
                <w:szCs w:val="14"/>
              </w:rPr>
            </w:pPr>
            <w:r w:rsidRPr="00725112">
              <w:rPr>
                <w:sz w:val="14"/>
                <w:szCs w:val="14"/>
              </w:rPr>
              <w:t>Produto #</w:t>
            </w:r>
            <w:r>
              <w:rPr>
                <w:sz w:val="14"/>
                <w:szCs w:val="14"/>
              </w:rPr>
              <w:t xml:space="preserve">4 </w:t>
            </w:r>
            <w:r w:rsidRPr="009C06B4">
              <w:rPr>
                <w:sz w:val="14"/>
                <w:szCs w:val="14"/>
              </w:rPr>
              <w:t>Parcerias Público-Privadas (PPP)</w:t>
            </w:r>
          </w:p>
        </w:tc>
        <w:tc>
          <w:tcPr>
            <w:tcW w:w="1350" w:type="dxa"/>
            <w:gridSpan w:val="2"/>
            <w:vMerge w:val="restart"/>
            <w:tcBorders>
              <w:left w:val="single" w:sz="4" w:space="0" w:color="auto"/>
              <w:right w:val="single" w:sz="4" w:space="0" w:color="auto"/>
            </w:tcBorders>
            <w:vAlign w:val="center"/>
          </w:tcPr>
          <w:p w14:paraId="0B2EAA70" w14:textId="7DA7F8A3" w:rsidR="00750628" w:rsidRPr="00725112" w:rsidRDefault="00710804" w:rsidP="00710804">
            <w:pPr>
              <w:jc w:val="center"/>
              <w:rPr>
                <w:sz w:val="14"/>
                <w:szCs w:val="14"/>
              </w:rPr>
            </w:pPr>
            <w:r>
              <w:rPr>
                <w:sz w:val="14"/>
                <w:szCs w:val="14"/>
              </w:rPr>
              <w:t xml:space="preserve">Estudos </w:t>
            </w:r>
            <w:r w:rsidRPr="00CB742E">
              <w:rPr>
                <w:i/>
                <w:sz w:val="14"/>
                <w:szCs w:val="14"/>
              </w:rPr>
              <w:t xml:space="preserve">de </w:t>
            </w:r>
            <w:proofErr w:type="spellStart"/>
            <w:r w:rsidRPr="00CB742E">
              <w:rPr>
                <w:i/>
                <w:sz w:val="14"/>
                <w:szCs w:val="14"/>
              </w:rPr>
              <w:t>value</w:t>
            </w:r>
            <w:proofErr w:type="spellEnd"/>
            <w:r w:rsidRPr="00CB742E">
              <w:rPr>
                <w:i/>
                <w:sz w:val="14"/>
                <w:szCs w:val="14"/>
              </w:rPr>
              <w:t xml:space="preserve"> for </w:t>
            </w:r>
            <w:proofErr w:type="spellStart"/>
            <w:r w:rsidRPr="00CB742E">
              <w:rPr>
                <w:i/>
                <w:sz w:val="14"/>
                <w:szCs w:val="14"/>
              </w:rPr>
              <w:t>money</w:t>
            </w:r>
            <w:proofErr w:type="spellEnd"/>
          </w:p>
        </w:tc>
        <w:tc>
          <w:tcPr>
            <w:tcW w:w="1080" w:type="dxa"/>
            <w:vMerge w:val="restart"/>
            <w:tcBorders>
              <w:left w:val="single" w:sz="4" w:space="0" w:color="auto"/>
              <w:right w:val="single" w:sz="4" w:space="0" w:color="auto"/>
            </w:tcBorders>
            <w:vAlign w:val="center"/>
          </w:tcPr>
          <w:p w14:paraId="184D4E93" w14:textId="065EC05F" w:rsidR="00750628" w:rsidRPr="00725112" w:rsidRDefault="00750628" w:rsidP="00750628">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68CC269B"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7AF1F3E7" w14:textId="5AAE004A" w:rsidR="00750628" w:rsidRPr="00725112" w:rsidRDefault="00750628" w:rsidP="00750628">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2F26DED4" w14:textId="409AABCD" w:rsidR="00750628" w:rsidRPr="00725112" w:rsidRDefault="00710804" w:rsidP="00710804">
            <w:pPr>
              <w:jc w:val="center"/>
              <w:rPr>
                <w:sz w:val="14"/>
                <w:szCs w:val="14"/>
              </w:rPr>
            </w:pPr>
            <w:r>
              <w:rPr>
                <w:sz w:val="14"/>
                <w:szCs w:val="14"/>
              </w:rPr>
              <w:t>2</w:t>
            </w:r>
          </w:p>
        </w:tc>
        <w:tc>
          <w:tcPr>
            <w:tcW w:w="990" w:type="dxa"/>
            <w:vMerge w:val="restart"/>
            <w:tcBorders>
              <w:left w:val="single" w:sz="4" w:space="0" w:color="auto"/>
              <w:right w:val="single" w:sz="4" w:space="0" w:color="auto"/>
            </w:tcBorders>
            <w:vAlign w:val="center"/>
          </w:tcPr>
          <w:p w14:paraId="013F32E0" w14:textId="77777777" w:rsidR="00750628" w:rsidRPr="00725112" w:rsidRDefault="00750628" w:rsidP="00750628">
            <w:pPr>
              <w:rPr>
                <w:sz w:val="14"/>
                <w:szCs w:val="14"/>
              </w:rPr>
            </w:pPr>
          </w:p>
        </w:tc>
        <w:tc>
          <w:tcPr>
            <w:tcW w:w="2273" w:type="dxa"/>
            <w:gridSpan w:val="2"/>
            <w:vMerge w:val="restart"/>
            <w:tcBorders>
              <w:left w:val="single" w:sz="4" w:space="0" w:color="auto"/>
              <w:right w:val="single" w:sz="4" w:space="0" w:color="auto"/>
            </w:tcBorders>
          </w:tcPr>
          <w:p w14:paraId="708F7644" w14:textId="00D616F5" w:rsidR="00750628" w:rsidRPr="00725112" w:rsidRDefault="008411C4" w:rsidP="00750628">
            <w:pPr>
              <w:rPr>
                <w:sz w:val="14"/>
                <w:szCs w:val="14"/>
              </w:rPr>
            </w:pPr>
            <w:r>
              <w:rPr>
                <w:sz w:val="14"/>
                <w:szCs w:val="14"/>
              </w:rPr>
              <w:t>Nota Técnica</w:t>
            </w:r>
            <w:r w:rsidR="002D31D8">
              <w:rPr>
                <w:sz w:val="14"/>
                <w:szCs w:val="14"/>
              </w:rPr>
              <w:t xml:space="preserve"> 6.4</w:t>
            </w:r>
          </w:p>
        </w:tc>
      </w:tr>
      <w:tr w:rsidR="00750628" w:rsidRPr="00725112" w14:paraId="73BB0173" w14:textId="77777777" w:rsidTr="00C73894">
        <w:trPr>
          <w:trHeight w:val="52"/>
        </w:trPr>
        <w:tc>
          <w:tcPr>
            <w:tcW w:w="2605" w:type="dxa"/>
            <w:vMerge/>
            <w:tcBorders>
              <w:left w:val="single" w:sz="4" w:space="0" w:color="auto"/>
              <w:right w:val="single" w:sz="4" w:space="0" w:color="auto"/>
            </w:tcBorders>
            <w:vAlign w:val="center"/>
          </w:tcPr>
          <w:p w14:paraId="4759B725"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57D3E36D"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76C8B665"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0D0A2CD1"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5A660599" w14:textId="604E0C5E" w:rsidR="00750628" w:rsidRPr="00725112" w:rsidRDefault="00750628" w:rsidP="00750628">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16F196DA" w14:textId="77777777" w:rsidR="00750628" w:rsidRPr="00725112" w:rsidRDefault="00750628" w:rsidP="00710804">
            <w:pPr>
              <w:jc w:val="center"/>
              <w:rPr>
                <w:sz w:val="14"/>
                <w:szCs w:val="14"/>
              </w:rPr>
            </w:pPr>
          </w:p>
        </w:tc>
        <w:tc>
          <w:tcPr>
            <w:tcW w:w="990" w:type="dxa"/>
            <w:vMerge/>
            <w:tcBorders>
              <w:left w:val="single" w:sz="4" w:space="0" w:color="auto"/>
              <w:right w:val="single" w:sz="4" w:space="0" w:color="auto"/>
            </w:tcBorders>
            <w:vAlign w:val="center"/>
          </w:tcPr>
          <w:p w14:paraId="4D34DB9F"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7FDA45F7" w14:textId="77777777" w:rsidR="00750628" w:rsidRPr="00725112" w:rsidRDefault="00750628" w:rsidP="00750628">
            <w:pPr>
              <w:rPr>
                <w:sz w:val="14"/>
                <w:szCs w:val="14"/>
              </w:rPr>
            </w:pPr>
          </w:p>
        </w:tc>
      </w:tr>
      <w:tr w:rsidR="00750628" w:rsidRPr="00725112" w14:paraId="0D9B5C7E" w14:textId="77777777" w:rsidTr="00C73894">
        <w:trPr>
          <w:trHeight w:val="52"/>
        </w:trPr>
        <w:tc>
          <w:tcPr>
            <w:tcW w:w="2605" w:type="dxa"/>
            <w:vMerge/>
            <w:tcBorders>
              <w:left w:val="single" w:sz="4" w:space="0" w:color="auto"/>
              <w:right w:val="single" w:sz="4" w:space="0" w:color="auto"/>
            </w:tcBorders>
            <w:vAlign w:val="center"/>
          </w:tcPr>
          <w:p w14:paraId="68338832"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1BFCC3E7"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4AF4314F"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15148CFA"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50710E2A" w14:textId="2D3D6B29" w:rsidR="00750628" w:rsidRPr="00725112" w:rsidRDefault="00750628" w:rsidP="00750628">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1C3935B4" w14:textId="6FAE2AB9" w:rsidR="00750628" w:rsidRPr="00725112" w:rsidRDefault="00710804" w:rsidP="00710804">
            <w:pPr>
              <w:jc w:val="center"/>
              <w:rPr>
                <w:sz w:val="14"/>
                <w:szCs w:val="14"/>
              </w:rPr>
            </w:pPr>
            <w:r>
              <w:rPr>
                <w:sz w:val="14"/>
                <w:szCs w:val="14"/>
              </w:rPr>
              <w:t>2</w:t>
            </w:r>
          </w:p>
        </w:tc>
        <w:tc>
          <w:tcPr>
            <w:tcW w:w="990" w:type="dxa"/>
            <w:vMerge/>
            <w:tcBorders>
              <w:left w:val="single" w:sz="4" w:space="0" w:color="auto"/>
              <w:right w:val="single" w:sz="4" w:space="0" w:color="auto"/>
            </w:tcBorders>
            <w:vAlign w:val="center"/>
          </w:tcPr>
          <w:p w14:paraId="59CE0910"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503EA060" w14:textId="77777777" w:rsidR="00750628" w:rsidRPr="00725112" w:rsidRDefault="00750628" w:rsidP="00750628">
            <w:pPr>
              <w:rPr>
                <w:sz w:val="14"/>
                <w:szCs w:val="14"/>
              </w:rPr>
            </w:pPr>
          </w:p>
        </w:tc>
      </w:tr>
      <w:tr w:rsidR="00750628" w:rsidRPr="00725112" w14:paraId="55EF1979" w14:textId="77777777" w:rsidTr="00C73894">
        <w:trPr>
          <w:trHeight w:val="52"/>
        </w:trPr>
        <w:tc>
          <w:tcPr>
            <w:tcW w:w="2605" w:type="dxa"/>
            <w:vMerge w:val="restart"/>
            <w:tcBorders>
              <w:left w:val="single" w:sz="4" w:space="0" w:color="auto"/>
              <w:right w:val="single" w:sz="4" w:space="0" w:color="auto"/>
            </w:tcBorders>
            <w:vAlign w:val="center"/>
          </w:tcPr>
          <w:p w14:paraId="0EE22311" w14:textId="65918E74" w:rsidR="00750628" w:rsidRPr="00725112" w:rsidRDefault="00750628" w:rsidP="00750628">
            <w:pPr>
              <w:rPr>
                <w:sz w:val="14"/>
                <w:szCs w:val="14"/>
              </w:rPr>
            </w:pPr>
            <w:r w:rsidRPr="00725112">
              <w:rPr>
                <w:sz w:val="14"/>
                <w:szCs w:val="14"/>
              </w:rPr>
              <w:t>Produto #</w:t>
            </w:r>
            <w:proofErr w:type="gramStart"/>
            <w:r>
              <w:rPr>
                <w:sz w:val="14"/>
                <w:szCs w:val="14"/>
              </w:rPr>
              <w:t xml:space="preserve">5 </w:t>
            </w:r>
            <w:r w:rsidRPr="009C06B4">
              <w:rPr>
                <w:sz w:val="14"/>
                <w:szCs w:val="14"/>
              </w:rPr>
              <w:t xml:space="preserve"> Arquivo</w:t>
            </w:r>
            <w:proofErr w:type="gramEnd"/>
            <w:r w:rsidRPr="009C06B4">
              <w:rPr>
                <w:sz w:val="14"/>
                <w:szCs w:val="14"/>
              </w:rPr>
              <w:t xml:space="preserve"> de Prontuários de Servidores/Contribuintes Reestruturado</w:t>
            </w:r>
          </w:p>
        </w:tc>
        <w:tc>
          <w:tcPr>
            <w:tcW w:w="1350" w:type="dxa"/>
            <w:gridSpan w:val="2"/>
            <w:vMerge w:val="restart"/>
            <w:tcBorders>
              <w:left w:val="single" w:sz="4" w:space="0" w:color="auto"/>
              <w:right w:val="single" w:sz="4" w:space="0" w:color="auto"/>
            </w:tcBorders>
            <w:vAlign w:val="center"/>
          </w:tcPr>
          <w:p w14:paraId="1467F0CF" w14:textId="065231C9" w:rsidR="00750628" w:rsidRPr="00725112" w:rsidRDefault="00ED2E84" w:rsidP="00BE1497">
            <w:pPr>
              <w:jc w:val="center"/>
              <w:rPr>
                <w:sz w:val="14"/>
                <w:szCs w:val="14"/>
              </w:rPr>
            </w:pPr>
            <w:r>
              <w:rPr>
                <w:sz w:val="14"/>
                <w:szCs w:val="14"/>
              </w:rPr>
              <w:t>Processos</w:t>
            </w:r>
          </w:p>
        </w:tc>
        <w:tc>
          <w:tcPr>
            <w:tcW w:w="1080" w:type="dxa"/>
            <w:vMerge w:val="restart"/>
            <w:tcBorders>
              <w:left w:val="single" w:sz="4" w:space="0" w:color="auto"/>
              <w:right w:val="single" w:sz="4" w:space="0" w:color="auto"/>
            </w:tcBorders>
            <w:vAlign w:val="center"/>
          </w:tcPr>
          <w:p w14:paraId="728E006D" w14:textId="1F3CA46C" w:rsidR="00750628" w:rsidRPr="00725112" w:rsidRDefault="00750628" w:rsidP="00750628">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4CB33D86"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134C1520" w14:textId="71FCBD3C" w:rsidR="00750628" w:rsidRPr="00725112" w:rsidRDefault="00750628" w:rsidP="00750628">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68D31F20" w14:textId="51BBF610" w:rsidR="00750628" w:rsidRPr="00725112" w:rsidRDefault="00ED2E84" w:rsidP="00750628">
            <w:pPr>
              <w:rPr>
                <w:sz w:val="14"/>
                <w:szCs w:val="14"/>
              </w:rPr>
            </w:pPr>
            <w:r>
              <w:rPr>
                <w:sz w:val="14"/>
                <w:szCs w:val="14"/>
              </w:rPr>
              <w:t>1,5 milhões</w:t>
            </w:r>
          </w:p>
        </w:tc>
        <w:tc>
          <w:tcPr>
            <w:tcW w:w="990" w:type="dxa"/>
            <w:vMerge w:val="restart"/>
            <w:tcBorders>
              <w:left w:val="single" w:sz="4" w:space="0" w:color="auto"/>
              <w:right w:val="single" w:sz="4" w:space="0" w:color="auto"/>
            </w:tcBorders>
            <w:vAlign w:val="center"/>
          </w:tcPr>
          <w:p w14:paraId="065DF8CD" w14:textId="77777777" w:rsidR="00750628" w:rsidRPr="00725112" w:rsidRDefault="00750628" w:rsidP="00750628">
            <w:pPr>
              <w:rPr>
                <w:sz w:val="14"/>
                <w:szCs w:val="14"/>
              </w:rPr>
            </w:pPr>
          </w:p>
        </w:tc>
        <w:tc>
          <w:tcPr>
            <w:tcW w:w="2273" w:type="dxa"/>
            <w:gridSpan w:val="2"/>
            <w:vMerge w:val="restart"/>
            <w:tcBorders>
              <w:left w:val="single" w:sz="4" w:space="0" w:color="auto"/>
              <w:right w:val="single" w:sz="4" w:space="0" w:color="auto"/>
            </w:tcBorders>
          </w:tcPr>
          <w:p w14:paraId="5FA5A47F" w14:textId="77777777" w:rsidR="00750628" w:rsidRDefault="00702833" w:rsidP="00750628">
            <w:pPr>
              <w:rPr>
                <w:sz w:val="14"/>
                <w:szCs w:val="14"/>
              </w:rPr>
            </w:pPr>
            <w:r>
              <w:rPr>
                <w:sz w:val="14"/>
                <w:szCs w:val="14"/>
              </w:rPr>
              <w:t>Nota Técnica</w:t>
            </w:r>
            <w:r w:rsidR="002D31D8">
              <w:rPr>
                <w:sz w:val="14"/>
                <w:szCs w:val="14"/>
              </w:rPr>
              <w:t xml:space="preserve"> 7.1</w:t>
            </w:r>
          </w:p>
          <w:p w14:paraId="5F28D88E" w14:textId="77777777" w:rsidR="00710804" w:rsidRDefault="00710804" w:rsidP="00750628">
            <w:pPr>
              <w:rPr>
                <w:sz w:val="14"/>
                <w:szCs w:val="14"/>
              </w:rPr>
            </w:pPr>
          </w:p>
          <w:p w14:paraId="1B95F590" w14:textId="77777777" w:rsidR="00710804" w:rsidRDefault="00710804" w:rsidP="00750628">
            <w:pPr>
              <w:rPr>
                <w:sz w:val="14"/>
                <w:szCs w:val="14"/>
              </w:rPr>
            </w:pPr>
          </w:p>
          <w:p w14:paraId="67B6365C" w14:textId="77777777" w:rsidR="00710804" w:rsidRDefault="00710804" w:rsidP="00750628">
            <w:pPr>
              <w:rPr>
                <w:sz w:val="14"/>
                <w:szCs w:val="14"/>
              </w:rPr>
            </w:pPr>
          </w:p>
          <w:p w14:paraId="1ACBECF6" w14:textId="77777777" w:rsidR="00710804" w:rsidRDefault="00710804" w:rsidP="00750628">
            <w:pPr>
              <w:rPr>
                <w:sz w:val="14"/>
                <w:szCs w:val="14"/>
              </w:rPr>
            </w:pPr>
          </w:p>
          <w:p w14:paraId="054C8C11" w14:textId="77777777" w:rsidR="00710804" w:rsidRDefault="00710804" w:rsidP="00750628">
            <w:pPr>
              <w:rPr>
                <w:sz w:val="14"/>
                <w:szCs w:val="14"/>
              </w:rPr>
            </w:pPr>
          </w:p>
          <w:p w14:paraId="5E1E92B5" w14:textId="2D147801" w:rsidR="00710804" w:rsidRPr="00725112" w:rsidRDefault="00710804" w:rsidP="00750628">
            <w:pPr>
              <w:rPr>
                <w:sz w:val="14"/>
                <w:szCs w:val="14"/>
              </w:rPr>
            </w:pPr>
          </w:p>
        </w:tc>
      </w:tr>
      <w:tr w:rsidR="00750628" w:rsidRPr="00725112" w14:paraId="59105F96" w14:textId="77777777" w:rsidTr="00C73894">
        <w:trPr>
          <w:trHeight w:val="52"/>
        </w:trPr>
        <w:tc>
          <w:tcPr>
            <w:tcW w:w="2605" w:type="dxa"/>
            <w:vMerge/>
            <w:tcBorders>
              <w:left w:val="single" w:sz="4" w:space="0" w:color="auto"/>
              <w:right w:val="single" w:sz="4" w:space="0" w:color="auto"/>
            </w:tcBorders>
            <w:vAlign w:val="center"/>
          </w:tcPr>
          <w:p w14:paraId="11B39B2C"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3254AB18"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753495D3"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7D64C53F"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1DEFFCFF" w14:textId="07F48F40" w:rsidR="00750628" w:rsidRPr="00725112" w:rsidRDefault="00750628" w:rsidP="00750628">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1AC986E6" w14:textId="2EDAA87D" w:rsidR="00750628" w:rsidRPr="00725112" w:rsidRDefault="00ED2E84" w:rsidP="00750628">
            <w:pPr>
              <w:rPr>
                <w:sz w:val="14"/>
                <w:szCs w:val="14"/>
              </w:rPr>
            </w:pPr>
            <w:r>
              <w:rPr>
                <w:sz w:val="14"/>
                <w:szCs w:val="14"/>
              </w:rPr>
              <w:t>720 mil</w:t>
            </w:r>
          </w:p>
        </w:tc>
        <w:tc>
          <w:tcPr>
            <w:tcW w:w="990" w:type="dxa"/>
            <w:vMerge/>
            <w:tcBorders>
              <w:left w:val="single" w:sz="4" w:space="0" w:color="auto"/>
              <w:right w:val="single" w:sz="4" w:space="0" w:color="auto"/>
            </w:tcBorders>
            <w:vAlign w:val="center"/>
          </w:tcPr>
          <w:p w14:paraId="4048EB3D"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48755A27" w14:textId="77777777" w:rsidR="00750628" w:rsidRPr="00725112" w:rsidRDefault="00750628" w:rsidP="00750628">
            <w:pPr>
              <w:rPr>
                <w:sz w:val="14"/>
                <w:szCs w:val="14"/>
              </w:rPr>
            </w:pPr>
          </w:p>
        </w:tc>
      </w:tr>
      <w:tr w:rsidR="00750628" w:rsidRPr="00725112" w14:paraId="626E399A" w14:textId="77777777" w:rsidTr="00C73894">
        <w:trPr>
          <w:trHeight w:val="52"/>
        </w:trPr>
        <w:tc>
          <w:tcPr>
            <w:tcW w:w="2605" w:type="dxa"/>
            <w:vMerge/>
            <w:tcBorders>
              <w:left w:val="single" w:sz="4" w:space="0" w:color="auto"/>
              <w:right w:val="single" w:sz="4" w:space="0" w:color="auto"/>
            </w:tcBorders>
            <w:vAlign w:val="center"/>
          </w:tcPr>
          <w:p w14:paraId="642FDA07"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1ACC24E6"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24B043AE"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19211F90"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26C49761" w14:textId="4C2845D1" w:rsidR="00750628" w:rsidRPr="00725112" w:rsidRDefault="00750628" w:rsidP="00750628">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5EF02354" w14:textId="45511E20" w:rsidR="00750628" w:rsidRPr="00725112" w:rsidRDefault="00ED2E84" w:rsidP="00750628">
            <w:pPr>
              <w:rPr>
                <w:sz w:val="14"/>
                <w:szCs w:val="14"/>
              </w:rPr>
            </w:pPr>
            <w:r>
              <w:rPr>
                <w:sz w:val="14"/>
                <w:szCs w:val="14"/>
              </w:rPr>
              <w:t>720 mil</w:t>
            </w:r>
          </w:p>
        </w:tc>
        <w:tc>
          <w:tcPr>
            <w:tcW w:w="990" w:type="dxa"/>
            <w:vMerge/>
            <w:tcBorders>
              <w:left w:val="single" w:sz="4" w:space="0" w:color="auto"/>
              <w:right w:val="single" w:sz="4" w:space="0" w:color="auto"/>
            </w:tcBorders>
            <w:vAlign w:val="center"/>
          </w:tcPr>
          <w:p w14:paraId="3D88251B"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2B04639D" w14:textId="77777777" w:rsidR="00750628" w:rsidRPr="00725112" w:rsidRDefault="00750628" w:rsidP="00750628">
            <w:pPr>
              <w:rPr>
                <w:sz w:val="14"/>
                <w:szCs w:val="14"/>
              </w:rPr>
            </w:pPr>
          </w:p>
        </w:tc>
      </w:tr>
      <w:tr w:rsidR="00750628" w:rsidRPr="00725112" w14:paraId="4DED09E2" w14:textId="77777777" w:rsidTr="00C73894">
        <w:trPr>
          <w:trHeight w:val="52"/>
        </w:trPr>
        <w:tc>
          <w:tcPr>
            <w:tcW w:w="2605" w:type="dxa"/>
            <w:vMerge w:val="restart"/>
            <w:tcBorders>
              <w:left w:val="single" w:sz="4" w:space="0" w:color="auto"/>
              <w:right w:val="single" w:sz="4" w:space="0" w:color="auto"/>
            </w:tcBorders>
            <w:vAlign w:val="center"/>
          </w:tcPr>
          <w:p w14:paraId="6D09A227" w14:textId="13A2C1D3" w:rsidR="00750628" w:rsidRPr="00725112" w:rsidRDefault="00750628" w:rsidP="00750628">
            <w:pPr>
              <w:rPr>
                <w:sz w:val="14"/>
                <w:szCs w:val="14"/>
              </w:rPr>
            </w:pPr>
            <w:r w:rsidRPr="00725112">
              <w:rPr>
                <w:sz w:val="14"/>
                <w:szCs w:val="14"/>
              </w:rPr>
              <w:lastRenderedPageBreak/>
              <w:t>Produto #</w:t>
            </w:r>
            <w:r>
              <w:rPr>
                <w:sz w:val="14"/>
                <w:szCs w:val="14"/>
              </w:rPr>
              <w:t>5</w:t>
            </w:r>
            <w:r>
              <w:t xml:space="preserve"> </w:t>
            </w:r>
            <w:r w:rsidRPr="009C06B4">
              <w:rPr>
                <w:sz w:val="14"/>
                <w:szCs w:val="14"/>
              </w:rPr>
              <w:t>Sistema Bolsa Eletrônica de Compras (BEC/SP) revisto e ampliado.</w:t>
            </w:r>
          </w:p>
        </w:tc>
        <w:tc>
          <w:tcPr>
            <w:tcW w:w="1350" w:type="dxa"/>
            <w:gridSpan w:val="2"/>
            <w:vMerge w:val="restart"/>
            <w:tcBorders>
              <w:left w:val="single" w:sz="4" w:space="0" w:color="auto"/>
              <w:right w:val="single" w:sz="4" w:space="0" w:color="auto"/>
            </w:tcBorders>
            <w:vAlign w:val="center"/>
          </w:tcPr>
          <w:p w14:paraId="259E96A6" w14:textId="698A2CFE" w:rsidR="00750628" w:rsidRPr="00725112" w:rsidRDefault="00710804" w:rsidP="00BE1497">
            <w:pPr>
              <w:jc w:val="center"/>
              <w:rPr>
                <w:sz w:val="14"/>
                <w:szCs w:val="14"/>
              </w:rPr>
            </w:pPr>
            <w:r>
              <w:rPr>
                <w:sz w:val="14"/>
                <w:szCs w:val="14"/>
              </w:rPr>
              <w:t xml:space="preserve">% de Órgãos e </w:t>
            </w:r>
            <w:r w:rsidR="00863460">
              <w:rPr>
                <w:sz w:val="14"/>
                <w:szCs w:val="14"/>
              </w:rPr>
              <w:t>Entidades</w:t>
            </w:r>
          </w:p>
        </w:tc>
        <w:tc>
          <w:tcPr>
            <w:tcW w:w="1080" w:type="dxa"/>
            <w:vMerge w:val="restart"/>
            <w:tcBorders>
              <w:left w:val="single" w:sz="4" w:space="0" w:color="auto"/>
              <w:right w:val="single" w:sz="4" w:space="0" w:color="auto"/>
            </w:tcBorders>
            <w:vAlign w:val="center"/>
          </w:tcPr>
          <w:p w14:paraId="65B1486D" w14:textId="77777777" w:rsidR="00710804" w:rsidRDefault="00710804" w:rsidP="00750628">
            <w:pPr>
              <w:jc w:val="center"/>
              <w:rPr>
                <w:sz w:val="14"/>
                <w:szCs w:val="14"/>
              </w:rPr>
            </w:pPr>
          </w:p>
          <w:p w14:paraId="5006281C" w14:textId="6BBA508E" w:rsidR="00750628" w:rsidRPr="00725112" w:rsidRDefault="00750628" w:rsidP="00750628">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173D90CB"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2FE86E53" w14:textId="3D6DE2FB" w:rsidR="00750628" w:rsidRPr="00725112" w:rsidRDefault="00750628" w:rsidP="00750628">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02DD30EF" w14:textId="784A8548" w:rsidR="00750628" w:rsidRPr="00725112" w:rsidRDefault="00710804" w:rsidP="00710804">
            <w:pPr>
              <w:jc w:val="center"/>
              <w:rPr>
                <w:sz w:val="14"/>
                <w:szCs w:val="14"/>
              </w:rPr>
            </w:pPr>
            <w:r>
              <w:rPr>
                <w:sz w:val="14"/>
                <w:szCs w:val="14"/>
              </w:rPr>
              <w:t>70</w:t>
            </w:r>
          </w:p>
        </w:tc>
        <w:tc>
          <w:tcPr>
            <w:tcW w:w="990" w:type="dxa"/>
            <w:vMerge w:val="restart"/>
            <w:tcBorders>
              <w:left w:val="single" w:sz="4" w:space="0" w:color="auto"/>
              <w:right w:val="single" w:sz="4" w:space="0" w:color="auto"/>
            </w:tcBorders>
            <w:vAlign w:val="center"/>
          </w:tcPr>
          <w:p w14:paraId="7AAAFEF0" w14:textId="77777777" w:rsidR="00750628" w:rsidRPr="00725112" w:rsidRDefault="00750628" w:rsidP="00750628">
            <w:pPr>
              <w:rPr>
                <w:sz w:val="14"/>
                <w:szCs w:val="14"/>
              </w:rPr>
            </w:pPr>
          </w:p>
        </w:tc>
        <w:tc>
          <w:tcPr>
            <w:tcW w:w="2273" w:type="dxa"/>
            <w:gridSpan w:val="2"/>
            <w:vMerge w:val="restart"/>
            <w:tcBorders>
              <w:left w:val="single" w:sz="4" w:space="0" w:color="auto"/>
              <w:right w:val="single" w:sz="4" w:space="0" w:color="auto"/>
            </w:tcBorders>
          </w:tcPr>
          <w:p w14:paraId="0D032D49" w14:textId="05FC054B" w:rsidR="00750628" w:rsidRPr="00725112" w:rsidRDefault="008411C4" w:rsidP="00750628">
            <w:pPr>
              <w:rPr>
                <w:sz w:val="14"/>
                <w:szCs w:val="14"/>
              </w:rPr>
            </w:pPr>
            <w:r>
              <w:rPr>
                <w:sz w:val="14"/>
                <w:szCs w:val="14"/>
              </w:rPr>
              <w:t>Nota Técnica</w:t>
            </w:r>
            <w:r w:rsidR="002D31D8">
              <w:rPr>
                <w:sz w:val="14"/>
                <w:szCs w:val="14"/>
              </w:rPr>
              <w:t xml:space="preserve"> 7.2</w:t>
            </w:r>
          </w:p>
        </w:tc>
      </w:tr>
      <w:tr w:rsidR="00750628" w:rsidRPr="00725112" w14:paraId="526539B4" w14:textId="77777777" w:rsidTr="00750628">
        <w:trPr>
          <w:trHeight w:val="52"/>
        </w:trPr>
        <w:tc>
          <w:tcPr>
            <w:tcW w:w="2605" w:type="dxa"/>
            <w:vMerge/>
            <w:tcBorders>
              <w:left w:val="single" w:sz="4" w:space="0" w:color="auto"/>
              <w:right w:val="single" w:sz="4" w:space="0" w:color="auto"/>
            </w:tcBorders>
            <w:vAlign w:val="center"/>
          </w:tcPr>
          <w:p w14:paraId="6D4BEB41"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148D1ADF"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044C930A"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08B198B0"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203B584E" w14:textId="3BA99A3D" w:rsidR="00750628" w:rsidRPr="00725112" w:rsidRDefault="00750628" w:rsidP="00750628">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1FB75CF0" w14:textId="77777777" w:rsidR="00750628" w:rsidRPr="00725112" w:rsidRDefault="00750628" w:rsidP="00750628">
            <w:pPr>
              <w:rPr>
                <w:sz w:val="14"/>
                <w:szCs w:val="14"/>
              </w:rPr>
            </w:pPr>
          </w:p>
        </w:tc>
        <w:tc>
          <w:tcPr>
            <w:tcW w:w="990" w:type="dxa"/>
            <w:vMerge/>
            <w:tcBorders>
              <w:left w:val="single" w:sz="4" w:space="0" w:color="auto"/>
              <w:right w:val="single" w:sz="4" w:space="0" w:color="auto"/>
            </w:tcBorders>
            <w:vAlign w:val="center"/>
          </w:tcPr>
          <w:p w14:paraId="58752A4B"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21E4678C" w14:textId="77777777" w:rsidR="00750628" w:rsidRPr="00725112" w:rsidRDefault="00750628" w:rsidP="00750628">
            <w:pPr>
              <w:rPr>
                <w:sz w:val="14"/>
                <w:szCs w:val="14"/>
              </w:rPr>
            </w:pPr>
          </w:p>
        </w:tc>
      </w:tr>
      <w:tr w:rsidR="00750628" w:rsidRPr="00725112" w14:paraId="30A1D10C" w14:textId="77777777" w:rsidTr="00C73894">
        <w:trPr>
          <w:trHeight w:val="52"/>
        </w:trPr>
        <w:tc>
          <w:tcPr>
            <w:tcW w:w="2605" w:type="dxa"/>
            <w:vMerge/>
            <w:tcBorders>
              <w:left w:val="single" w:sz="4" w:space="0" w:color="auto"/>
              <w:right w:val="single" w:sz="4" w:space="0" w:color="auto"/>
            </w:tcBorders>
            <w:vAlign w:val="center"/>
          </w:tcPr>
          <w:p w14:paraId="1063920C" w14:textId="77777777" w:rsidR="00750628" w:rsidRPr="00725112" w:rsidRDefault="00750628" w:rsidP="00750628">
            <w:pPr>
              <w:rPr>
                <w:sz w:val="14"/>
                <w:szCs w:val="14"/>
              </w:rPr>
            </w:pPr>
          </w:p>
        </w:tc>
        <w:tc>
          <w:tcPr>
            <w:tcW w:w="1350" w:type="dxa"/>
            <w:gridSpan w:val="2"/>
            <w:vMerge/>
            <w:tcBorders>
              <w:left w:val="single" w:sz="4" w:space="0" w:color="auto"/>
              <w:right w:val="single" w:sz="4" w:space="0" w:color="auto"/>
            </w:tcBorders>
            <w:vAlign w:val="center"/>
          </w:tcPr>
          <w:p w14:paraId="56E6A02A" w14:textId="77777777" w:rsidR="00750628" w:rsidRPr="00725112" w:rsidRDefault="00750628" w:rsidP="00750628">
            <w:pPr>
              <w:rPr>
                <w:sz w:val="14"/>
                <w:szCs w:val="14"/>
              </w:rPr>
            </w:pPr>
          </w:p>
        </w:tc>
        <w:tc>
          <w:tcPr>
            <w:tcW w:w="1080" w:type="dxa"/>
            <w:vMerge/>
            <w:tcBorders>
              <w:left w:val="single" w:sz="4" w:space="0" w:color="auto"/>
              <w:right w:val="single" w:sz="4" w:space="0" w:color="auto"/>
            </w:tcBorders>
            <w:vAlign w:val="center"/>
          </w:tcPr>
          <w:p w14:paraId="689B41DF" w14:textId="77777777" w:rsidR="00750628" w:rsidRPr="00725112" w:rsidRDefault="00750628" w:rsidP="00750628">
            <w:pPr>
              <w:rPr>
                <w:sz w:val="14"/>
                <w:szCs w:val="14"/>
              </w:rPr>
            </w:pPr>
          </w:p>
        </w:tc>
        <w:tc>
          <w:tcPr>
            <w:tcW w:w="1440" w:type="dxa"/>
            <w:vMerge/>
            <w:tcBorders>
              <w:left w:val="single" w:sz="4" w:space="0" w:color="auto"/>
              <w:right w:val="single" w:sz="4" w:space="0" w:color="auto"/>
            </w:tcBorders>
            <w:vAlign w:val="center"/>
          </w:tcPr>
          <w:p w14:paraId="273B0751" w14:textId="77777777" w:rsidR="00750628" w:rsidRPr="00725112" w:rsidRDefault="00750628" w:rsidP="00750628">
            <w:pPr>
              <w:rPr>
                <w:sz w:val="14"/>
                <w:szCs w:val="14"/>
              </w:rPr>
            </w:pPr>
          </w:p>
        </w:tc>
        <w:tc>
          <w:tcPr>
            <w:tcW w:w="1530" w:type="dxa"/>
            <w:tcBorders>
              <w:left w:val="single" w:sz="4" w:space="0" w:color="auto"/>
              <w:right w:val="single" w:sz="4" w:space="0" w:color="auto"/>
            </w:tcBorders>
            <w:vAlign w:val="center"/>
          </w:tcPr>
          <w:p w14:paraId="1E947935" w14:textId="748EF4F1" w:rsidR="00750628" w:rsidRPr="00725112" w:rsidRDefault="00750628" w:rsidP="00750628">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40FAA45F" w14:textId="5B031904" w:rsidR="00750628" w:rsidRPr="00725112" w:rsidRDefault="00710804" w:rsidP="00710804">
            <w:pPr>
              <w:jc w:val="center"/>
              <w:rPr>
                <w:sz w:val="14"/>
                <w:szCs w:val="14"/>
              </w:rPr>
            </w:pPr>
            <w:r>
              <w:rPr>
                <w:sz w:val="14"/>
                <w:szCs w:val="14"/>
              </w:rPr>
              <w:t>100</w:t>
            </w:r>
          </w:p>
        </w:tc>
        <w:tc>
          <w:tcPr>
            <w:tcW w:w="990" w:type="dxa"/>
            <w:vMerge/>
            <w:tcBorders>
              <w:left w:val="single" w:sz="4" w:space="0" w:color="auto"/>
              <w:right w:val="single" w:sz="4" w:space="0" w:color="auto"/>
            </w:tcBorders>
            <w:vAlign w:val="center"/>
          </w:tcPr>
          <w:p w14:paraId="6A809A3D" w14:textId="77777777" w:rsidR="00750628" w:rsidRPr="00725112" w:rsidRDefault="00750628" w:rsidP="00750628">
            <w:pPr>
              <w:rPr>
                <w:sz w:val="14"/>
                <w:szCs w:val="14"/>
              </w:rPr>
            </w:pPr>
          </w:p>
        </w:tc>
        <w:tc>
          <w:tcPr>
            <w:tcW w:w="2273" w:type="dxa"/>
            <w:gridSpan w:val="2"/>
            <w:vMerge/>
            <w:tcBorders>
              <w:left w:val="single" w:sz="4" w:space="0" w:color="auto"/>
              <w:right w:val="single" w:sz="4" w:space="0" w:color="auto"/>
            </w:tcBorders>
          </w:tcPr>
          <w:p w14:paraId="62AA0C2C" w14:textId="77777777" w:rsidR="00750628" w:rsidRPr="00725112" w:rsidRDefault="00750628" w:rsidP="00750628">
            <w:pPr>
              <w:rPr>
                <w:sz w:val="14"/>
                <w:szCs w:val="14"/>
              </w:rPr>
            </w:pPr>
          </w:p>
        </w:tc>
      </w:tr>
      <w:tr w:rsidR="00CA79D6" w:rsidRPr="00725112" w14:paraId="30B467EA" w14:textId="77777777" w:rsidTr="00750628">
        <w:trPr>
          <w:trHeight w:val="160"/>
        </w:trPr>
        <w:tc>
          <w:tcPr>
            <w:tcW w:w="2605" w:type="dxa"/>
            <w:vMerge w:val="restart"/>
            <w:tcBorders>
              <w:left w:val="single" w:sz="4" w:space="0" w:color="auto"/>
              <w:right w:val="single" w:sz="4" w:space="0" w:color="auto"/>
            </w:tcBorders>
            <w:vAlign w:val="center"/>
          </w:tcPr>
          <w:p w14:paraId="38C472AF" w14:textId="33C35326" w:rsidR="00CA79D6" w:rsidRPr="00725112" w:rsidRDefault="00CA79D6" w:rsidP="00CA79D6">
            <w:pPr>
              <w:rPr>
                <w:sz w:val="14"/>
                <w:szCs w:val="14"/>
              </w:rPr>
            </w:pPr>
            <w:r w:rsidRPr="00725112">
              <w:rPr>
                <w:sz w:val="14"/>
                <w:szCs w:val="14"/>
              </w:rPr>
              <w:t>Produto #</w:t>
            </w:r>
            <w:r>
              <w:rPr>
                <w:sz w:val="14"/>
                <w:szCs w:val="14"/>
              </w:rPr>
              <w:t xml:space="preserve">6 </w:t>
            </w:r>
            <w:r w:rsidRPr="00750628">
              <w:rPr>
                <w:sz w:val="14"/>
                <w:szCs w:val="14"/>
              </w:rPr>
              <w:t>Novo modelo de acompanhamento das entidades descentralizadas implantado.</w:t>
            </w:r>
          </w:p>
        </w:tc>
        <w:tc>
          <w:tcPr>
            <w:tcW w:w="1350" w:type="dxa"/>
            <w:gridSpan w:val="2"/>
            <w:vMerge w:val="restart"/>
            <w:tcBorders>
              <w:left w:val="single" w:sz="4" w:space="0" w:color="auto"/>
              <w:right w:val="single" w:sz="4" w:space="0" w:color="auto"/>
            </w:tcBorders>
            <w:vAlign w:val="center"/>
          </w:tcPr>
          <w:p w14:paraId="63706AD4" w14:textId="703EEB60" w:rsidR="00CA79D6" w:rsidRPr="00725112" w:rsidRDefault="00710804" w:rsidP="00710804">
            <w:pPr>
              <w:jc w:val="center"/>
              <w:rPr>
                <w:sz w:val="14"/>
                <w:szCs w:val="14"/>
              </w:rPr>
            </w:pPr>
            <w:r>
              <w:rPr>
                <w:sz w:val="14"/>
                <w:szCs w:val="14"/>
              </w:rPr>
              <w:t>Processos</w:t>
            </w:r>
          </w:p>
        </w:tc>
        <w:tc>
          <w:tcPr>
            <w:tcW w:w="1080" w:type="dxa"/>
            <w:vMerge w:val="restart"/>
            <w:tcBorders>
              <w:left w:val="single" w:sz="4" w:space="0" w:color="auto"/>
              <w:right w:val="single" w:sz="4" w:space="0" w:color="auto"/>
            </w:tcBorders>
            <w:vAlign w:val="center"/>
          </w:tcPr>
          <w:p w14:paraId="6ABF3D40" w14:textId="2D4859B9" w:rsidR="00CA79D6" w:rsidRPr="00725112" w:rsidRDefault="00CA79D6" w:rsidP="00CA79D6">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459DB237" w14:textId="77777777" w:rsidR="00CA79D6" w:rsidRPr="00725112" w:rsidRDefault="00CA79D6" w:rsidP="00CA79D6">
            <w:pPr>
              <w:rPr>
                <w:sz w:val="14"/>
                <w:szCs w:val="14"/>
              </w:rPr>
            </w:pPr>
          </w:p>
        </w:tc>
        <w:tc>
          <w:tcPr>
            <w:tcW w:w="1530" w:type="dxa"/>
            <w:tcBorders>
              <w:left w:val="single" w:sz="4" w:space="0" w:color="auto"/>
              <w:right w:val="single" w:sz="4" w:space="0" w:color="auto"/>
            </w:tcBorders>
            <w:vAlign w:val="center"/>
          </w:tcPr>
          <w:p w14:paraId="4DCACC62" w14:textId="5A0A7D55" w:rsidR="00CA79D6" w:rsidRPr="00725112" w:rsidRDefault="00CA79D6" w:rsidP="00CA79D6">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780FB4B9" w14:textId="6B4EDFEF" w:rsidR="00CA79D6" w:rsidRPr="00725112" w:rsidRDefault="00710804" w:rsidP="00710804">
            <w:pPr>
              <w:jc w:val="center"/>
              <w:rPr>
                <w:sz w:val="14"/>
                <w:szCs w:val="14"/>
              </w:rPr>
            </w:pPr>
            <w:r>
              <w:rPr>
                <w:sz w:val="14"/>
                <w:szCs w:val="14"/>
              </w:rPr>
              <w:t>3</w:t>
            </w:r>
          </w:p>
        </w:tc>
        <w:tc>
          <w:tcPr>
            <w:tcW w:w="990" w:type="dxa"/>
            <w:vMerge w:val="restart"/>
            <w:tcBorders>
              <w:left w:val="single" w:sz="4" w:space="0" w:color="auto"/>
              <w:right w:val="single" w:sz="4" w:space="0" w:color="auto"/>
            </w:tcBorders>
            <w:vAlign w:val="center"/>
          </w:tcPr>
          <w:p w14:paraId="0D951758" w14:textId="77777777" w:rsidR="00CA79D6" w:rsidRPr="00725112" w:rsidRDefault="00CA79D6" w:rsidP="00CA79D6">
            <w:pPr>
              <w:rPr>
                <w:sz w:val="14"/>
                <w:szCs w:val="14"/>
              </w:rPr>
            </w:pPr>
          </w:p>
        </w:tc>
        <w:tc>
          <w:tcPr>
            <w:tcW w:w="2273" w:type="dxa"/>
            <w:gridSpan w:val="2"/>
            <w:vMerge w:val="restart"/>
            <w:tcBorders>
              <w:left w:val="single" w:sz="4" w:space="0" w:color="auto"/>
              <w:right w:val="single" w:sz="4" w:space="0" w:color="auto"/>
            </w:tcBorders>
          </w:tcPr>
          <w:p w14:paraId="2BAD4171" w14:textId="0B3C3C30" w:rsidR="00CA79D6" w:rsidRPr="00725112" w:rsidRDefault="008411C4" w:rsidP="00CA79D6">
            <w:pPr>
              <w:rPr>
                <w:sz w:val="14"/>
                <w:szCs w:val="14"/>
              </w:rPr>
            </w:pPr>
            <w:r>
              <w:rPr>
                <w:sz w:val="14"/>
                <w:szCs w:val="14"/>
              </w:rPr>
              <w:t>Nota Técnica</w:t>
            </w:r>
            <w:r w:rsidR="002D31D8">
              <w:rPr>
                <w:sz w:val="14"/>
                <w:szCs w:val="14"/>
              </w:rPr>
              <w:t xml:space="preserve"> 7.3</w:t>
            </w:r>
          </w:p>
        </w:tc>
      </w:tr>
      <w:tr w:rsidR="00CA79D6" w:rsidRPr="00725112" w14:paraId="4C8C3C52" w14:textId="77777777" w:rsidTr="00750628">
        <w:trPr>
          <w:trHeight w:val="160"/>
        </w:trPr>
        <w:tc>
          <w:tcPr>
            <w:tcW w:w="2605" w:type="dxa"/>
            <w:vMerge/>
            <w:tcBorders>
              <w:left w:val="single" w:sz="4" w:space="0" w:color="auto"/>
              <w:right w:val="single" w:sz="4" w:space="0" w:color="auto"/>
            </w:tcBorders>
            <w:vAlign w:val="center"/>
          </w:tcPr>
          <w:p w14:paraId="6F9CC3A6" w14:textId="77777777" w:rsidR="00CA79D6" w:rsidRPr="00725112" w:rsidRDefault="00CA79D6" w:rsidP="00CA79D6">
            <w:pPr>
              <w:rPr>
                <w:sz w:val="14"/>
                <w:szCs w:val="14"/>
              </w:rPr>
            </w:pPr>
          </w:p>
        </w:tc>
        <w:tc>
          <w:tcPr>
            <w:tcW w:w="1350" w:type="dxa"/>
            <w:gridSpan w:val="2"/>
            <w:vMerge/>
            <w:tcBorders>
              <w:left w:val="single" w:sz="4" w:space="0" w:color="auto"/>
              <w:right w:val="single" w:sz="4" w:space="0" w:color="auto"/>
            </w:tcBorders>
            <w:vAlign w:val="center"/>
          </w:tcPr>
          <w:p w14:paraId="6C0ABACD" w14:textId="77777777" w:rsidR="00CA79D6" w:rsidRPr="00725112" w:rsidRDefault="00CA79D6" w:rsidP="00CA79D6">
            <w:pPr>
              <w:rPr>
                <w:sz w:val="14"/>
                <w:szCs w:val="14"/>
              </w:rPr>
            </w:pPr>
          </w:p>
        </w:tc>
        <w:tc>
          <w:tcPr>
            <w:tcW w:w="1080" w:type="dxa"/>
            <w:vMerge/>
            <w:tcBorders>
              <w:left w:val="single" w:sz="4" w:space="0" w:color="auto"/>
              <w:right w:val="single" w:sz="4" w:space="0" w:color="auto"/>
            </w:tcBorders>
            <w:vAlign w:val="center"/>
          </w:tcPr>
          <w:p w14:paraId="72AD4248" w14:textId="77777777" w:rsidR="00CA79D6" w:rsidRPr="00725112" w:rsidRDefault="00CA79D6" w:rsidP="00CA79D6">
            <w:pPr>
              <w:rPr>
                <w:sz w:val="14"/>
                <w:szCs w:val="14"/>
              </w:rPr>
            </w:pPr>
          </w:p>
        </w:tc>
        <w:tc>
          <w:tcPr>
            <w:tcW w:w="1440" w:type="dxa"/>
            <w:vMerge/>
            <w:tcBorders>
              <w:left w:val="single" w:sz="4" w:space="0" w:color="auto"/>
              <w:right w:val="single" w:sz="4" w:space="0" w:color="auto"/>
            </w:tcBorders>
            <w:vAlign w:val="center"/>
          </w:tcPr>
          <w:p w14:paraId="7BD4AF13" w14:textId="77777777" w:rsidR="00CA79D6" w:rsidRPr="00725112" w:rsidRDefault="00CA79D6" w:rsidP="00CA79D6">
            <w:pPr>
              <w:rPr>
                <w:sz w:val="14"/>
                <w:szCs w:val="14"/>
              </w:rPr>
            </w:pPr>
          </w:p>
        </w:tc>
        <w:tc>
          <w:tcPr>
            <w:tcW w:w="1530" w:type="dxa"/>
            <w:tcBorders>
              <w:left w:val="single" w:sz="4" w:space="0" w:color="auto"/>
              <w:right w:val="single" w:sz="4" w:space="0" w:color="auto"/>
            </w:tcBorders>
            <w:vAlign w:val="center"/>
          </w:tcPr>
          <w:p w14:paraId="294D73E6" w14:textId="5F770902" w:rsidR="00CA79D6" w:rsidRPr="00725112" w:rsidRDefault="00CA79D6" w:rsidP="00CA79D6">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1B640C1C" w14:textId="77777777" w:rsidR="00CA79D6" w:rsidRPr="00725112" w:rsidRDefault="00CA79D6" w:rsidP="00CA79D6">
            <w:pPr>
              <w:rPr>
                <w:sz w:val="14"/>
                <w:szCs w:val="14"/>
              </w:rPr>
            </w:pPr>
          </w:p>
        </w:tc>
        <w:tc>
          <w:tcPr>
            <w:tcW w:w="990" w:type="dxa"/>
            <w:vMerge/>
            <w:tcBorders>
              <w:left w:val="single" w:sz="4" w:space="0" w:color="auto"/>
              <w:right w:val="single" w:sz="4" w:space="0" w:color="auto"/>
            </w:tcBorders>
            <w:vAlign w:val="center"/>
          </w:tcPr>
          <w:p w14:paraId="68314192" w14:textId="77777777" w:rsidR="00CA79D6" w:rsidRPr="00725112" w:rsidRDefault="00CA79D6" w:rsidP="00CA79D6">
            <w:pPr>
              <w:rPr>
                <w:sz w:val="14"/>
                <w:szCs w:val="14"/>
              </w:rPr>
            </w:pPr>
          </w:p>
        </w:tc>
        <w:tc>
          <w:tcPr>
            <w:tcW w:w="2273" w:type="dxa"/>
            <w:gridSpan w:val="2"/>
            <w:vMerge/>
            <w:tcBorders>
              <w:left w:val="single" w:sz="4" w:space="0" w:color="auto"/>
              <w:right w:val="single" w:sz="4" w:space="0" w:color="auto"/>
            </w:tcBorders>
          </w:tcPr>
          <w:p w14:paraId="44AD6F1B" w14:textId="77777777" w:rsidR="00CA79D6" w:rsidRPr="00725112" w:rsidRDefault="00CA79D6" w:rsidP="00CA79D6">
            <w:pPr>
              <w:rPr>
                <w:sz w:val="14"/>
                <w:szCs w:val="14"/>
              </w:rPr>
            </w:pPr>
          </w:p>
        </w:tc>
      </w:tr>
      <w:tr w:rsidR="00CA79D6" w:rsidRPr="00725112" w14:paraId="0EECB107" w14:textId="77777777" w:rsidTr="00C73894">
        <w:trPr>
          <w:trHeight w:val="160"/>
        </w:trPr>
        <w:tc>
          <w:tcPr>
            <w:tcW w:w="2605" w:type="dxa"/>
            <w:vMerge/>
            <w:tcBorders>
              <w:left w:val="single" w:sz="4" w:space="0" w:color="auto"/>
              <w:right w:val="single" w:sz="4" w:space="0" w:color="auto"/>
            </w:tcBorders>
            <w:vAlign w:val="center"/>
          </w:tcPr>
          <w:p w14:paraId="3AF2E3A4" w14:textId="77777777" w:rsidR="00CA79D6" w:rsidRPr="00725112" w:rsidRDefault="00CA79D6" w:rsidP="00CA79D6">
            <w:pPr>
              <w:rPr>
                <w:sz w:val="14"/>
                <w:szCs w:val="14"/>
              </w:rPr>
            </w:pPr>
          </w:p>
        </w:tc>
        <w:tc>
          <w:tcPr>
            <w:tcW w:w="1350" w:type="dxa"/>
            <w:gridSpan w:val="2"/>
            <w:vMerge/>
            <w:tcBorders>
              <w:left w:val="single" w:sz="4" w:space="0" w:color="auto"/>
              <w:right w:val="single" w:sz="4" w:space="0" w:color="auto"/>
            </w:tcBorders>
            <w:vAlign w:val="center"/>
          </w:tcPr>
          <w:p w14:paraId="1313D9DB" w14:textId="77777777" w:rsidR="00CA79D6" w:rsidRPr="00725112" w:rsidRDefault="00CA79D6" w:rsidP="00CA79D6">
            <w:pPr>
              <w:rPr>
                <w:sz w:val="14"/>
                <w:szCs w:val="14"/>
              </w:rPr>
            </w:pPr>
          </w:p>
        </w:tc>
        <w:tc>
          <w:tcPr>
            <w:tcW w:w="1080" w:type="dxa"/>
            <w:vMerge/>
            <w:tcBorders>
              <w:left w:val="single" w:sz="4" w:space="0" w:color="auto"/>
              <w:right w:val="single" w:sz="4" w:space="0" w:color="auto"/>
            </w:tcBorders>
            <w:vAlign w:val="center"/>
          </w:tcPr>
          <w:p w14:paraId="7B9960C6" w14:textId="77777777" w:rsidR="00CA79D6" w:rsidRPr="00725112" w:rsidRDefault="00CA79D6" w:rsidP="00CA79D6">
            <w:pPr>
              <w:rPr>
                <w:sz w:val="14"/>
                <w:szCs w:val="14"/>
              </w:rPr>
            </w:pPr>
          </w:p>
        </w:tc>
        <w:tc>
          <w:tcPr>
            <w:tcW w:w="1440" w:type="dxa"/>
            <w:vMerge/>
            <w:tcBorders>
              <w:left w:val="single" w:sz="4" w:space="0" w:color="auto"/>
              <w:right w:val="single" w:sz="4" w:space="0" w:color="auto"/>
            </w:tcBorders>
            <w:vAlign w:val="center"/>
          </w:tcPr>
          <w:p w14:paraId="4622914D" w14:textId="77777777" w:rsidR="00CA79D6" w:rsidRPr="00725112" w:rsidRDefault="00CA79D6" w:rsidP="00CA79D6">
            <w:pPr>
              <w:rPr>
                <w:sz w:val="14"/>
                <w:szCs w:val="14"/>
              </w:rPr>
            </w:pPr>
          </w:p>
        </w:tc>
        <w:tc>
          <w:tcPr>
            <w:tcW w:w="1530" w:type="dxa"/>
            <w:tcBorders>
              <w:left w:val="single" w:sz="4" w:space="0" w:color="auto"/>
              <w:right w:val="single" w:sz="4" w:space="0" w:color="auto"/>
            </w:tcBorders>
            <w:vAlign w:val="center"/>
          </w:tcPr>
          <w:p w14:paraId="372D1D1A" w14:textId="74A1777A" w:rsidR="00CA79D6" w:rsidRPr="00725112" w:rsidRDefault="00CA79D6" w:rsidP="00CA79D6">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58C23806" w14:textId="3C389C2C" w:rsidR="00CA79D6" w:rsidRPr="00725112" w:rsidRDefault="00710804" w:rsidP="00710804">
            <w:pPr>
              <w:jc w:val="center"/>
              <w:rPr>
                <w:sz w:val="14"/>
                <w:szCs w:val="14"/>
              </w:rPr>
            </w:pPr>
            <w:r>
              <w:rPr>
                <w:sz w:val="14"/>
                <w:szCs w:val="14"/>
              </w:rPr>
              <w:t>4</w:t>
            </w:r>
          </w:p>
        </w:tc>
        <w:tc>
          <w:tcPr>
            <w:tcW w:w="990" w:type="dxa"/>
            <w:vMerge/>
            <w:tcBorders>
              <w:left w:val="single" w:sz="4" w:space="0" w:color="auto"/>
              <w:right w:val="single" w:sz="4" w:space="0" w:color="auto"/>
            </w:tcBorders>
            <w:vAlign w:val="center"/>
          </w:tcPr>
          <w:p w14:paraId="2DEC2642" w14:textId="77777777" w:rsidR="00CA79D6" w:rsidRPr="00725112" w:rsidRDefault="00CA79D6" w:rsidP="00CA79D6">
            <w:pPr>
              <w:rPr>
                <w:sz w:val="14"/>
                <w:szCs w:val="14"/>
              </w:rPr>
            </w:pPr>
          </w:p>
        </w:tc>
        <w:tc>
          <w:tcPr>
            <w:tcW w:w="2273" w:type="dxa"/>
            <w:gridSpan w:val="2"/>
            <w:vMerge/>
            <w:tcBorders>
              <w:left w:val="single" w:sz="4" w:space="0" w:color="auto"/>
              <w:right w:val="single" w:sz="4" w:space="0" w:color="auto"/>
            </w:tcBorders>
          </w:tcPr>
          <w:p w14:paraId="578470EA" w14:textId="77777777" w:rsidR="00CA79D6" w:rsidRPr="00725112" w:rsidRDefault="00CA79D6" w:rsidP="00CA79D6">
            <w:pPr>
              <w:rPr>
                <w:sz w:val="14"/>
                <w:szCs w:val="14"/>
              </w:rPr>
            </w:pPr>
          </w:p>
        </w:tc>
      </w:tr>
      <w:tr w:rsidR="008411C4" w:rsidRPr="00725112" w14:paraId="4624E315" w14:textId="77777777" w:rsidTr="00CA79D6">
        <w:trPr>
          <w:trHeight w:val="160"/>
        </w:trPr>
        <w:tc>
          <w:tcPr>
            <w:tcW w:w="2605" w:type="dxa"/>
            <w:vMerge w:val="restart"/>
            <w:tcBorders>
              <w:left w:val="single" w:sz="4" w:space="0" w:color="auto"/>
              <w:right w:val="single" w:sz="4" w:space="0" w:color="auto"/>
            </w:tcBorders>
            <w:vAlign w:val="center"/>
          </w:tcPr>
          <w:p w14:paraId="2F4B1CFF" w14:textId="15EC71CE" w:rsidR="008411C4" w:rsidRPr="00725112" w:rsidRDefault="008411C4" w:rsidP="008411C4">
            <w:pPr>
              <w:rPr>
                <w:sz w:val="14"/>
                <w:szCs w:val="14"/>
              </w:rPr>
            </w:pPr>
            <w:r>
              <w:rPr>
                <w:sz w:val="14"/>
                <w:szCs w:val="14"/>
              </w:rPr>
              <w:t xml:space="preserve">Produto #7 </w:t>
            </w:r>
            <w:r w:rsidRPr="00CA79D6">
              <w:rPr>
                <w:sz w:val="14"/>
                <w:szCs w:val="14"/>
              </w:rPr>
              <w:t>Sistema informatizado para o gerenciamento eletrônico de documentos implantado.</w:t>
            </w:r>
          </w:p>
        </w:tc>
        <w:tc>
          <w:tcPr>
            <w:tcW w:w="1350" w:type="dxa"/>
            <w:gridSpan w:val="2"/>
            <w:vMerge w:val="restart"/>
            <w:tcBorders>
              <w:left w:val="single" w:sz="4" w:space="0" w:color="auto"/>
              <w:right w:val="single" w:sz="4" w:space="0" w:color="auto"/>
            </w:tcBorders>
            <w:vAlign w:val="center"/>
          </w:tcPr>
          <w:p w14:paraId="6FA42745" w14:textId="771A81F3" w:rsidR="008411C4" w:rsidRPr="00725112" w:rsidRDefault="00710804" w:rsidP="00710804">
            <w:pPr>
              <w:jc w:val="center"/>
              <w:rPr>
                <w:sz w:val="14"/>
                <w:szCs w:val="14"/>
              </w:rPr>
            </w:pPr>
            <w:r>
              <w:rPr>
                <w:sz w:val="14"/>
                <w:szCs w:val="14"/>
              </w:rPr>
              <w:t>Sistema</w:t>
            </w:r>
          </w:p>
        </w:tc>
        <w:tc>
          <w:tcPr>
            <w:tcW w:w="1080" w:type="dxa"/>
            <w:vMerge w:val="restart"/>
            <w:tcBorders>
              <w:left w:val="single" w:sz="4" w:space="0" w:color="auto"/>
              <w:right w:val="single" w:sz="4" w:space="0" w:color="auto"/>
            </w:tcBorders>
            <w:vAlign w:val="center"/>
          </w:tcPr>
          <w:p w14:paraId="07836A98" w14:textId="039AAC90" w:rsidR="008411C4" w:rsidRPr="00725112" w:rsidRDefault="008411C4" w:rsidP="008411C4">
            <w:pPr>
              <w:jc w:val="center"/>
              <w:rPr>
                <w:sz w:val="14"/>
                <w:szCs w:val="14"/>
              </w:rPr>
            </w:pPr>
            <w:r>
              <w:rPr>
                <w:sz w:val="14"/>
                <w:szCs w:val="14"/>
              </w:rPr>
              <w:t>2009</w:t>
            </w:r>
          </w:p>
        </w:tc>
        <w:tc>
          <w:tcPr>
            <w:tcW w:w="1440" w:type="dxa"/>
            <w:vMerge w:val="restart"/>
            <w:tcBorders>
              <w:left w:val="single" w:sz="4" w:space="0" w:color="auto"/>
              <w:right w:val="single" w:sz="4" w:space="0" w:color="auto"/>
            </w:tcBorders>
            <w:vAlign w:val="center"/>
          </w:tcPr>
          <w:p w14:paraId="579D0BAE" w14:textId="77777777" w:rsidR="008411C4" w:rsidRPr="00725112" w:rsidRDefault="008411C4" w:rsidP="008411C4">
            <w:pPr>
              <w:rPr>
                <w:sz w:val="14"/>
                <w:szCs w:val="14"/>
              </w:rPr>
            </w:pPr>
          </w:p>
        </w:tc>
        <w:tc>
          <w:tcPr>
            <w:tcW w:w="1530" w:type="dxa"/>
            <w:tcBorders>
              <w:left w:val="single" w:sz="4" w:space="0" w:color="auto"/>
              <w:right w:val="single" w:sz="4" w:space="0" w:color="auto"/>
            </w:tcBorders>
            <w:vAlign w:val="center"/>
          </w:tcPr>
          <w:p w14:paraId="3ED5F079" w14:textId="295CE614" w:rsidR="008411C4" w:rsidRPr="00725112" w:rsidRDefault="008411C4" w:rsidP="008411C4">
            <w:pPr>
              <w:rPr>
                <w:sz w:val="14"/>
                <w:szCs w:val="14"/>
              </w:rPr>
            </w:pPr>
            <w:r w:rsidRPr="00725112">
              <w:rPr>
                <w:sz w:val="14"/>
                <w:szCs w:val="14"/>
              </w:rPr>
              <w:t>Valor de Meta Original</w:t>
            </w:r>
          </w:p>
        </w:tc>
        <w:tc>
          <w:tcPr>
            <w:tcW w:w="720" w:type="dxa"/>
            <w:gridSpan w:val="2"/>
            <w:tcBorders>
              <w:left w:val="single" w:sz="4" w:space="0" w:color="auto"/>
              <w:right w:val="single" w:sz="4" w:space="0" w:color="auto"/>
            </w:tcBorders>
            <w:vAlign w:val="center"/>
          </w:tcPr>
          <w:p w14:paraId="307718C4" w14:textId="04531F0C" w:rsidR="008411C4" w:rsidRPr="00725112" w:rsidRDefault="00CB742E" w:rsidP="00CB742E">
            <w:pPr>
              <w:jc w:val="center"/>
              <w:rPr>
                <w:sz w:val="14"/>
                <w:szCs w:val="14"/>
              </w:rPr>
            </w:pPr>
            <w:r>
              <w:rPr>
                <w:sz w:val="14"/>
                <w:szCs w:val="14"/>
              </w:rPr>
              <w:t>1</w:t>
            </w:r>
          </w:p>
        </w:tc>
        <w:tc>
          <w:tcPr>
            <w:tcW w:w="990" w:type="dxa"/>
            <w:vMerge w:val="restart"/>
            <w:tcBorders>
              <w:left w:val="single" w:sz="4" w:space="0" w:color="auto"/>
              <w:right w:val="single" w:sz="4" w:space="0" w:color="auto"/>
            </w:tcBorders>
            <w:vAlign w:val="center"/>
          </w:tcPr>
          <w:p w14:paraId="63FDE3A1" w14:textId="77777777" w:rsidR="008411C4" w:rsidRPr="00725112" w:rsidRDefault="008411C4" w:rsidP="008411C4">
            <w:pPr>
              <w:rPr>
                <w:sz w:val="14"/>
                <w:szCs w:val="14"/>
              </w:rPr>
            </w:pPr>
          </w:p>
        </w:tc>
        <w:tc>
          <w:tcPr>
            <w:tcW w:w="2273" w:type="dxa"/>
            <w:gridSpan w:val="2"/>
            <w:vMerge w:val="restart"/>
            <w:tcBorders>
              <w:left w:val="single" w:sz="4" w:space="0" w:color="auto"/>
              <w:right w:val="single" w:sz="4" w:space="0" w:color="auto"/>
            </w:tcBorders>
          </w:tcPr>
          <w:p w14:paraId="1E127BD2" w14:textId="3DD9185E" w:rsidR="008411C4" w:rsidRPr="00725112" w:rsidRDefault="008411C4" w:rsidP="008411C4">
            <w:pPr>
              <w:rPr>
                <w:sz w:val="14"/>
                <w:szCs w:val="14"/>
              </w:rPr>
            </w:pPr>
            <w:r>
              <w:rPr>
                <w:sz w:val="14"/>
                <w:szCs w:val="14"/>
              </w:rPr>
              <w:t>Nota Técnica</w:t>
            </w:r>
            <w:r w:rsidR="002D31D8">
              <w:rPr>
                <w:sz w:val="14"/>
                <w:szCs w:val="14"/>
              </w:rPr>
              <w:t xml:space="preserve"> 7.4</w:t>
            </w:r>
          </w:p>
        </w:tc>
      </w:tr>
      <w:tr w:rsidR="008411C4" w:rsidRPr="00725112" w14:paraId="183D4047" w14:textId="77777777" w:rsidTr="00CA79D6">
        <w:trPr>
          <w:trHeight w:val="160"/>
        </w:trPr>
        <w:tc>
          <w:tcPr>
            <w:tcW w:w="2605" w:type="dxa"/>
            <w:vMerge/>
            <w:tcBorders>
              <w:left w:val="single" w:sz="4" w:space="0" w:color="auto"/>
              <w:right w:val="single" w:sz="4" w:space="0" w:color="auto"/>
            </w:tcBorders>
            <w:vAlign w:val="center"/>
          </w:tcPr>
          <w:p w14:paraId="40EEACEB" w14:textId="77777777" w:rsidR="008411C4" w:rsidRDefault="008411C4" w:rsidP="008411C4">
            <w:pPr>
              <w:rPr>
                <w:sz w:val="14"/>
                <w:szCs w:val="14"/>
              </w:rPr>
            </w:pPr>
          </w:p>
        </w:tc>
        <w:tc>
          <w:tcPr>
            <w:tcW w:w="1350" w:type="dxa"/>
            <w:gridSpan w:val="2"/>
            <w:vMerge/>
            <w:tcBorders>
              <w:left w:val="single" w:sz="4" w:space="0" w:color="auto"/>
              <w:right w:val="single" w:sz="4" w:space="0" w:color="auto"/>
            </w:tcBorders>
            <w:vAlign w:val="center"/>
          </w:tcPr>
          <w:p w14:paraId="1F6C9933" w14:textId="77777777" w:rsidR="008411C4" w:rsidRPr="00725112" w:rsidRDefault="008411C4" w:rsidP="008411C4">
            <w:pPr>
              <w:rPr>
                <w:sz w:val="14"/>
                <w:szCs w:val="14"/>
              </w:rPr>
            </w:pPr>
          </w:p>
        </w:tc>
        <w:tc>
          <w:tcPr>
            <w:tcW w:w="1080" w:type="dxa"/>
            <w:vMerge/>
            <w:tcBorders>
              <w:left w:val="single" w:sz="4" w:space="0" w:color="auto"/>
              <w:right w:val="single" w:sz="4" w:space="0" w:color="auto"/>
            </w:tcBorders>
            <w:vAlign w:val="center"/>
          </w:tcPr>
          <w:p w14:paraId="243E0D99" w14:textId="77777777" w:rsidR="008411C4" w:rsidRDefault="008411C4" w:rsidP="008411C4">
            <w:pPr>
              <w:jc w:val="center"/>
              <w:rPr>
                <w:sz w:val="14"/>
                <w:szCs w:val="14"/>
              </w:rPr>
            </w:pPr>
          </w:p>
        </w:tc>
        <w:tc>
          <w:tcPr>
            <w:tcW w:w="1440" w:type="dxa"/>
            <w:vMerge/>
            <w:tcBorders>
              <w:left w:val="single" w:sz="4" w:space="0" w:color="auto"/>
              <w:right w:val="single" w:sz="4" w:space="0" w:color="auto"/>
            </w:tcBorders>
            <w:vAlign w:val="center"/>
          </w:tcPr>
          <w:p w14:paraId="7B9C78C6" w14:textId="77777777" w:rsidR="008411C4" w:rsidRPr="00725112" w:rsidRDefault="008411C4" w:rsidP="008411C4">
            <w:pPr>
              <w:rPr>
                <w:sz w:val="14"/>
                <w:szCs w:val="14"/>
              </w:rPr>
            </w:pPr>
          </w:p>
        </w:tc>
        <w:tc>
          <w:tcPr>
            <w:tcW w:w="1530" w:type="dxa"/>
            <w:tcBorders>
              <w:left w:val="single" w:sz="4" w:space="0" w:color="auto"/>
              <w:right w:val="single" w:sz="4" w:space="0" w:color="auto"/>
            </w:tcBorders>
            <w:vAlign w:val="center"/>
          </w:tcPr>
          <w:p w14:paraId="3CD24E19" w14:textId="6BF36381" w:rsidR="008411C4" w:rsidRPr="00725112" w:rsidRDefault="008411C4" w:rsidP="008411C4">
            <w:pPr>
              <w:rPr>
                <w:sz w:val="14"/>
                <w:szCs w:val="14"/>
              </w:rPr>
            </w:pPr>
            <w:r w:rsidRPr="00725112">
              <w:rPr>
                <w:sz w:val="14"/>
                <w:szCs w:val="14"/>
              </w:rPr>
              <w:t xml:space="preserve">Valor da Meta revisado </w:t>
            </w:r>
          </w:p>
        </w:tc>
        <w:tc>
          <w:tcPr>
            <w:tcW w:w="720" w:type="dxa"/>
            <w:gridSpan w:val="2"/>
            <w:tcBorders>
              <w:left w:val="single" w:sz="4" w:space="0" w:color="auto"/>
              <w:right w:val="single" w:sz="4" w:space="0" w:color="auto"/>
            </w:tcBorders>
            <w:shd w:val="clear" w:color="auto" w:fill="D9D9D9" w:themeFill="background1" w:themeFillShade="D9"/>
            <w:vAlign w:val="center"/>
          </w:tcPr>
          <w:p w14:paraId="6B0AECD2" w14:textId="77777777" w:rsidR="008411C4" w:rsidRPr="00725112" w:rsidRDefault="008411C4" w:rsidP="008411C4">
            <w:pPr>
              <w:rPr>
                <w:sz w:val="14"/>
                <w:szCs w:val="14"/>
              </w:rPr>
            </w:pPr>
          </w:p>
        </w:tc>
        <w:tc>
          <w:tcPr>
            <w:tcW w:w="990" w:type="dxa"/>
            <w:vMerge/>
            <w:tcBorders>
              <w:left w:val="single" w:sz="4" w:space="0" w:color="auto"/>
              <w:right w:val="single" w:sz="4" w:space="0" w:color="auto"/>
            </w:tcBorders>
            <w:vAlign w:val="center"/>
          </w:tcPr>
          <w:p w14:paraId="1D2C2908" w14:textId="77777777" w:rsidR="008411C4" w:rsidRPr="00725112" w:rsidRDefault="008411C4" w:rsidP="008411C4">
            <w:pPr>
              <w:rPr>
                <w:sz w:val="14"/>
                <w:szCs w:val="14"/>
              </w:rPr>
            </w:pPr>
          </w:p>
        </w:tc>
        <w:tc>
          <w:tcPr>
            <w:tcW w:w="2273" w:type="dxa"/>
            <w:gridSpan w:val="2"/>
            <w:vMerge/>
            <w:tcBorders>
              <w:left w:val="single" w:sz="4" w:space="0" w:color="auto"/>
              <w:right w:val="single" w:sz="4" w:space="0" w:color="auto"/>
            </w:tcBorders>
          </w:tcPr>
          <w:p w14:paraId="422ECB62" w14:textId="77777777" w:rsidR="008411C4" w:rsidRPr="00725112" w:rsidRDefault="008411C4" w:rsidP="008411C4">
            <w:pPr>
              <w:rPr>
                <w:sz w:val="14"/>
                <w:szCs w:val="14"/>
              </w:rPr>
            </w:pPr>
          </w:p>
        </w:tc>
      </w:tr>
      <w:tr w:rsidR="008411C4" w:rsidRPr="00725112" w14:paraId="7077229B" w14:textId="77777777" w:rsidTr="00C73894">
        <w:trPr>
          <w:trHeight w:val="160"/>
        </w:trPr>
        <w:tc>
          <w:tcPr>
            <w:tcW w:w="2605" w:type="dxa"/>
            <w:vMerge/>
            <w:tcBorders>
              <w:left w:val="single" w:sz="4" w:space="0" w:color="auto"/>
              <w:right w:val="single" w:sz="4" w:space="0" w:color="auto"/>
            </w:tcBorders>
            <w:vAlign w:val="center"/>
          </w:tcPr>
          <w:p w14:paraId="00D796D3" w14:textId="77777777" w:rsidR="008411C4" w:rsidRDefault="008411C4" w:rsidP="008411C4">
            <w:pPr>
              <w:rPr>
                <w:sz w:val="14"/>
                <w:szCs w:val="14"/>
              </w:rPr>
            </w:pPr>
          </w:p>
        </w:tc>
        <w:tc>
          <w:tcPr>
            <w:tcW w:w="1350" w:type="dxa"/>
            <w:gridSpan w:val="2"/>
            <w:vMerge/>
            <w:tcBorders>
              <w:left w:val="single" w:sz="4" w:space="0" w:color="auto"/>
              <w:right w:val="single" w:sz="4" w:space="0" w:color="auto"/>
            </w:tcBorders>
            <w:vAlign w:val="center"/>
          </w:tcPr>
          <w:p w14:paraId="69C1C483" w14:textId="77777777" w:rsidR="008411C4" w:rsidRPr="00725112" w:rsidRDefault="008411C4" w:rsidP="008411C4">
            <w:pPr>
              <w:rPr>
                <w:sz w:val="14"/>
                <w:szCs w:val="14"/>
              </w:rPr>
            </w:pPr>
          </w:p>
        </w:tc>
        <w:tc>
          <w:tcPr>
            <w:tcW w:w="1080" w:type="dxa"/>
            <w:vMerge/>
            <w:tcBorders>
              <w:left w:val="single" w:sz="4" w:space="0" w:color="auto"/>
              <w:right w:val="single" w:sz="4" w:space="0" w:color="auto"/>
            </w:tcBorders>
            <w:vAlign w:val="center"/>
          </w:tcPr>
          <w:p w14:paraId="499CC7B5" w14:textId="77777777" w:rsidR="008411C4" w:rsidRDefault="008411C4" w:rsidP="008411C4">
            <w:pPr>
              <w:jc w:val="center"/>
              <w:rPr>
                <w:sz w:val="14"/>
                <w:szCs w:val="14"/>
              </w:rPr>
            </w:pPr>
          </w:p>
        </w:tc>
        <w:tc>
          <w:tcPr>
            <w:tcW w:w="1440" w:type="dxa"/>
            <w:vMerge/>
            <w:tcBorders>
              <w:left w:val="single" w:sz="4" w:space="0" w:color="auto"/>
              <w:right w:val="single" w:sz="4" w:space="0" w:color="auto"/>
            </w:tcBorders>
            <w:vAlign w:val="center"/>
          </w:tcPr>
          <w:p w14:paraId="1EA64233" w14:textId="77777777" w:rsidR="008411C4" w:rsidRPr="00725112" w:rsidRDefault="008411C4" w:rsidP="008411C4">
            <w:pPr>
              <w:rPr>
                <w:sz w:val="14"/>
                <w:szCs w:val="14"/>
              </w:rPr>
            </w:pPr>
          </w:p>
        </w:tc>
        <w:tc>
          <w:tcPr>
            <w:tcW w:w="1530" w:type="dxa"/>
            <w:tcBorders>
              <w:left w:val="single" w:sz="4" w:space="0" w:color="auto"/>
              <w:right w:val="single" w:sz="4" w:space="0" w:color="auto"/>
            </w:tcBorders>
            <w:vAlign w:val="center"/>
          </w:tcPr>
          <w:p w14:paraId="6B465107" w14:textId="733D4EAF" w:rsidR="008411C4" w:rsidRPr="00725112" w:rsidRDefault="008411C4" w:rsidP="008411C4">
            <w:pPr>
              <w:rPr>
                <w:sz w:val="14"/>
                <w:szCs w:val="14"/>
              </w:rPr>
            </w:pPr>
            <w:r w:rsidRPr="00725112">
              <w:rPr>
                <w:sz w:val="14"/>
                <w:szCs w:val="14"/>
              </w:rPr>
              <w:t>Valor alcançado</w:t>
            </w:r>
          </w:p>
        </w:tc>
        <w:tc>
          <w:tcPr>
            <w:tcW w:w="720" w:type="dxa"/>
            <w:gridSpan w:val="2"/>
            <w:tcBorders>
              <w:left w:val="single" w:sz="4" w:space="0" w:color="auto"/>
              <w:right w:val="single" w:sz="4" w:space="0" w:color="auto"/>
            </w:tcBorders>
            <w:vAlign w:val="center"/>
          </w:tcPr>
          <w:p w14:paraId="039F63B8" w14:textId="3CB67E7F" w:rsidR="008411C4" w:rsidRPr="00725112" w:rsidRDefault="00710804" w:rsidP="00710804">
            <w:pPr>
              <w:jc w:val="center"/>
              <w:rPr>
                <w:sz w:val="14"/>
                <w:szCs w:val="14"/>
              </w:rPr>
            </w:pPr>
            <w:r>
              <w:rPr>
                <w:sz w:val="14"/>
                <w:szCs w:val="14"/>
              </w:rPr>
              <w:t>-</w:t>
            </w:r>
          </w:p>
        </w:tc>
        <w:tc>
          <w:tcPr>
            <w:tcW w:w="990" w:type="dxa"/>
            <w:vMerge/>
            <w:tcBorders>
              <w:left w:val="single" w:sz="4" w:space="0" w:color="auto"/>
              <w:right w:val="single" w:sz="4" w:space="0" w:color="auto"/>
            </w:tcBorders>
            <w:vAlign w:val="center"/>
          </w:tcPr>
          <w:p w14:paraId="14C14C29" w14:textId="77777777" w:rsidR="008411C4" w:rsidRPr="00725112" w:rsidRDefault="008411C4" w:rsidP="008411C4">
            <w:pPr>
              <w:rPr>
                <w:sz w:val="14"/>
                <w:szCs w:val="14"/>
              </w:rPr>
            </w:pPr>
          </w:p>
        </w:tc>
        <w:tc>
          <w:tcPr>
            <w:tcW w:w="2273" w:type="dxa"/>
            <w:gridSpan w:val="2"/>
            <w:vMerge/>
            <w:tcBorders>
              <w:left w:val="single" w:sz="4" w:space="0" w:color="auto"/>
              <w:right w:val="single" w:sz="4" w:space="0" w:color="auto"/>
            </w:tcBorders>
          </w:tcPr>
          <w:p w14:paraId="56936ADA" w14:textId="77777777" w:rsidR="008411C4" w:rsidRPr="00725112" w:rsidRDefault="008411C4" w:rsidP="008411C4">
            <w:pPr>
              <w:rPr>
                <w:sz w:val="14"/>
                <w:szCs w:val="14"/>
              </w:rPr>
            </w:pPr>
          </w:p>
        </w:tc>
      </w:tr>
      <w:tr w:rsidR="00750628" w:rsidRPr="00725112" w14:paraId="3D6CA24A" w14:textId="77777777" w:rsidTr="0055602A">
        <w:tc>
          <w:tcPr>
            <w:tcW w:w="9715" w:type="dxa"/>
            <w:gridSpan w:val="9"/>
            <w:tcBorders>
              <w:left w:val="single" w:sz="4" w:space="0" w:color="auto"/>
              <w:right w:val="single" w:sz="4" w:space="0" w:color="auto"/>
            </w:tcBorders>
            <w:vAlign w:val="center"/>
          </w:tcPr>
          <w:p w14:paraId="62B6E0EA" w14:textId="485ECF4A" w:rsidR="00750628" w:rsidRPr="00725112" w:rsidRDefault="00750628" w:rsidP="00750628">
            <w:pPr>
              <w:rPr>
                <w:sz w:val="14"/>
                <w:szCs w:val="14"/>
              </w:rPr>
            </w:pPr>
            <w:r>
              <w:rPr>
                <w:sz w:val="14"/>
                <w:szCs w:val="14"/>
              </w:rPr>
              <w:t xml:space="preserve">Componente#4: </w:t>
            </w:r>
            <w:r w:rsidRPr="007736B1">
              <w:rPr>
                <w:b/>
                <w:sz w:val="14"/>
                <w:szCs w:val="14"/>
              </w:rPr>
              <w:t xml:space="preserve"> Gestão de Recursos Corporativos</w:t>
            </w:r>
          </w:p>
        </w:tc>
        <w:tc>
          <w:tcPr>
            <w:tcW w:w="2273" w:type="dxa"/>
            <w:gridSpan w:val="2"/>
            <w:tcBorders>
              <w:left w:val="single" w:sz="4" w:space="0" w:color="auto"/>
              <w:right w:val="single" w:sz="4" w:space="0" w:color="auto"/>
            </w:tcBorders>
          </w:tcPr>
          <w:p w14:paraId="1CDF4BD3" w14:textId="77777777" w:rsidR="00750628" w:rsidRPr="00725112" w:rsidRDefault="00750628" w:rsidP="00750628">
            <w:pPr>
              <w:rPr>
                <w:sz w:val="14"/>
                <w:szCs w:val="14"/>
              </w:rPr>
            </w:pPr>
          </w:p>
        </w:tc>
      </w:tr>
      <w:tr w:rsidR="00750628" w:rsidRPr="00725112" w14:paraId="3FB27DA7" w14:textId="77777777" w:rsidTr="00C73894">
        <w:trPr>
          <w:gridAfter w:val="1"/>
          <w:wAfter w:w="33" w:type="dxa"/>
          <w:trHeight w:val="278"/>
        </w:trPr>
        <w:tc>
          <w:tcPr>
            <w:tcW w:w="2616" w:type="dxa"/>
            <w:gridSpan w:val="2"/>
            <w:vMerge w:val="restart"/>
            <w:tcBorders>
              <w:left w:val="single" w:sz="4" w:space="0" w:color="auto"/>
            </w:tcBorders>
            <w:vAlign w:val="center"/>
          </w:tcPr>
          <w:p w14:paraId="38305112" w14:textId="0673230C" w:rsidR="00750628" w:rsidRPr="00725112" w:rsidRDefault="00750628" w:rsidP="00750628">
            <w:pPr>
              <w:rPr>
                <w:sz w:val="14"/>
                <w:szCs w:val="14"/>
                <w:highlight w:val="yellow"/>
              </w:rPr>
            </w:pPr>
            <w:r w:rsidRPr="00725112">
              <w:rPr>
                <w:sz w:val="14"/>
                <w:szCs w:val="14"/>
              </w:rPr>
              <w:t>Produto #1</w:t>
            </w:r>
            <w:r>
              <w:rPr>
                <w:sz w:val="14"/>
                <w:szCs w:val="14"/>
              </w:rPr>
              <w:t xml:space="preserve"> Programa de Educação Fiscal ampliado</w:t>
            </w:r>
          </w:p>
        </w:tc>
        <w:tc>
          <w:tcPr>
            <w:tcW w:w="1339" w:type="dxa"/>
            <w:vMerge w:val="restart"/>
            <w:vAlign w:val="center"/>
          </w:tcPr>
          <w:p w14:paraId="30A2EEBD" w14:textId="15AFA9E9" w:rsidR="00750628" w:rsidRPr="00E234E3" w:rsidRDefault="00A1017D" w:rsidP="00750628">
            <w:pPr>
              <w:jc w:val="center"/>
              <w:rPr>
                <w:sz w:val="14"/>
                <w:szCs w:val="14"/>
              </w:rPr>
            </w:pPr>
            <w:r>
              <w:rPr>
                <w:sz w:val="14"/>
                <w:szCs w:val="14"/>
              </w:rPr>
              <w:t>Escolas</w:t>
            </w:r>
          </w:p>
        </w:tc>
        <w:tc>
          <w:tcPr>
            <w:tcW w:w="1080" w:type="dxa"/>
            <w:vMerge w:val="restart"/>
            <w:vAlign w:val="center"/>
          </w:tcPr>
          <w:p w14:paraId="75ADA245" w14:textId="77777777" w:rsidR="00750628" w:rsidRPr="00725112" w:rsidRDefault="00750628" w:rsidP="00750628">
            <w:pPr>
              <w:jc w:val="center"/>
              <w:rPr>
                <w:sz w:val="14"/>
                <w:szCs w:val="14"/>
              </w:rPr>
            </w:pPr>
            <w:r>
              <w:rPr>
                <w:sz w:val="14"/>
                <w:szCs w:val="14"/>
              </w:rPr>
              <w:t>2009</w:t>
            </w:r>
          </w:p>
        </w:tc>
        <w:tc>
          <w:tcPr>
            <w:tcW w:w="1440" w:type="dxa"/>
            <w:vMerge w:val="restart"/>
            <w:vAlign w:val="center"/>
          </w:tcPr>
          <w:p w14:paraId="21373A90" w14:textId="352A615D" w:rsidR="00750628" w:rsidRPr="00725112" w:rsidRDefault="00C77D50" w:rsidP="00750628">
            <w:pPr>
              <w:rPr>
                <w:sz w:val="14"/>
                <w:szCs w:val="14"/>
                <w:highlight w:val="yellow"/>
              </w:rPr>
            </w:pPr>
            <w:r w:rsidRPr="00C77D50">
              <w:rPr>
                <w:sz w:val="14"/>
                <w:szCs w:val="14"/>
              </w:rPr>
              <w:t>Relatório Interno FAZESP</w:t>
            </w:r>
          </w:p>
        </w:tc>
        <w:tc>
          <w:tcPr>
            <w:tcW w:w="1545" w:type="dxa"/>
            <w:gridSpan w:val="2"/>
            <w:vAlign w:val="center"/>
          </w:tcPr>
          <w:p w14:paraId="5ECE65C6" w14:textId="77777777" w:rsidR="00750628" w:rsidRPr="00725112" w:rsidRDefault="00750628" w:rsidP="00750628">
            <w:pPr>
              <w:rPr>
                <w:sz w:val="14"/>
                <w:szCs w:val="14"/>
              </w:rPr>
            </w:pPr>
            <w:r w:rsidRPr="00725112">
              <w:rPr>
                <w:sz w:val="14"/>
                <w:szCs w:val="14"/>
              </w:rPr>
              <w:t>Valor de Meta Original</w:t>
            </w:r>
          </w:p>
        </w:tc>
        <w:tc>
          <w:tcPr>
            <w:tcW w:w="705" w:type="dxa"/>
            <w:vAlign w:val="center"/>
          </w:tcPr>
          <w:p w14:paraId="2F23575D" w14:textId="11D975DA" w:rsidR="00750628" w:rsidRPr="00AD6EA1" w:rsidRDefault="00750628" w:rsidP="00750628">
            <w:pPr>
              <w:jc w:val="center"/>
              <w:rPr>
                <w:sz w:val="14"/>
                <w:szCs w:val="14"/>
              </w:rPr>
            </w:pPr>
            <w:r>
              <w:rPr>
                <w:sz w:val="14"/>
                <w:szCs w:val="14"/>
              </w:rPr>
              <w:t>3.900</w:t>
            </w:r>
          </w:p>
        </w:tc>
        <w:tc>
          <w:tcPr>
            <w:tcW w:w="990" w:type="dxa"/>
            <w:vMerge w:val="restart"/>
            <w:tcBorders>
              <w:right w:val="single" w:sz="4" w:space="0" w:color="auto"/>
            </w:tcBorders>
            <w:vAlign w:val="center"/>
          </w:tcPr>
          <w:p w14:paraId="79DB5CFA" w14:textId="76353385" w:rsidR="00750628" w:rsidRPr="00725112" w:rsidRDefault="00750628" w:rsidP="00750628">
            <w:pPr>
              <w:jc w:val="center"/>
              <w:rPr>
                <w:sz w:val="14"/>
                <w:szCs w:val="14"/>
              </w:rPr>
            </w:pPr>
            <w:r>
              <w:rPr>
                <w:sz w:val="14"/>
                <w:szCs w:val="14"/>
              </w:rPr>
              <w:t>2015</w:t>
            </w:r>
          </w:p>
        </w:tc>
        <w:tc>
          <w:tcPr>
            <w:tcW w:w="2240" w:type="dxa"/>
            <w:vMerge w:val="restart"/>
            <w:tcBorders>
              <w:right w:val="single" w:sz="4" w:space="0" w:color="auto"/>
            </w:tcBorders>
          </w:tcPr>
          <w:p w14:paraId="6F8AECFC" w14:textId="0605B964" w:rsidR="00750628" w:rsidRPr="005D003F" w:rsidRDefault="00750628" w:rsidP="00750628">
            <w:pPr>
              <w:rPr>
                <w:sz w:val="14"/>
                <w:szCs w:val="14"/>
              </w:rPr>
            </w:pPr>
            <w:r>
              <w:rPr>
                <w:sz w:val="14"/>
                <w:szCs w:val="14"/>
              </w:rPr>
              <w:t xml:space="preserve">Nota Técnica </w:t>
            </w:r>
            <w:r w:rsidR="008411C4">
              <w:rPr>
                <w:sz w:val="14"/>
                <w:szCs w:val="14"/>
              </w:rPr>
              <w:t>8.1</w:t>
            </w:r>
          </w:p>
        </w:tc>
      </w:tr>
      <w:tr w:rsidR="00750628" w:rsidRPr="00725112" w14:paraId="7DB33DE9" w14:textId="77777777" w:rsidTr="00C73894">
        <w:trPr>
          <w:gridAfter w:val="1"/>
          <w:wAfter w:w="33" w:type="dxa"/>
        </w:trPr>
        <w:tc>
          <w:tcPr>
            <w:tcW w:w="2616" w:type="dxa"/>
            <w:gridSpan w:val="2"/>
            <w:vMerge/>
            <w:tcBorders>
              <w:left w:val="single" w:sz="4" w:space="0" w:color="auto"/>
            </w:tcBorders>
            <w:vAlign w:val="center"/>
          </w:tcPr>
          <w:p w14:paraId="3D8B3E1E" w14:textId="77777777" w:rsidR="00750628" w:rsidRPr="00725112" w:rsidRDefault="00750628" w:rsidP="00750628">
            <w:pPr>
              <w:rPr>
                <w:sz w:val="14"/>
                <w:szCs w:val="14"/>
                <w:highlight w:val="yellow"/>
              </w:rPr>
            </w:pPr>
          </w:p>
        </w:tc>
        <w:tc>
          <w:tcPr>
            <w:tcW w:w="1339" w:type="dxa"/>
            <w:vMerge/>
            <w:vAlign w:val="center"/>
          </w:tcPr>
          <w:p w14:paraId="21DAE58F" w14:textId="77777777" w:rsidR="00750628" w:rsidRPr="00E234E3" w:rsidRDefault="00750628" w:rsidP="00750628">
            <w:pPr>
              <w:jc w:val="center"/>
              <w:rPr>
                <w:sz w:val="14"/>
                <w:szCs w:val="14"/>
              </w:rPr>
            </w:pPr>
          </w:p>
        </w:tc>
        <w:tc>
          <w:tcPr>
            <w:tcW w:w="1080" w:type="dxa"/>
            <w:vMerge/>
            <w:vAlign w:val="center"/>
          </w:tcPr>
          <w:p w14:paraId="65A55E90" w14:textId="77777777" w:rsidR="00750628" w:rsidRPr="00725112" w:rsidRDefault="00750628" w:rsidP="00750628">
            <w:pPr>
              <w:rPr>
                <w:sz w:val="14"/>
                <w:szCs w:val="14"/>
                <w:highlight w:val="yellow"/>
              </w:rPr>
            </w:pPr>
          </w:p>
        </w:tc>
        <w:tc>
          <w:tcPr>
            <w:tcW w:w="1440" w:type="dxa"/>
            <w:vMerge/>
            <w:vAlign w:val="center"/>
          </w:tcPr>
          <w:p w14:paraId="14299C52" w14:textId="77777777" w:rsidR="00750628" w:rsidRPr="00725112" w:rsidRDefault="00750628" w:rsidP="00750628">
            <w:pPr>
              <w:rPr>
                <w:sz w:val="14"/>
                <w:szCs w:val="14"/>
                <w:highlight w:val="yellow"/>
              </w:rPr>
            </w:pPr>
          </w:p>
        </w:tc>
        <w:tc>
          <w:tcPr>
            <w:tcW w:w="1545" w:type="dxa"/>
            <w:gridSpan w:val="2"/>
            <w:vAlign w:val="center"/>
          </w:tcPr>
          <w:p w14:paraId="1B5EBFBF" w14:textId="77777777" w:rsidR="00750628" w:rsidRPr="00725112" w:rsidRDefault="00750628" w:rsidP="00750628">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CEEC094" w14:textId="77777777" w:rsidR="00750628" w:rsidRPr="00AD6EA1" w:rsidRDefault="00750628" w:rsidP="00750628">
            <w:pPr>
              <w:jc w:val="center"/>
              <w:rPr>
                <w:sz w:val="14"/>
                <w:szCs w:val="14"/>
              </w:rPr>
            </w:pPr>
          </w:p>
        </w:tc>
        <w:tc>
          <w:tcPr>
            <w:tcW w:w="990" w:type="dxa"/>
            <w:vMerge/>
            <w:tcBorders>
              <w:right w:val="single" w:sz="4" w:space="0" w:color="auto"/>
            </w:tcBorders>
            <w:vAlign w:val="center"/>
          </w:tcPr>
          <w:p w14:paraId="0E5EBE77" w14:textId="77777777" w:rsidR="00750628" w:rsidRPr="00725112" w:rsidRDefault="00750628" w:rsidP="00750628">
            <w:pPr>
              <w:rPr>
                <w:sz w:val="14"/>
                <w:szCs w:val="14"/>
              </w:rPr>
            </w:pPr>
          </w:p>
        </w:tc>
        <w:tc>
          <w:tcPr>
            <w:tcW w:w="2240" w:type="dxa"/>
            <w:vMerge/>
            <w:tcBorders>
              <w:right w:val="single" w:sz="4" w:space="0" w:color="auto"/>
            </w:tcBorders>
          </w:tcPr>
          <w:p w14:paraId="63BDA6C2" w14:textId="77777777" w:rsidR="00750628" w:rsidRPr="00725112" w:rsidRDefault="00750628" w:rsidP="00750628">
            <w:pPr>
              <w:rPr>
                <w:sz w:val="14"/>
                <w:szCs w:val="14"/>
              </w:rPr>
            </w:pPr>
          </w:p>
        </w:tc>
      </w:tr>
      <w:tr w:rsidR="00750628" w:rsidRPr="00725112" w14:paraId="79B33D0B" w14:textId="77777777" w:rsidTr="00C73894">
        <w:trPr>
          <w:gridAfter w:val="1"/>
          <w:wAfter w:w="33" w:type="dxa"/>
          <w:trHeight w:val="220"/>
        </w:trPr>
        <w:tc>
          <w:tcPr>
            <w:tcW w:w="2616" w:type="dxa"/>
            <w:gridSpan w:val="2"/>
            <w:vMerge/>
            <w:tcBorders>
              <w:left w:val="single" w:sz="4" w:space="0" w:color="auto"/>
              <w:bottom w:val="single" w:sz="4" w:space="0" w:color="auto"/>
            </w:tcBorders>
            <w:vAlign w:val="center"/>
          </w:tcPr>
          <w:p w14:paraId="605B00E3" w14:textId="77777777" w:rsidR="00750628" w:rsidRPr="00725112" w:rsidRDefault="00750628" w:rsidP="00750628">
            <w:pPr>
              <w:rPr>
                <w:sz w:val="14"/>
                <w:szCs w:val="14"/>
                <w:highlight w:val="yellow"/>
              </w:rPr>
            </w:pPr>
          </w:p>
        </w:tc>
        <w:tc>
          <w:tcPr>
            <w:tcW w:w="1339" w:type="dxa"/>
            <w:vMerge/>
            <w:tcBorders>
              <w:bottom w:val="single" w:sz="4" w:space="0" w:color="auto"/>
            </w:tcBorders>
            <w:vAlign w:val="center"/>
          </w:tcPr>
          <w:p w14:paraId="1E3DFE3A" w14:textId="77777777" w:rsidR="00750628" w:rsidRPr="00E234E3" w:rsidRDefault="00750628" w:rsidP="00750628">
            <w:pPr>
              <w:jc w:val="center"/>
              <w:rPr>
                <w:sz w:val="14"/>
                <w:szCs w:val="14"/>
              </w:rPr>
            </w:pPr>
          </w:p>
        </w:tc>
        <w:tc>
          <w:tcPr>
            <w:tcW w:w="1080" w:type="dxa"/>
            <w:vMerge/>
            <w:tcBorders>
              <w:bottom w:val="single" w:sz="4" w:space="0" w:color="auto"/>
            </w:tcBorders>
            <w:vAlign w:val="center"/>
          </w:tcPr>
          <w:p w14:paraId="4B4EB0EA" w14:textId="77777777" w:rsidR="00750628" w:rsidRPr="00725112" w:rsidRDefault="00750628" w:rsidP="00750628">
            <w:pPr>
              <w:rPr>
                <w:sz w:val="14"/>
                <w:szCs w:val="14"/>
                <w:highlight w:val="yellow"/>
              </w:rPr>
            </w:pPr>
          </w:p>
        </w:tc>
        <w:tc>
          <w:tcPr>
            <w:tcW w:w="1440" w:type="dxa"/>
            <w:vMerge/>
            <w:tcBorders>
              <w:bottom w:val="single" w:sz="4" w:space="0" w:color="auto"/>
            </w:tcBorders>
            <w:vAlign w:val="center"/>
          </w:tcPr>
          <w:p w14:paraId="24E5E38A" w14:textId="77777777" w:rsidR="00750628" w:rsidRPr="00725112" w:rsidRDefault="00750628" w:rsidP="00750628">
            <w:pPr>
              <w:rPr>
                <w:sz w:val="14"/>
                <w:szCs w:val="14"/>
                <w:highlight w:val="yellow"/>
              </w:rPr>
            </w:pPr>
          </w:p>
        </w:tc>
        <w:tc>
          <w:tcPr>
            <w:tcW w:w="1545" w:type="dxa"/>
            <w:gridSpan w:val="2"/>
            <w:tcBorders>
              <w:bottom w:val="single" w:sz="4" w:space="0" w:color="auto"/>
            </w:tcBorders>
            <w:vAlign w:val="center"/>
          </w:tcPr>
          <w:p w14:paraId="2256F981" w14:textId="77777777" w:rsidR="00750628" w:rsidRPr="00725112" w:rsidRDefault="00750628" w:rsidP="00750628">
            <w:pPr>
              <w:rPr>
                <w:sz w:val="14"/>
                <w:szCs w:val="14"/>
              </w:rPr>
            </w:pPr>
            <w:r w:rsidRPr="00725112">
              <w:rPr>
                <w:sz w:val="14"/>
                <w:szCs w:val="14"/>
              </w:rPr>
              <w:t>Valor alcançado</w:t>
            </w:r>
          </w:p>
        </w:tc>
        <w:tc>
          <w:tcPr>
            <w:tcW w:w="705" w:type="dxa"/>
            <w:tcBorders>
              <w:bottom w:val="single" w:sz="4" w:space="0" w:color="auto"/>
            </w:tcBorders>
            <w:vAlign w:val="center"/>
          </w:tcPr>
          <w:p w14:paraId="7DAE9191" w14:textId="247459E3" w:rsidR="00750628" w:rsidRPr="00AD6EA1" w:rsidRDefault="00750628" w:rsidP="00750628">
            <w:pPr>
              <w:jc w:val="center"/>
              <w:rPr>
                <w:sz w:val="14"/>
                <w:szCs w:val="14"/>
              </w:rPr>
            </w:pPr>
            <w:r>
              <w:rPr>
                <w:sz w:val="14"/>
                <w:szCs w:val="14"/>
              </w:rPr>
              <w:t>7.193</w:t>
            </w:r>
          </w:p>
        </w:tc>
        <w:tc>
          <w:tcPr>
            <w:tcW w:w="990" w:type="dxa"/>
            <w:vMerge/>
            <w:tcBorders>
              <w:bottom w:val="single" w:sz="4" w:space="0" w:color="auto"/>
              <w:right w:val="single" w:sz="4" w:space="0" w:color="auto"/>
            </w:tcBorders>
            <w:vAlign w:val="center"/>
          </w:tcPr>
          <w:p w14:paraId="2D13615C" w14:textId="77777777" w:rsidR="00750628" w:rsidRPr="00725112" w:rsidRDefault="00750628" w:rsidP="00750628">
            <w:pPr>
              <w:rPr>
                <w:sz w:val="14"/>
                <w:szCs w:val="14"/>
              </w:rPr>
            </w:pPr>
          </w:p>
        </w:tc>
        <w:tc>
          <w:tcPr>
            <w:tcW w:w="2240" w:type="dxa"/>
            <w:vMerge/>
            <w:tcBorders>
              <w:bottom w:val="single" w:sz="4" w:space="0" w:color="auto"/>
              <w:right w:val="single" w:sz="4" w:space="0" w:color="auto"/>
            </w:tcBorders>
          </w:tcPr>
          <w:p w14:paraId="5B8ADFA9" w14:textId="77777777" w:rsidR="00750628" w:rsidRPr="00725112" w:rsidRDefault="00750628" w:rsidP="00750628">
            <w:pPr>
              <w:rPr>
                <w:sz w:val="14"/>
                <w:szCs w:val="14"/>
              </w:rPr>
            </w:pPr>
          </w:p>
        </w:tc>
      </w:tr>
      <w:tr w:rsidR="00863460" w:rsidRPr="00725112" w14:paraId="23D19E9F" w14:textId="77777777" w:rsidTr="00C73894">
        <w:trPr>
          <w:gridAfter w:val="1"/>
          <w:wAfter w:w="33" w:type="dxa"/>
        </w:trPr>
        <w:tc>
          <w:tcPr>
            <w:tcW w:w="2616" w:type="dxa"/>
            <w:gridSpan w:val="2"/>
            <w:vMerge w:val="restart"/>
            <w:tcBorders>
              <w:left w:val="single" w:sz="4" w:space="0" w:color="auto"/>
            </w:tcBorders>
            <w:vAlign w:val="center"/>
          </w:tcPr>
          <w:p w14:paraId="6C39C95A" w14:textId="78D38B08" w:rsidR="00863460" w:rsidRPr="00725112" w:rsidRDefault="00863460" w:rsidP="00863460">
            <w:pPr>
              <w:rPr>
                <w:sz w:val="14"/>
                <w:szCs w:val="14"/>
                <w:highlight w:val="yellow"/>
              </w:rPr>
            </w:pPr>
            <w:r>
              <w:rPr>
                <w:sz w:val="14"/>
                <w:szCs w:val="14"/>
              </w:rPr>
              <w:t xml:space="preserve">Produto #2 </w:t>
            </w:r>
            <w:r w:rsidRPr="008933C4">
              <w:rPr>
                <w:sz w:val="14"/>
                <w:szCs w:val="14"/>
              </w:rPr>
              <w:t>Novo modelo de relacionamento eletrônico com o contribuinte implantado</w:t>
            </w:r>
          </w:p>
        </w:tc>
        <w:tc>
          <w:tcPr>
            <w:tcW w:w="1339" w:type="dxa"/>
            <w:vMerge w:val="restart"/>
            <w:vAlign w:val="center"/>
          </w:tcPr>
          <w:p w14:paraId="7FEE735C" w14:textId="72398A31" w:rsidR="00863460" w:rsidRPr="00725112" w:rsidRDefault="00863460" w:rsidP="00863460">
            <w:pPr>
              <w:jc w:val="center"/>
              <w:rPr>
                <w:sz w:val="14"/>
                <w:szCs w:val="14"/>
              </w:rPr>
            </w:pPr>
            <w:r>
              <w:rPr>
                <w:sz w:val="14"/>
                <w:szCs w:val="14"/>
              </w:rPr>
              <w:t>Modelo</w:t>
            </w:r>
          </w:p>
        </w:tc>
        <w:tc>
          <w:tcPr>
            <w:tcW w:w="1080" w:type="dxa"/>
            <w:vMerge w:val="restart"/>
            <w:vAlign w:val="center"/>
          </w:tcPr>
          <w:p w14:paraId="79CC7F63"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353FF99E" w14:textId="65368F61" w:rsidR="00863460" w:rsidRPr="00725112" w:rsidRDefault="00863460" w:rsidP="00863460">
            <w:pPr>
              <w:rPr>
                <w:sz w:val="14"/>
                <w:szCs w:val="14"/>
                <w:highlight w:val="yellow"/>
              </w:rPr>
            </w:pPr>
          </w:p>
        </w:tc>
        <w:tc>
          <w:tcPr>
            <w:tcW w:w="1545" w:type="dxa"/>
            <w:gridSpan w:val="2"/>
            <w:vAlign w:val="center"/>
          </w:tcPr>
          <w:p w14:paraId="7257F797"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33C249DA" w14:textId="76B9D147" w:rsidR="00863460" w:rsidRPr="00AD6EA1" w:rsidRDefault="00863460" w:rsidP="00863460">
            <w:pPr>
              <w:jc w:val="center"/>
              <w:rPr>
                <w:sz w:val="14"/>
                <w:szCs w:val="14"/>
              </w:rPr>
            </w:pPr>
            <w:r>
              <w:rPr>
                <w:sz w:val="14"/>
                <w:szCs w:val="14"/>
              </w:rPr>
              <w:t>1</w:t>
            </w:r>
          </w:p>
        </w:tc>
        <w:tc>
          <w:tcPr>
            <w:tcW w:w="990" w:type="dxa"/>
            <w:vMerge w:val="restart"/>
            <w:tcBorders>
              <w:right w:val="single" w:sz="4" w:space="0" w:color="auto"/>
            </w:tcBorders>
            <w:vAlign w:val="center"/>
          </w:tcPr>
          <w:p w14:paraId="3F97FC8C" w14:textId="77777777" w:rsidR="00863460" w:rsidRPr="00725112" w:rsidRDefault="00863460" w:rsidP="00863460">
            <w:pPr>
              <w:jc w:val="center"/>
              <w:rPr>
                <w:sz w:val="14"/>
                <w:szCs w:val="14"/>
              </w:rPr>
            </w:pPr>
          </w:p>
        </w:tc>
        <w:tc>
          <w:tcPr>
            <w:tcW w:w="2240" w:type="dxa"/>
            <w:vMerge w:val="restart"/>
            <w:tcBorders>
              <w:right w:val="single" w:sz="4" w:space="0" w:color="auto"/>
            </w:tcBorders>
          </w:tcPr>
          <w:p w14:paraId="44C06438" w14:textId="3C593B29" w:rsidR="00863460" w:rsidRPr="004D6EDE" w:rsidRDefault="00863460" w:rsidP="00863460">
            <w:pPr>
              <w:rPr>
                <w:b/>
                <w:sz w:val="14"/>
                <w:szCs w:val="14"/>
              </w:rPr>
            </w:pPr>
            <w:r>
              <w:rPr>
                <w:sz w:val="14"/>
                <w:szCs w:val="14"/>
              </w:rPr>
              <w:t>Nota Técnica</w:t>
            </w:r>
            <w:r w:rsidR="008411C4">
              <w:rPr>
                <w:sz w:val="14"/>
                <w:szCs w:val="14"/>
              </w:rPr>
              <w:t xml:space="preserve"> 8.2</w:t>
            </w:r>
          </w:p>
        </w:tc>
      </w:tr>
      <w:tr w:rsidR="00863460" w:rsidRPr="00725112" w14:paraId="3D0A348B" w14:textId="77777777" w:rsidTr="00C73894">
        <w:trPr>
          <w:gridAfter w:val="1"/>
          <w:wAfter w:w="33" w:type="dxa"/>
        </w:trPr>
        <w:tc>
          <w:tcPr>
            <w:tcW w:w="2616" w:type="dxa"/>
            <w:gridSpan w:val="2"/>
            <w:vMerge/>
            <w:tcBorders>
              <w:left w:val="single" w:sz="4" w:space="0" w:color="auto"/>
            </w:tcBorders>
            <w:vAlign w:val="center"/>
          </w:tcPr>
          <w:p w14:paraId="3BBF1147" w14:textId="77777777" w:rsidR="00863460" w:rsidRPr="00725112" w:rsidRDefault="00863460" w:rsidP="00863460">
            <w:pPr>
              <w:rPr>
                <w:sz w:val="14"/>
                <w:szCs w:val="14"/>
                <w:highlight w:val="yellow"/>
              </w:rPr>
            </w:pPr>
          </w:p>
        </w:tc>
        <w:tc>
          <w:tcPr>
            <w:tcW w:w="1339" w:type="dxa"/>
            <w:vMerge/>
            <w:vAlign w:val="center"/>
          </w:tcPr>
          <w:p w14:paraId="2C06B0A1" w14:textId="77777777" w:rsidR="00863460" w:rsidRPr="00E234E3" w:rsidRDefault="00863460" w:rsidP="00863460">
            <w:pPr>
              <w:jc w:val="center"/>
              <w:rPr>
                <w:sz w:val="14"/>
                <w:szCs w:val="14"/>
              </w:rPr>
            </w:pPr>
          </w:p>
        </w:tc>
        <w:tc>
          <w:tcPr>
            <w:tcW w:w="1080" w:type="dxa"/>
            <w:vMerge/>
            <w:vAlign w:val="center"/>
          </w:tcPr>
          <w:p w14:paraId="17B2D02E" w14:textId="77777777" w:rsidR="00863460" w:rsidRPr="00725112" w:rsidRDefault="00863460" w:rsidP="00863460">
            <w:pPr>
              <w:rPr>
                <w:sz w:val="14"/>
                <w:szCs w:val="14"/>
                <w:highlight w:val="yellow"/>
              </w:rPr>
            </w:pPr>
          </w:p>
        </w:tc>
        <w:tc>
          <w:tcPr>
            <w:tcW w:w="1440" w:type="dxa"/>
            <w:vMerge/>
            <w:vAlign w:val="center"/>
          </w:tcPr>
          <w:p w14:paraId="41E93753" w14:textId="77777777" w:rsidR="00863460" w:rsidRPr="00725112" w:rsidRDefault="00863460" w:rsidP="00863460">
            <w:pPr>
              <w:rPr>
                <w:sz w:val="14"/>
                <w:szCs w:val="14"/>
                <w:highlight w:val="yellow"/>
              </w:rPr>
            </w:pPr>
          </w:p>
        </w:tc>
        <w:tc>
          <w:tcPr>
            <w:tcW w:w="1545" w:type="dxa"/>
            <w:gridSpan w:val="2"/>
            <w:vAlign w:val="center"/>
          </w:tcPr>
          <w:p w14:paraId="2AFC30FD"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7F0187A" w14:textId="77777777" w:rsidR="00863460" w:rsidRPr="00AD6EA1" w:rsidRDefault="00863460" w:rsidP="00863460">
            <w:pPr>
              <w:jc w:val="center"/>
              <w:rPr>
                <w:sz w:val="14"/>
                <w:szCs w:val="14"/>
              </w:rPr>
            </w:pPr>
          </w:p>
        </w:tc>
        <w:tc>
          <w:tcPr>
            <w:tcW w:w="990" w:type="dxa"/>
            <w:vMerge/>
            <w:tcBorders>
              <w:right w:val="single" w:sz="4" w:space="0" w:color="auto"/>
            </w:tcBorders>
            <w:vAlign w:val="center"/>
          </w:tcPr>
          <w:p w14:paraId="40E7CD7F" w14:textId="77777777" w:rsidR="00863460" w:rsidRPr="00725112" w:rsidRDefault="00863460" w:rsidP="00863460">
            <w:pPr>
              <w:rPr>
                <w:sz w:val="14"/>
                <w:szCs w:val="14"/>
              </w:rPr>
            </w:pPr>
          </w:p>
        </w:tc>
        <w:tc>
          <w:tcPr>
            <w:tcW w:w="2240" w:type="dxa"/>
            <w:vMerge/>
            <w:tcBorders>
              <w:right w:val="single" w:sz="4" w:space="0" w:color="auto"/>
            </w:tcBorders>
          </w:tcPr>
          <w:p w14:paraId="17C35E6D" w14:textId="77777777" w:rsidR="00863460" w:rsidRPr="00725112" w:rsidRDefault="00863460" w:rsidP="00863460">
            <w:pPr>
              <w:rPr>
                <w:sz w:val="14"/>
                <w:szCs w:val="14"/>
              </w:rPr>
            </w:pPr>
          </w:p>
        </w:tc>
      </w:tr>
      <w:tr w:rsidR="00863460" w:rsidRPr="00725112" w14:paraId="50C8E7A8"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4B8E9422"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37D5BBD0" w14:textId="77777777" w:rsidR="00863460" w:rsidRPr="00E234E3" w:rsidRDefault="00863460" w:rsidP="00863460">
            <w:pPr>
              <w:jc w:val="center"/>
              <w:rPr>
                <w:sz w:val="14"/>
                <w:szCs w:val="14"/>
              </w:rPr>
            </w:pPr>
          </w:p>
        </w:tc>
        <w:tc>
          <w:tcPr>
            <w:tcW w:w="1080" w:type="dxa"/>
            <w:vMerge/>
            <w:tcBorders>
              <w:bottom w:val="single" w:sz="4" w:space="0" w:color="auto"/>
            </w:tcBorders>
            <w:vAlign w:val="center"/>
          </w:tcPr>
          <w:p w14:paraId="1D92DDC7"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2652CC26"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516E91C4"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19DADC61" w14:textId="5E82633F" w:rsidR="00863460" w:rsidRPr="00AD6EA1" w:rsidRDefault="00863460" w:rsidP="00863460">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7C453659" w14:textId="77777777" w:rsidR="00863460" w:rsidRPr="00725112" w:rsidRDefault="00863460" w:rsidP="00863460">
            <w:pPr>
              <w:rPr>
                <w:sz w:val="14"/>
                <w:szCs w:val="14"/>
              </w:rPr>
            </w:pPr>
          </w:p>
        </w:tc>
        <w:tc>
          <w:tcPr>
            <w:tcW w:w="2240" w:type="dxa"/>
            <w:vMerge/>
            <w:tcBorders>
              <w:bottom w:val="single" w:sz="4" w:space="0" w:color="auto"/>
              <w:right w:val="single" w:sz="4" w:space="0" w:color="auto"/>
            </w:tcBorders>
          </w:tcPr>
          <w:p w14:paraId="0642EE9E" w14:textId="77777777" w:rsidR="00863460" w:rsidRPr="00725112" w:rsidRDefault="00863460" w:rsidP="00863460">
            <w:pPr>
              <w:rPr>
                <w:sz w:val="14"/>
                <w:szCs w:val="14"/>
              </w:rPr>
            </w:pPr>
          </w:p>
        </w:tc>
      </w:tr>
      <w:tr w:rsidR="00863460" w:rsidRPr="00725112" w14:paraId="71FD946E" w14:textId="77777777" w:rsidTr="00C73894">
        <w:trPr>
          <w:gridAfter w:val="1"/>
          <w:wAfter w:w="33" w:type="dxa"/>
        </w:trPr>
        <w:tc>
          <w:tcPr>
            <w:tcW w:w="2616" w:type="dxa"/>
            <w:gridSpan w:val="2"/>
            <w:vMerge w:val="restart"/>
            <w:tcBorders>
              <w:left w:val="single" w:sz="4" w:space="0" w:color="auto"/>
            </w:tcBorders>
            <w:vAlign w:val="center"/>
          </w:tcPr>
          <w:p w14:paraId="466C0414" w14:textId="5B1961C7" w:rsidR="00863460" w:rsidRPr="00725112" w:rsidRDefault="00863460" w:rsidP="00863460">
            <w:pPr>
              <w:rPr>
                <w:sz w:val="14"/>
                <w:szCs w:val="14"/>
                <w:highlight w:val="yellow"/>
              </w:rPr>
            </w:pPr>
            <w:r>
              <w:rPr>
                <w:sz w:val="14"/>
                <w:szCs w:val="14"/>
              </w:rPr>
              <w:t>Produto #</w:t>
            </w:r>
            <w:proofErr w:type="gramStart"/>
            <w:r>
              <w:rPr>
                <w:sz w:val="14"/>
                <w:szCs w:val="14"/>
              </w:rPr>
              <w:t xml:space="preserve">3 </w:t>
            </w:r>
            <w:r>
              <w:rPr>
                <w:b/>
                <w:sz w:val="22"/>
                <w:szCs w:val="22"/>
              </w:rPr>
              <w:t xml:space="preserve"> </w:t>
            </w:r>
            <w:r w:rsidR="00CB742E" w:rsidRPr="00CB742E">
              <w:rPr>
                <w:sz w:val="14"/>
                <w:szCs w:val="14"/>
              </w:rPr>
              <w:t>I</w:t>
            </w:r>
            <w:r w:rsidRPr="00C33652">
              <w:rPr>
                <w:sz w:val="14"/>
                <w:szCs w:val="14"/>
              </w:rPr>
              <w:t>nfraestrutura</w:t>
            </w:r>
            <w:proofErr w:type="gramEnd"/>
            <w:r w:rsidRPr="00C33652">
              <w:rPr>
                <w:sz w:val="14"/>
                <w:szCs w:val="14"/>
              </w:rPr>
              <w:t xml:space="preserve"> de desenvolvimento de sistemas de TI ampliada</w:t>
            </w:r>
          </w:p>
        </w:tc>
        <w:tc>
          <w:tcPr>
            <w:tcW w:w="1339" w:type="dxa"/>
            <w:vMerge w:val="restart"/>
            <w:vAlign w:val="center"/>
          </w:tcPr>
          <w:p w14:paraId="38E54A42" w14:textId="59E279F7" w:rsidR="00863460" w:rsidRPr="00E234E3" w:rsidRDefault="00863460" w:rsidP="00863460">
            <w:pPr>
              <w:jc w:val="center"/>
              <w:rPr>
                <w:sz w:val="14"/>
                <w:szCs w:val="14"/>
              </w:rPr>
            </w:pPr>
            <w:r>
              <w:rPr>
                <w:sz w:val="14"/>
                <w:szCs w:val="14"/>
              </w:rPr>
              <w:t>Pontos de função</w:t>
            </w:r>
          </w:p>
        </w:tc>
        <w:tc>
          <w:tcPr>
            <w:tcW w:w="1080" w:type="dxa"/>
            <w:vMerge w:val="restart"/>
            <w:vAlign w:val="center"/>
          </w:tcPr>
          <w:p w14:paraId="4F5E9B65"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7B7C4E39" w14:textId="79276A74" w:rsidR="00863460" w:rsidRPr="00725112" w:rsidRDefault="00863460" w:rsidP="00863460">
            <w:pPr>
              <w:rPr>
                <w:sz w:val="14"/>
                <w:szCs w:val="14"/>
                <w:highlight w:val="yellow"/>
              </w:rPr>
            </w:pPr>
          </w:p>
        </w:tc>
        <w:tc>
          <w:tcPr>
            <w:tcW w:w="1545" w:type="dxa"/>
            <w:gridSpan w:val="2"/>
            <w:vAlign w:val="center"/>
          </w:tcPr>
          <w:p w14:paraId="6AD1ED6C"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128E26B9" w14:textId="40A8EF63" w:rsidR="00863460" w:rsidRPr="00AD6EA1" w:rsidRDefault="008411C4" w:rsidP="00863460">
            <w:pPr>
              <w:jc w:val="center"/>
              <w:rPr>
                <w:sz w:val="14"/>
                <w:szCs w:val="14"/>
              </w:rPr>
            </w:pPr>
            <w:r>
              <w:rPr>
                <w:sz w:val="14"/>
                <w:szCs w:val="14"/>
              </w:rPr>
              <w:t>8.500</w:t>
            </w:r>
          </w:p>
        </w:tc>
        <w:tc>
          <w:tcPr>
            <w:tcW w:w="990" w:type="dxa"/>
            <w:vMerge w:val="restart"/>
            <w:tcBorders>
              <w:right w:val="single" w:sz="4" w:space="0" w:color="auto"/>
            </w:tcBorders>
            <w:vAlign w:val="center"/>
          </w:tcPr>
          <w:p w14:paraId="72703CA1" w14:textId="3AB7B582" w:rsidR="00863460" w:rsidRPr="00725112" w:rsidRDefault="00863460" w:rsidP="00863460">
            <w:pPr>
              <w:jc w:val="center"/>
              <w:rPr>
                <w:sz w:val="14"/>
                <w:szCs w:val="14"/>
              </w:rPr>
            </w:pPr>
          </w:p>
        </w:tc>
        <w:tc>
          <w:tcPr>
            <w:tcW w:w="2240" w:type="dxa"/>
            <w:vMerge w:val="restart"/>
            <w:tcBorders>
              <w:right w:val="single" w:sz="4" w:space="0" w:color="auto"/>
            </w:tcBorders>
          </w:tcPr>
          <w:p w14:paraId="56D2D9E2" w14:textId="6FB89A9B" w:rsidR="00863460" w:rsidRPr="00725112" w:rsidRDefault="008411C4" w:rsidP="00863460">
            <w:pPr>
              <w:rPr>
                <w:sz w:val="14"/>
                <w:szCs w:val="14"/>
              </w:rPr>
            </w:pPr>
            <w:r>
              <w:rPr>
                <w:sz w:val="14"/>
                <w:szCs w:val="14"/>
              </w:rPr>
              <w:t>Nota Técnica 9.1</w:t>
            </w:r>
          </w:p>
        </w:tc>
      </w:tr>
      <w:tr w:rsidR="00863460" w:rsidRPr="00725112" w14:paraId="50921DE4" w14:textId="77777777" w:rsidTr="00C73894">
        <w:trPr>
          <w:gridAfter w:val="1"/>
          <w:wAfter w:w="33" w:type="dxa"/>
        </w:trPr>
        <w:tc>
          <w:tcPr>
            <w:tcW w:w="2616" w:type="dxa"/>
            <w:gridSpan w:val="2"/>
            <w:vMerge/>
            <w:tcBorders>
              <w:left w:val="single" w:sz="4" w:space="0" w:color="auto"/>
            </w:tcBorders>
            <w:vAlign w:val="center"/>
          </w:tcPr>
          <w:p w14:paraId="28343E4B" w14:textId="77777777" w:rsidR="00863460" w:rsidRPr="00725112" w:rsidRDefault="00863460" w:rsidP="00863460">
            <w:pPr>
              <w:rPr>
                <w:sz w:val="14"/>
                <w:szCs w:val="14"/>
                <w:highlight w:val="yellow"/>
              </w:rPr>
            </w:pPr>
          </w:p>
        </w:tc>
        <w:tc>
          <w:tcPr>
            <w:tcW w:w="1339" w:type="dxa"/>
            <w:vMerge/>
            <w:vAlign w:val="center"/>
          </w:tcPr>
          <w:p w14:paraId="77468029" w14:textId="77777777" w:rsidR="00863460" w:rsidRPr="00E234E3" w:rsidRDefault="00863460" w:rsidP="00863460">
            <w:pPr>
              <w:jc w:val="center"/>
              <w:rPr>
                <w:sz w:val="14"/>
                <w:szCs w:val="14"/>
              </w:rPr>
            </w:pPr>
          </w:p>
        </w:tc>
        <w:tc>
          <w:tcPr>
            <w:tcW w:w="1080" w:type="dxa"/>
            <w:vMerge/>
            <w:vAlign w:val="center"/>
          </w:tcPr>
          <w:p w14:paraId="66AF9895" w14:textId="77777777" w:rsidR="00863460" w:rsidRPr="00725112" w:rsidRDefault="00863460" w:rsidP="00863460">
            <w:pPr>
              <w:rPr>
                <w:sz w:val="14"/>
                <w:szCs w:val="14"/>
                <w:highlight w:val="yellow"/>
              </w:rPr>
            </w:pPr>
          </w:p>
        </w:tc>
        <w:tc>
          <w:tcPr>
            <w:tcW w:w="1440" w:type="dxa"/>
            <w:vMerge/>
            <w:vAlign w:val="center"/>
          </w:tcPr>
          <w:p w14:paraId="797D7759" w14:textId="77777777" w:rsidR="00863460" w:rsidRPr="00725112" w:rsidRDefault="00863460" w:rsidP="00863460">
            <w:pPr>
              <w:rPr>
                <w:sz w:val="14"/>
                <w:szCs w:val="14"/>
                <w:highlight w:val="yellow"/>
              </w:rPr>
            </w:pPr>
          </w:p>
        </w:tc>
        <w:tc>
          <w:tcPr>
            <w:tcW w:w="1545" w:type="dxa"/>
            <w:gridSpan w:val="2"/>
            <w:vAlign w:val="center"/>
          </w:tcPr>
          <w:p w14:paraId="5D588EC3"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969AB3A" w14:textId="77777777" w:rsidR="00863460" w:rsidRPr="00AD6EA1" w:rsidRDefault="00863460" w:rsidP="00863460">
            <w:pPr>
              <w:jc w:val="center"/>
              <w:rPr>
                <w:sz w:val="14"/>
                <w:szCs w:val="14"/>
              </w:rPr>
            </w:pPr>
          </w:p>
        </w:tc>
        <w:tc>
          <w:tcPr>
            <w:tcW w:w="990" w:type="dxa"/>
            <w:vMerge/>
            <w:tcBorders>
              <w:right w:val="single" w:sz="4" w:space="0" w:color="auto"/>
            </w:tcBorders>
            <w:vAlign w:val="center"/>
          </w:tcPr>
          <w:p w14:paraId="55DAA87C" w14:textId="77777777" w:rsidR="00863460" w:rsidRPr="00725112" w:rsidRDefault="00863460" w:rsidP="00863460">
            <w:pPr>
              <w:rPr>
                <w:sz w:val="14"/>
                <w:szCs w:val="14"/>
              </w:rPr>
            </w:pPr>
          </w:p>
        </w:tc>
        <w:tc>
          <w:tcPr>
            <w:tcW w:w="2240" w:type="dxa"/>
            <w:vMerge/>
            <w:tcBorders>
              <w:right w:val="single" w:sz="4" w:space="0" w:color="auto"/>
            </w:tcBorders>
          </w:tcPr>
          <w:p w14:paraId="407E83C6" w14:textId="77777777" w:rsidR="00863460" w:rsidRPr="00725112" w:rsidRDefault="00863460" w:rsidP="00863460">
            <w:pPr>
              <w:rPr>
                <w:sz w:val="14"/>
                <w:szCs w:val="14"/>
              </w:rPr>
            </w:pPr>
          </w:p>
        </w:tc>
      </w:tr>
      <w:tr w:rsidR="00863460" w:rsidRPr="00725112" w14:paraId="0DA35400"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1091A14D"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3DE5C8E9" w14:textId="77777777" w:rsidR="00863460" w:rsidRPr="00E234E3" w:rsidRDefault="00863460" w:rsidP="00863460">
            <w:pPr>
              <w:jc w:val="center"/>
              <w:rPr>
                <w:sz w:val="14"/>
                <w:szCs w:val="14"/>
              </w:rPr>
            </w:pPr>
          </w:p>
        </w:tc>
        <w:tc>
          <w:tcPr>
            <w:tcW w:w="1080" w:type="dxa"/>
            <w:vMerge/>
            <w:tcBorders>
              <w:bottom w:val="single" w:sz="4" w:space="0" w:color="auto"/>
            </w:tcBorders>
            <w:vAlign w:val="center"/>
          </w:tcPr>
          <w:p w14:paraId="3359667E"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07BDAD12"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12A52EFC"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660829CC" w14:textId="5C263D75" w:rsidR="00863460" w:rsidRPr="00AD6EA1" w:rsidRDefault="008411C4" w:rsidP="00863460">
            <w:pPr>
              <w:jc w:val="center"/>
              <w:rPr>
                <w:sz w:val="14"/>
                <w:szCs w:val="14"/>
              </w:rPr>
            </w:pPr>
            <w:r>
              <w:rPr>
                <w:sz w:val="14"/>
                <w:szCs w:val="14"/>
              </w:rPr>
              <w:t>17.669</w:t>
            </w:r>
          </w:p>
        </w:tc>
        <w:tc>
          <w:tcPr>
            <w:tcW w:w="990" w:type="dxa"/>
            <w:vMerge/>
            <w:tcBorders>
              <w:bottom w:val="single" w:sz="4" w:space="0" w:color="auto"/>
              <w:right w:val="single" w:sz="4" w:space="0" w:color="auto"/>
            </w:tcBorders>
            <w:vAlign w:val="center"/>
          </w:tcPr>
          <w:p w14:paraId="62387669" w14:textId="77777777" w:rsidR="00863460" w:rsidRPr="00725112" w:rsidRDefault="00863460" w:rsidP="00863460">
            <w:pPr>
              <w:rPr>
                <w:sz w:val="14"/>
                <w:szCs w:val="14"/>
              </w:rPr>
            </w:pPr>
          </w:p>
        </w:tc>
        <w:tc>
          <w:tcPr>
            <w:tcW w:w="2240" w:type="dxa"/>
            <w:vMerge/>
            <w:tcBorders>
              <w:bottom w:val="single" w:sz="4" w:space="0" w:color="auto"/>
              <w:right w:val="single" w:sz="4" w:space="0" w:color="auto"/>
            </w:tcBorders>
          </w:tcPr>
          <w:p w14:paraId="2B238B4A" w14:textId="77777777" w:rsidR="00863460" w:rsidRPr="00725112" w:rsidRDefault="00863460" w:rsidP="00863460">
            <w:pPr>
              <w:rPr>
                <w:sz w:val="14"/>
                <w:szCs w:val="14"/>
              </w:rPr>
            </w:pPr>
          </w:p>
        </w:tc>
      </w:tr>
      <w:tr w:rsidR="00863460" w:rsidRPr="00725112" w14:paraId="5647321B" w14:textId="77777777" w:rsidTr="00C73894">
        <w:trPr>
          <w:gridAfter w:val="1"/>
          <w:wAfter w:w="33" w:type="dxa"/>
        </w:trPr>
        <w:tc>
          <w:tcPr>
            <w:tcW w:w="2616" w:type="dxa"/>
            <w:gridSpan w:val="2"/>
            <w:vMerge w:val="restart"/>
            <w:tcBorders>
              <w:left w:val="single" w:sz="4" w:space="0" w:color="auto"/>
            </w:tcBorders>
            <w:vAlign w:val="center"/>
          </w:tcPr>
          <w:p w14:paraId="4DDA4DBB" w14:textId="5D7CF731" w:rsidR="00863460" w:rsidRPr="00725112" w:rsidRDefault="00863460" w:rsidP="00863460">
            <w:pPr>
              <w:rPr>
                <w:sz w:val="14"/>
                <w:szCs w:val="14"/>
                <w:highlight w:val="yellow"/>
              </w:rPr>
            </w:pPr>
            <w:r>
              <w:rPr>
                <w:sz w:val="14"/>
                <w:szCs w:val="14"/>
              </w:rPr>
              <w:t>Produto #</w:t>
            </w:r>
            <w:proofErr w:type="gramStart"/>
            <w:r>
              <w:rPr>
                <w:sz w:val="14"/>
                <w:szCs w:val="14"/>
              </w:rPr>
              <w:t xml:space="preserve">4 </w:t>
            </w:r>
            <w:r>
              <w:t xml:space="preserve"> </w:t>
            </w:r>
            <w:r w:rsidRPr="00801B11">
              <w:rPr>
                <w:sz w:val="14"/>
                <w:szCs w:val="14"/>
              </w:rPr>
              <w:t>Metodologia</w:t>
            </w:r>
            <w:proofErr w:type="gramEnd"/>
            <w:r w:rsidRPr="00801B11">
              <w:rPr>
                <w:sz w:val="14"/>
                <w:szCs w:val="14"/>
              </w:rPr>
              <w:t xml:space="preserve"> de gerenciamento de processos, qualidade e níveis de serviço implantada.</w:t>
            </w:r>
          </w:p>
        </w:tc>
        <w:tc>
          <w:tcPr>
            <w:tcW w:w="1339" w:type="dxa"/>
            <w:vMerge w:val="restart"/>
            <w:vAlign w:val="center"/>
          </w:tcPr>
          <w:p w14:paraId="4AE4CE95" w14:textId="62A4B498" w:rsidR="00863460" w:rsidRPr="00E234E3" w:rsidRDefault="008411C4" w:rsidP="00863460">
            <w:pPr>
              <w:jc w:val="center"/>
              <w:rPr>
                <w:sz w:val="14"/>
                <w:szCs w:val="14"/>
              </w:rPr>
            </w:pPr>
            <w:r>
              <w:rPr>
                <w:sz w:val="14"/>
                <w:szCs w:val="14"/>
              </w:rPr>
              <w:t>%</w:t>
            </w:r>
          </w:p>
        </w:tc>
        <w:tc>
          <w:tcPr>
            <w:tcW w:w="1080" w:type="dxa"/>
            <w:vMerge w:val="restart"/>
            <w:vAlign w:val="center"/>
          </w:tcPr>
          <w:p w14:paraId="46D60731"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1BDEAD35" w14:textId="6E4F2827" w:rsidR="00863460" w:rsidRPr="00725112" w:rsidRDefault="00863460" w:rsidP="00863460">
            <w:pPr>
              <w:rPr>
                <w:sz w:val="14"/>
                <w:szCs w:val="14"/>
                <w:highlight w:val="yellow"/>
              </w:rPr>
            </w:pPr>
          </w:p>
        </w:tc>
        <w:tc>
          <w:tcPr>
            <w:tcW w:w="1545" w:type="dxa"/>
            <w:gridSpan w:val="2"/>
            <w:vAlign w:val="center"/>
          </w:tcPr>
          <w:p w14:paraId="48A78BE4"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5EAE8829" w14:textId="16BBB899" w:rsidR="00863460" w:rsidRPr="00AD6EA1" w:rsidRDefault="00863460" w:rsidP="00863460">
            <w:pPr>
              <w:jc w:val="center"/>
              <w:rPr>
                <w:sz w:val="14"/>
                <w:szCs w:val="14"/>
              </w:rPr>
            </w:pPr>
          </w:p>
        </w:tc>
        <w:tc>
          <w:tcPr>
            <w:tcW w:w="990" w:type="dxa"/>
            <w:vMerge w:val="restart"/>
            <w:tcBorders>
              <w:right w:val="single" w:sz="4" w:space="0" w:color="auto"/>
            </w:tcBorders>
            <w:vAlign w:val="center"/>
          </w:tcPr>
          <w:p w14:paraId="68AA8108" w14:textId="77777777" w:rsidR="00863460" w:rsidRPr="00725112" w:rsidRDefault="00863460" w:rsidP="00863460">
            <w:pPr>
              <w:rPr>
                <w:sz w:val="14"/>
                <w:szCs w:val="14"/>
              </w:rPr>
            </w:pPr>
          </w:p>
        </w:tc>
        <w:tc>
          <w:tcPr>
            <w:tcW w:w="2240" w:type="dxa"/>
            <w:vMerge w:val="restart"/>
            <w:tcBorders>
              <w:right w:val="single" w:sz="4" w:space="0" w:color="auto"/>
            </w:tcBorders>
          </w:tcPr>
          <w:p w14:paraId="7024FE93" w14:textId="778FC41C" w:rsidR="00863460" w:rsidRPr="00725112" w:rsidRDefault="008411C4" w:rsidP="00863460">
            <w:pPr>
              <w:rPr>
                <w:sz w:val="14"/>
                <w:szCs w:val="14"/>
              </w:rPr>
            </w:pPr>
            <w:r>
              <w:rPr>
                <w:sz w:val="14"/>
                <w:szCs w:val="14"/>
              </w:rPr>
              <w:t>Nota Técnica</w:t>
            </w:r>
            <w:r w:rsidR="002D31D8">
              <w:rPr>
                <w:sz w:val="14"/>
                <w:szCs w:val="14"/>
              </w:rPr>
              <w:t xml:space="preserve"> 9.2</w:t>
            </w:r>
          </w:p>
        </w:tc>
      </w:tr>
      <w:tr w:rsidR="00863460" w:rsidRPr="00725112" w14:paraId="49D21EE2" w14:textId="77777777" w:rsidTr="00C73894">
        <w:trPr>
          <w:gridAfter w:val="1"/>
          <w:wAfter w:w="33" w:type="dxa"/>
        </w:trPr>
        <w:tc>
          <w:tcPr>
            <w:tcW w:w="2616" w:type="dxa"/>
            <w:gridSpan w:val="2"/>
            <w:vMerge/>
            <w:tcBorders>
              <w:left w:val="single" w:sz="4" w:space="0" w:color="auto"/>
            </w:tcBorders>
            <w:vAlign w:val="center"/>
          </w:tcPr>
          <w:p w14:paraId="045A1472" w14:textId="77777777" w:rsidR="00863460" w:rsidRPr="00725112" w:rsidRDefault="00863460" w:rsidP="00863460">
            <w:pPr>
              <w:rPr>
                <w:sz w:val="14"/>
                <w:szCs w:val="14"/>
                <w:highlight w:val="yellow"/>
              </w:rPr>
            </w:pPr>
          </w:p>
        </w:tc>
        <w:tc>
          <w:tcPr>
            <w:tcW w:w="1339" w:type="dxa"/>
            <w:vMerge/>
            <w:vAlign w:val="center"/>
          </w:tcPr>
          <w:p w14:paraId="0ECF1CB4" w14:textId="77777777" w:rsidR="00863460" w:rsidRPr="00E234E3" w:rsidRDefault="00863460" w:rsidP="00863460">
            <w:pPr>
              <w:jc w:val="center"/>
              <w:rPr>
                <w:sz w:val="14"/>
                <w:szCs w:val="14"/>
              </w:rPr>
            </w:pPr>
          </w:p>
        </w:tc>
        <w:tc>
          <w:tcPr>
            <w:tcW w:w="1080" w:type="dxa"/>
            <w:vMerge/>
            <w:vAlign w:val="center"/>
          </w:tcPr>
          <w:p w14:paraId="3A8CDD36" w14:textId="77777777" w:rsidR="00863460" w:rsidRPr="00725112" w:rsidRDefault="00863460" w:rsidP="00863460">
            <w:pPr>
              <w:rPr>
                <w:sz w:val="14"/>
                <w:szCs w:val="14"/>
                <w:highlight w:val="yellow"/>
              </w:rPr>
            </w:pPr>
          </w:p>
        </w:tc>
        <w:tc>
          <w:tcPr>
            <w:tcW w:w="1440" w:type="dxa"/>
            <w:vMerge/>
            <w:vAlign w:val="center"/>
          </w:tcPr>
          <w:p w14:paraId="490F46D2" w14:textId="77777777" w:rsidR="00863460" w:rsidRPr="00725112" w:rsidRDefault="00863460" w:rsidP="00863460">
            <w:pPr>
              <w:rPr>
                <w:sz w:val="14"/>
                <w:szCs w:val="14"/>
                <w:highlight w:val="yellow"/>
              </w:rPr>
            </w:pPr>
          </w:p>
        </w:tc>
        <w:tc>
          <w:tcPr>
            <w:tcW w:w="1545" w:type="dxa"/>
            <w:gridSpan w:val="2"/>
            <w:vAlign w:val="center"/>
          </w:tcPr>
          <w:p w14:paraId="6A1CB6D6"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6A9F13B2" w14:textId="1C7609B8" w:rsidR="00863460" w:rsidRPr="00AD6EA1" w:rsidRDefault="00863460" w:rsidP="00863460">
            <w:pPr>
              <w:jc w:val="center"/>
              <w:rPr>
                <w:sz w:val="14"/>
                <w:szCs w:val="14"/>
              </w:rPr>
            </w:pPr>
          </w:p>
        </w:tc>
        <w:tc>
          <w:tcPr>
            <w:tcW w:w="990" w:type="dxa"/>
            <w:vMerge/>
            <w:tcBorders>
              <w:right w:val="single" w:sz="4" w:space="0" w:color="auto"/>
            </w:tcBorders>
            <w:vAlign w:val="center"/>
          </w:tcPr>
          <w:p w14:paraId="73C37957" w14:textId="77777777" w:rsidR="00863460" w:rsidRPr="00725112" w:rsidRDefault="00863460" w:rsidP="00863460">
            <w:pPr>
              <w:rPr>
                <w:sz w:val="14"/>
                <w:szCs w:val="14"/>
              </w:rPr>
            </w:pPr>
          </w:p>
        </w:tc>
        <w:tc>
          <w:tcPr>
            <w:tcW w:w="2240" w:type="dxa"/>
            <w:vMerge/>
            <w:tcBorders>
              <w:right w:val="single" w:sz="4" w:space="0" w:color="auto"/>
            </w:tcBorders>
          </w:tcPr>
          <w:p w14:paraId="2D12EB1A" w14:textId="77777777" w:rsidR="00863460" w:rsidRPr="00725112" w:rsidRDefault="00863460" w:rsidP="00863460">
            <w:pPr>
              <w:rPr>
                <w:sz w:val="14"/>
                <w:szCs w:val="14"/>
              </w:rPr>
            </w:pPr>
          </w:p>
        </w:tc>
      </w:tr>
      <w:tr w:rsidR="00863460" w:rsidRPr="00725112" w14:paraId="6614B17E"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1CF7A729"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63D48850" w14:textId="77777777" w:rsidR="00863460" w:rsidRPr="00E234E3" w:rsidRDefault="00863460" w:rsidP="00863460">
            <w:pPr>
              <w:jc w:val="center"/>
              <w:rPr>
                <w:sz w:val="14"/>
                <w:szCs w:val="14"/>
              </w:rPr>
            </w:pPr>
          </w:p>
        </w:tc>
        <w:tc>
          <w:tcPr>
            <w:tcW w:w="1080" w:type="dxa"/>
            <w:vMerge/>
            <w:tcBorders>
              <w:bottom w:val="single" w:sz="4" w:space="0" w:color="auto"/>
            </w:tcBorders>
            <w:vAlign w:val="center"/>
          </w:tcPr>
          <w:p w14:paraId="6B7E5CA5"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69B5223F"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64EFB1E9"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5A892E7B" w14:textId="775F8D7D" w:rsidR="00863460" w:rsidRPr="00AD6EA1" w:rsidRDefault="00863460" w:rsidP="00863460">
            <w:pPr>
              <w:jc w:val="center"/>
              <w:rPr>
                <w:sz w:val="14"/>
                <w:szCs w:val="14"/>
              </w:rPr>
            </w:pPr>
          </w:p>
        </w:tc>
        <w:tc>
          <w:tcPr>
            <w:tcW w:w="990" w:type="dxa"/>
            <w:vMerge/>
            <w:tcBorders>
              <w:bottom w:val="single" w:sz="4" w:space="0" w:color="auto"/>
              <w:right w:val="single" w:sz="4" w:space="0" w:color="auto"/>
            </w:tcBorders>
            <w:vAlign w:val="center"/>
          </w:tcPr>
          <w:p w14:paraId="5BC901AB" w14:textId="77777777" w:rsidR="00863460" w:rsidRPr="00725112" w:rsidRDefault="00863460" w:rsidP="00863460">
            <w:pPr>
              <w:rPr>
                <w:sz w:val="14"/>
                <w:szCs w:val="14"/>
              </w:rPr>
            </w:pPr>
          </w:p>
        </w:tc>
        <w:tc>
          <w:tcPr>
            <w:tcW w:w="2240" w:type="dxa"/>
            <w:vMerge/>
            <w:tcBorders>
              <w:bottom w:val="single" w:sz="4" w:space="0" w:color="auto"/>
              <w:right w:val="single" w:sz="4" w:space="0" w:color="auto"/>
            </w:tcBorders>
          </w:tcPr>
          <w:p w14:paraId="4951E6EB" w14:textId="77777777" w:rsidR="00863460" w:rsidRPr="00725112" w:rsidRDefault="00863460" w:rsidP="00863460">
            <w:pPr>
              <w:rPr>
                <w:sz w:val="14"/>
                <w:szCs w:val="14"/>
              </w:rPr>
            </w:pPr>
          </w:p>
        </w:tc>
      </w:tr>
      <w:tr w:rsidR="00863460" w:rsidRPr="00725112" w14:paraId="37333BC5" w14:textId="77777777" w:rsidTr="00C73894">
        <w:trPr>
          <w:gridAfter w:val="1"/>
          <w:wAfter w:w="33" w:type="dxa"/>
        </w:trPr>
        <w:tc>
          <w:tcPr>
            <w:tcW w:w="2616" w:type="dxa"/>
            <w:gridSpan w:val="2"/>
            <w:vMerge w:val="restart"/>
            <w:tcBorders>
              <w:left w:val="single" w:sz="4" w:space="0" w:color="auto"/>
            </w:tcBorders>
            <w:vAlign w:val="center"/>
          </w:tcPr>
          <w:p w14:paraId="42EA0CBC" w14:textId="643BD04A" w:rsidR="00863460" w:rsidRPr="00725112" w:rsidRDefault="00863460" w:rsidP="00863460">
            <w:pPr>
              <w:rPr>
                <w:sz w:val="14"/>
                <w:szCs w:val="14"/>
                <w:highlight w:val="yellow"/>
              </w:rPr>
            </w:pPr>
            <w:r>
              <w:rPr>
                <w:sz w:val="14"/>
                <w:szCs w:val="14"/>
              </w:rPr>
              <w:t>Produto #</w:t>
            </w:r>
            <w:proofErr w:type="gramStart"/>
            <w:r>
              <w:rPr>
                <w:sz w:val="14"/>
                <w:szCs w:val="14"/>
              </w:rPr>
              <w:t xml:space="preserve">5 </w:t>
            </w:r>
            <w:r>
              <w:t xml:space="preserve"> </w:t>
            </w:r>
            <w:r w:rsidRPr="00801B11">
              <w:rPr>
                <w:sz w:val="14"/>
                <w:szCs w:val="14"/>
              </w:rPr>
              <w:t>Boas</w:t>
            </w:r>
            <w:proofErr w:type="gramEnd"/>
            <w:r w:rsidRPr="00801B11">
              <w:rPr>
                <w:sz w:val="14"/>
                <w:szCs w:val="14"/>
              </w:rPr>
              <w:t xml:space="preserve"> práticas de gestão operacional de TI implantadas.</w:t>
            </w:r>
          </w:p>
        </w:tc>
        <w:tc>
          <w:tcPr>
            <w:tcW w:w="1339" w:type="dxa"/>
            <w:vMerge w:val="restart"/>
            <w:vAlign w:val="center"/>
          </w:tcPr>
          <w:p w14:paraId="27F75999" w14:textId="659F587C" w:rsidR="00863460" w:rsidRPr="00E234E3" w:rsidRDefault="00863460" w:rsidP="00863460">
            <w:pPr>
              <w:jc w:val="center"/>
              <w:rPr>
                <w:sz w:val="14"/>
                <w:szCs w:val="14"/>
              </w:rPr>
            </w:pPr>
            <w:r>
              <w:rPr>
                <w:sz w:val="14"/>
                <w:szCs w:val="14"/>
              </w:rPr>
              <w:t>%</w:t>
            </w:r>
          </w:p>
        </w:tc>
        <w:tc>
          <w:tcPr>
            <w:tcW w:w="1080" w:type="dxa"/>
            <w:vMerge w:val="restart"/>
            <w:vAlign w:val="center"/>
          </w:tcPr>
          <w:p w14:paraId="5734F921"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264649D2" w14:textId="77777777" w:rsidR="00863460" w:rsidRPr="00725112" w:rsidRDefault="00863460" w:rsidP="00863460">
            <w:pPr>
              <w:rPr>
                <w:sz w:val="14"/>
                <w:szCs w:val="14"/>
                <w:highlight w:val="yellow"/>
              </w:rPr>
            </w:pPr>
          </w:p>
        </w:tc>
        <w:tc>
          <w:tcPr>
            <w:tcW w:w="1545" w:type="dxa"/>
            <w:gridSpan w:val="2"/>
            <w:vAlign w:val="center"/>
          </w:tcPr>
          <w:p w14:paraId="718AC72A"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74079A34" w14:textId="27C3F6B6" w:rsidR="00863460" w:rsidRPr="00AD6EA1" w:rsidRDefault="00863460" w:rsidP="00863460">
            <w:pPr>
              <w:jc w:val="center"/>
              <w:rPr>
                <w:sz w:val="14"/>
                <w:szCs w:val="14"/>
              </w:rPr>
            </w:pPr>
          </w:p>
        </w:tc>
        <w:tc>
          <w:tcPr>
            <w:tcW w:w="990" w:type="dxa"/>
            <w:vMerge w:val="restart"/>
            <w:tcBorders>
              <w:right w:val="single" w:sz="4" w:space="0" w:color="auto"/>
            </w:tcBorders>
            <w:vAlign w:val="center"/>
          </w:tcPr>
          <w:p w14:paraId="62B3B825" w14:textId="77777777" w:rsidR="00863460" w:rsidRPr="00725112" w:rsidRDefault="00863460" w:rsidP="00863460">
            <w:pPr>
              <w:rPr>
                <w:sz w:val="14"/>
                <w:szCs w:val="14"/>
              </w:rPr>
            </w:pPr>
          </w:p>
        </w:tc>
        <w:tc>
          <w:tcPr>
            <w:tcW w:w="2240" w:type="dxa"/>
            <w:vMerge w:val="restart"/>
            <w:tcBorders>
              <w:right w:val="single" w:sz="4" w:space="0" w:color="auto"/>
            </w:tcBorders>
          </w:tcPr>
          <w:p w14:paraId="42FB2124" w14:textId="0ACC91F4" w:rsidR="00863460" w:rsidRPr="00A243E1" w:rsidRDefault="008411C4" w:rsidP="00863460">
            <w:pPr>
              <w:rPr>
                <w:b/>
                <w:sz w:val="14"/>
                <w:szCs w:val="14"/>
              </w:rPr>
            </w:pPr>
            <w:r>
              <w:rPr>
                <w:sz w:val="14"/>
                <w:szCs w:val="14"/>
              </w:rPr>
              <w:t>Nota Técnica</w:t>
            </w:r>
            <w:r w:rsidR="002D31D8">
              <w:rPr>
                <w:sz w:val="14"/>
                <w:szCs w:val="14"/>
              </w:rPr>
              <w:t xml:space="preserve"> 9.3</w:t>
            </w:r>
          </w:p>
        </w:tc>
      </w:tr>
      <w:tr w:rsidR="00863460" w:rsidRPr="00725112" w14:paraId="0A9DEF5E" w14:textId="77777777" w:rsidTr="00C73894">
        <w:trPr>
          <w:gridAfter w:val="1"/>
          <w:wAfter w:w="33" w:type="dxa"/>
        </w:trPr>
        <w:tc>
          <w:tcPr>
            <w:tcW w:w="2616" w:type="dxa"/>
            <w:gridSpan w:val="2"/>
            <w:vMerge/>
            <w:tcBorders>
              <w:left w:val="single" w:sz="4" w:space="0" w:color="auto"/>
            </w:tcBorders>
            <w:vAlign w:val="center"/>
          </w:tcPr>
          <w:p w14:paraId="4388B84D" w14:textId="77777777" w:rsidR="00863460" w:rsidRPr="00725112" w:rsidRDefault="00863460" w:rsidP="00863460">
            <w:pPr>
              <w:rPr>
                <w:sz w:val="14"/>
                <w:szCs w:val="14"/>
                <w:highlight w:val="yellow"/>
              </w:rPr>
            </w:pPr>
          </w:p>
        </w:tc>
        <w:tc>
          <w:tcPr>
            <w:tcW w:w="1339" w:type="dxa"/>
            <w:vMerge/>
            <w:vAlign w:val="center"/>
          </w:tcPr>
          <w:p w14:paraId="6F13439A" w14:textId="77777777" w:rsidR="00863460" w:rsidRPr="00E234E3" w:rsidRDefault="00863460" w:rsidP="00863460">
            <w:pPr>
              <w:jc w:val="center"/>
              <w:rPr>
                <w:sz w:val="14"/>
                <w:szCs w:val="14"/>
              </w:rPr>
            </w:pPr>
          </w:p>
        </w:tc>
        <w:tc>
          <w:tcPr>
            <w:tcW w:w="1080" w:type="dxa"/>
            <w:vMerge/>
            <w:vAlign w:val="center"/>
          </w:tcPr>
          <w:p w14:paraId="51155EC9" w14:textId="77777777" w:rsidR="00863460" w:rsidRPr="00725112" w:rsidRDefault="00863460" w:rsidP="00863460">
            <w:pPr>
              <w:rPr>
                <w:sz w:val="14"/>
                <w:szCs w:val="14"/>
                <w:highlight w:val="yellow"/>
              </w:rPr>
            </w:pPr>
          </w:p>
        </w:tc>
        <w:tc>
          <w:tcPr>
            <w:tcW w:w="1440" w:type="dxa"/>
            <w:vMerge/>
            <w:vAlign w:val="center"/>
          </w:tcPr>
          <w:p w14:paraId="3BE217D1" w14:textId="77777777" w:rsidR="00863460" w:rsidRPr="00725112" w:rsidRDefault="00863460" w:rsidP="00863460">
            <w:pPr>
              <w:rPr>
                <w:sz w:val="14"/>
                <w:szCs w:val="14"/>
                <w:highlight w:val="yellow"/>
              </w:rPr>
            </w:pPr>
          </w:p>
        </w:tc>
        <w:tc>
          <w:tcPr>
            <w:tcW w:w="1545" w:type="dxa"/>
            <w:gridSpan w:val="2"/>
            <w:vAlign w:val="center"/>
          </w:tcPr>
          <w:p w14:paraId="6BB87BBF"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1F7051E3" w14:textId="77777777" w:rsidR="00863460" w:rsidRPr="00AD6EA1" w:rsidRDefault="00863460" w:rsidP="00863460">
            <w:pPr>
              <w:jc w:val="center"/>
              <w:rPr>
                <w:sz w:val="14"/>
                <w:szCs w:val="14"/>
              </w:rPr>
            </w:pPr>
          </w:p>
        </w:tc>
        <w:tc>
          <w:tcPr>
            <w:tcW w:w="990" w:type="dxa"/>
            <w:vMerge/>
            <w:tcBorders>
              <w:right w:val="single" w:sz="4" w:space="0" w:color="auto"/>
            </w:tcBorders>
            <w:vAlign w:val="center"/>
          </w:tcPr>
          <w:p w14:paraId="330242EA" w14:textId="77777777" w:rsidR="00863460" w:rsidRPr="00725112" w:rsidRDefault="00863460" w:rsidP="00863460">
            <w:pPr>
              <w:rPr>
                <w:sz w:val="14"/>
                <w:szCs w:val="14"/>
              </w:rPr>
            </w:pPr>
          </w:p>
        </w:tc>
        <w:tc>
          <w:tcPr>
            <w:tcW w:w="2240" w:type="dxa"/>
            <w:vMerge/>
            <w:tcBorders>
              <w:right w:val="single" w:sz="4" w:space="0" w:color="auto"/>
            </w:tcBorders>
          </w:tcPr>
          <w:p w14:paraId="78CDCF7D" w14:textId="77777777" w:rsidR="00863460" w:rsidRPr="00725112" w:rsidRDefault="00863460" w:rsidP="00863460">
            <w:pPr>
              <w:rPr>
                <w:sz w:val="14"/>
                <w:szCs w:val="14"/>
              </w:rPr>
            </w:pPr>
          </w:p>
        </w:tc>
      </w:tr>
      <w:tr w:rsidR="00863460" w:rsidRPr="00725112" w14:paraId="50A74217"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67F48D7D"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2BE4D1EC" w14:textId="77777777" w:rsidR="00863460" w:rsidRPr="00E234E3" w:rsidRDefault="00863460" w:rsidP="00863460">
            <w:pPr>
              <w:jc w:val="center"/>
              <w:rPr>
                <w:sz w:val="14"/>
                <w:szCs w:val="14"/>
              </w:rPr>
            </w:pPr>
          </w:p>
        </w:tc>
        <w:tc>
          <w:tcPr>
            <w:tcW w:w="1080" w:type="dxa"/>
            <w:vMerge/>
            <w:tcBorders>
              <w:bottom w:val="single" w:sz="4" w:space="0" w:color="auto"/>
            </w:tcBorders>
            <w:vAlign w:val="center"/>
          </w:tcPr>
          <w:p w14:paraId="04561897"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75FA01C3"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13229CCA"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31E5AA1B" w14:textId="77777777" w:rsidR="00863460" w:rsidRPr="00AD6EA1" w:rsidRDefault="00863460" w:rsidP="00863460">
            <w:pPr>
              <w:jc w:val="center"/>
              <w:rPr>
                <w:sz w:val="14"/>
                <w:szCs w:val="14"/>
              </w:rPr>
            </w:pPr>
          </w:p>
        </w:tc>
        <w:tc>
          <w:tcPr>
            <w:tcW w:w="990" w:type="dxa"/>
            <w:vMerge/>
            <w:tcBorders>
              <w:bottom w:val="single" w:sz="4" w:space="0" w:color="auto"/>
              <w:right w:val="single" w:sz="4" w:space="0" w:color="auto"/>
            </w:tcBorders>
            <w:vAlign w:val="center"/>
          </w:tcPr>
          <w:p w14:paraId="52BB948A" w14:textId="77777777" w:rsidR="00863460" w:rsidRPr="00725112" w:rsidRDefault="00863460" w:rsidP="00863460">
            <w:pPr>
              <w:rPr>
                <w:sz w:val="14"/>
                <w:szCs w:val="14"/>
              </w:rPr>
            </w:pPr>
          </w:p>
        </w:tc>
        <w:tc>
          <w:tcPr>
            <w:tcW w:w="2240" w:type="dxa"/>
            <w:vMerge/>
            <w:tcBorders>
              <w:bottom w:val="single" w:sz="4" w:space="0" w:color="auto"/>
              <w:right w:val="single" w:sz="4" w:space="0" w:color="auto"/>
            </w:tcBorders>
          </w:tcPr>
          <w:p w14:paraId="013E5DF5" w14:textId="77777777" w:rsidR="00863460" w:rsidRPr="00725112" w:rsidRDefault="00863460" w:rsidP="00863460">
            <w:pPr>
              <w:rPr>
                <w:sz w:val="14"/>
                <w:szCs w:val="14"/>
              </w:rPr>
            </w:pPr>
          </w:p>
        </w:tc>
      </w:tr>
      <w:tr w:rsidR="00863460" w:rsidRPr="00725112" w14:paraId="3402504C" w14:textId="77777777" w:rsidTr="00C73894">
        <w:trPr>
          <w:gridAfter w:val="1"/>
          <w:wAfter w:w="33" w:type="dxa"/>
        </w:trPr>
        <w:tc>
          <w:tcPr>
            <w:tcW w:w="2616" w:type="dxa"/>
            <w:gridSpan w:val="2"/>
            <w:vMerge w:val="restart"/>
            <w:tcBorders>
              <w:left w:val="single" w:sz="4" w:space="0" w:color="auto"/>
            </w:tcBorders>
            <w:vAlign w:val="center"/>
          </w:tcPr>
          <w:p w14:paraId="50F72013" w14:textId="5C0B3492" w:rsidR="00863460" w:rsidRPr="00725112" w:rsidRDefault="00863460" w:rsidP="00863460">
            <w:pPr>
              <w:rPr>
                <w:sz w:val="14"/>
                <w:szCs w:val="14"/>
                <w:highlight w:val="yellow"/>
              </w:rPr>
            </w:pPr>
            <w:r>
              <w:rPr>
                <w:sz w:val="14"/>
                <w:szCs w:val="14"/>
              </w:rPr>
              <w:t>Produto #</w:t>
            </w:r>
            <w:proofErr w:type="gramStart"/>
            <w:r w:rsidR="002D31D8">
              <w:rPr>
                <w:sz w:val="14"/>
                <w:szCs w:val="14"/>
              </w:rPr>
              <w:t>6</w:t>
            </w:r>
            <w:r>
              <w:rPr>
                <w:sz w:val="14"/>
                <w:szCs w:val="14"/>
              </w:rPr>
              <w:t xml:space="preserve"> </w:t>
            </w:r>
            <w:r>
              <w:t xml:space="preserve"> </w:t>
            </w:r>
            <w:r w:rsidRPr="00801B11">
              <w:rPr>
                <w:sz w:val="14"/>
                <w:szCs w:val="14"/>
              </w:rPr>
              <w:t>Sistemática</w:t>
            </w:r>
            <w:proofErr w:type="gramEnd"/>
            <w:r w:rsidRPr="00801B11">
              <w:rPr>
                <w:sz w:val="14"/>
                <w:szCs w:val="14"/>
              </w:rPr>
              <w:t xml:space="preserve"> de replicação e direcionamento de clientes a um site de contingência externo à sede da SEFAZ definida e implantada.</w:t>
            </w:r>
          </w:p>
        </w:tc>
        <w:tc>
          <w:tcPr>
            <w:tcW w:w="1339" w:type="dxa"/>
            <w:vMerge w:val="restart"/>
            <w:vAlign w:val="center"/>
          </w:tcPr>
          <w:p w14:paraId="33965EE1" w14:textId="348CCA7D" w:rsidR="00863460" w:rsidRPr="00725112" w:rsidRDefault="00130321" w:rsidP="00863460">
            <w:pPr>
              <w:jc w:val="center"/>
              <w:rPr>
                <w:sz w:val="14"/>
                <w:szCs w:val="14"/>
              </w:rPr>
            </w:pPr>
            <w:r>
              <w:rPr>
                <w:sz w:val="14"/>
                <w:szCs w:val="14"/>
              </w:rPr>
              <w:t>P</w:t>
            </w:r>
            <w:r w:rsidR="00CC086E">
              <w:rPr>
                <w:sz w:val="14"/>
                <w:szCs w:val="14"/>
              </w:rPr>
              <w:t>rojetos</w:t>
            </w:r>
          </w:p>
        </w:tc>
        <w:tc>
          <w:tcPr>
            <w:tcW w:w="1080" w:type="dxa"/>
            <w:vMerge w:val="restart"/>
            <w:vAlign w:val="center"/>
          </w:tcPr>
          <w:p w14:paraId="2AC2BFBF"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0C42CC58" w14:textId="7844D0D3" w:rsidR="00863460" w:rsidRPr="00725112" w:rsidRDefault="00863460" w:rsidP="00863460">
            <w:pPr>
              <w:rPr>
                <w:sz w:val="14"/>
                <w:szCs w:val="14"/>
                <w:highlight w:val="yellow"/>
              </w:rPr>
            </w:pPr>
          </w:p>
        </w:tc>
        <w:tc>
          <w:tcPr>
            <w:tcW w:w="1545" w:type="dxa"/>
            <w:gridSpan w:val="2"/>
            <w:vAlign w:val="center"/>
          </w:tcPr>
          <w:p w14:paraId="79A60A28"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71E09797" w14:textId="5F8A89DB" w:rsidR="00863460" w:rsidRPr="00AD6EA1" w:rsidRDefault="008411C4" w:rsidP="00863460">
            <w:pPr>
              <w:jc w:val="center"/>
              <w:rPr>
                <w:sz w:val="14"/>
                <w:szCs w:val="14"/>
              </w:rPr>
            </w:pPr>
            <w:r>
              <w:rPr>
                <w:sz w:val="14"/>
                <w:szCs w:val="14"/>
              </w:rPr>
              <w:t>4</w:t>
            </w:r>
          </w:p>
        </w:tc>
        <w:tc>
          <w:tcPr>
            <w:tcW w:w="990" w:type="dxa"/>
            <w:vMerge w:val="restart"/>
            <w:tcBorders>
              <w:right w:val="single" w:sz="4" w:space="0" w:color="auto"/>
            </w:tcBorders>
            <w:vAlign w:val="center"/>
          </w:tcPr>
          <w:p w14:paraId="50246DD2" w14:textId="32CAA7E5" w:rsidR="00863460" w:rsidRPr="00725112" w:rsidRDefault="00863460" w:rsidP="00863460">
            <w:pPr>
              <w:jc w:val="center"/>
              <w:rPr>
                <w:sz w:val="14"/>
                <w:szCs w:val="14"/>
              </w:rPr>
            </w:pPr>
          </w:p>
        </w:tc>
        <w:tc>
          <w:tcPr>
            <w:tcW w:w="2240" w:type="dxa"/>
            <w:vMerge w:val="restart"/>
            <w:tcBorders>
              <w:right w:val="single" w:sz="4" w:space="0" w:color="auto"/>
            </w:tcBorders>
          </w:tcPr>
          <w:p w14:paraId="2095F5C5" w14:textId="620E220E" w:rsidR="00863460" w:rsidRPr="00725112" w:rsidRDefault="008411C4" w:rsidP="00863460">
            <w:pPr>
              <w:rPr>
                <w:sz w:val="14"/>
                <w:szCs w:val="14"/>
              </w:rPr>
            </w:pPr>
            <w:r>
              <w:rPr>
                <w:sz w:val="14"/>
                <w:szCs w:val="14"/>
              </w:rPr>
              <w:t>Nota Técnica</w:t>
            </w:r>
            <w:r w:rsidR="002D31D8">
              <w:rPr>
                <w:sz w:val="14"/>
                <w:szCs w:val="14"/>
              </w:rPr>
              <w:t xml:space="preserve"> 9.4</w:t>
            </w:r>
          </w:p>
        </w:tc>
      </w:tr>
      <w:tr w:rsidR="00863460" w:rsidRPr="00725112" w14:paraId="7CB0BD71" w14:textId="77777777" w:rsidTr="00C73894">
        <w:trPr>
          <w:gridAfter w:val="1"/>
          <w:wAfter w:w="33" w:type="dxa"/>
        </w:trPr>
        <w:tc>
          <w:tcPr>
            <w:tcW w:w="2616" w:type="dxa"/>
            <w:gridSpan w:val="2"/>
            <w:vMerge/>
            <w:tcBorders>
              <w:left w:val="single" w:sz="4" w:space="0" w:color="auto"/>
            </w:tcBorders>
            <w:vAlign w:val="center"/>
          </w:tcPr>
          <w:p w14:paraId="57CF4342" w14:textId="77777777" w:rsidR="00863460" w:rsidRPr="00725112" w:rsidRDefault="00863460" w:rsidP="00863460">
            <w:pPr>
              <w:rPr>
                <w:sz w:val="14"/>
                <w:szCs w:val="14"/>
                <w:highlight w:val="yellow"/>
              </w:rPr>
            </w:pPr>
          </w:p>
        </w:tc>
        <w:tc>
          <w:tcPr>
            <w:tcW w:w="1339" w:type="dxa"/>
            <w:vMerge/>
            <w:vAlign w:val="center"/>
          </w:tcPr>
          <w:p w14:paraId="4554180A" w14:textId="77777777" w:rsidR="00863460" w:rsidRPr="00725112" w:rsidRDefault="00863460" w:rsidP="00863460">
            <w:pPr>
              <w:rPr>
                <w:sz w:val="14"/>
                <w:szCs w:val="14"/>
                <w:highlight w:val="yellow"/>
              </w:rPr>
            </w:pPr>
          </w:p>
        </w:tc>
        <w:tc>
          <w:tcPr>
            <w:tcW w:w="1080" w:type="dxa"/>
            <w:vMerge/>
            <w:vAlign w:val="center"/>
          </w:tcPr>
          <w:p w14:paraId="462B0209" w14:textId="77777777" w:rsidR="00863460" w:rsidRPr="00725112" w:rsidRDefault="00863460" w:rsidP="00863460">
            <w:pPr>
              <w:rPr>
                <w:sz w:val="14"/>
                <w:szCs w:val="14"/>
                <w:highlight w:val="yellow"/>
              </w:rPr>
            </w:pPr>
          </w:p>
        </w:tc>
        <w:tc>
          <w:tcPr>
            <w:tcW w:w="1440" w:type="dxa"/>
            <w:vMerge/>
            <w:vAlign w:val="center"/>
          </w:tcPr>
          <w:p w14:paraId="7AF9FB44" w14:textId="77777777" w:rsidR="00863460" w:rsidRPr="00725112" w:rsidRDefault="00863460" w:rsidP="00863460">
            <w:pPr>
              <w:rPr>
                <w:sz w:val="14"/>
                <w:szCs w:val="14"/>
                <w:highlight w:val="yellow"/>
              </w:rPr>
            </w:pPr>
          </w:p>
        </w:tc>
        <w:tc>
          <w:tcPr>
            <w:tcW w:w="1545" w:type="dxa"/>
            <w:gridSpan w:val="2"/>
            <w:vAlign w:val="center"/>
          </w:tcPr>
          <w:p w14:paraId="63296466"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45FD9145" w14:textId="77777777" w:rsidR="00863460" w:rsidRPr="00AD6EA1" w:rsidRDefault="00863460" w:rsidP="00863460">
            <w:pPr>
              <w:jc w:val="center"/>
              <w:rPr>
                <w:sz w:val="14"/>
                <w:szCs w:val="14"/>
              </w:rPr>
            </w:pPr>
          </w:p>
        </w:tc>
        <w:tc>
          <w:tcPr>
            <w:tcW w:w="990" w:type="dxa"/>
            <w:vMerge/>
            <w:tcBorders>
              <w:right w:val="single" w:sz="4" w:space="0" w:color="auto"/>
            </w:tcBorders>
            <w:vAlign w:val="center"/>
          </w:tcPr>
          <w:p w14:paraId="2BBAD358" w14:textId="77777777" w:rsidR="00863460" w:rsidRPr="00725112" w:rsidRDefault="00863460" w:rsidP="00863460">
            <w:pPr>
              <w:rPr>
                <w:sz w:val="14"/>
                <w:szCs w:val="14"/>
              </w:rPr>
            </w:pPr>
          </w:p>
        </w:tc>
        <w:tc>
          <w:tcPr>
            <w:tcW w:w="2240" w:type="dxa"/>
            <w:vMerge/>
            <w:tcBorders>
              <w:right w:val="single" w:sz="4" w:space="0" w:color="auto"/>
            </w:tcBorders>
          </w:tcPr>
          <w:p w14:paraId="394A9130" w14:textId="77777777" w:rsidR="00863460" w:rsidRPr="00725112" w:rsidRDefault="00863460" w:rsidP="00863460">
            <w:pPr>
              <w:rPr>
                <w:sz w:val="14"/>
                <w:szCs w:val="14"/>
              </w:rPr>
            </w:pPr>
          </w:p>
        </w:tc>
      </w:tr>
      <w:tr w:rsidR="00863460" w:rsidRPr="00725112" w14:paraId="6910F84F"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2360A48B"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4D953226" w14:textId="77777777" w:rsidR="00863460" w:rsidRPr="00725112" w:rsidRDefault="00863460" w:rsidP="00863460">
            <w:pPr>
              <w:rPr>
                <w:sz w:val="14"/>
                <w:szCs w:val="14"/>
                <w:highlight w:val="yellow"/>
              </w:rPr>
            </w:pPr>
          </w:p>
        </w:tc>
        <w:tc>
          <w:tcPr>
            <w:tcW w:w="1080" w:type="dxa"/>
            <w:vMerge/>
            <w:tcBorders>
              <w:bottom w:val="single" w:sz="4" w:space="0" w:color="auto"/>
            </w:tcBorders>
            <w:vAlign w:val="center"/>
          </w:tcPr>
          <w:p w14:paraId="6FB1CAD9"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12BFC804"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62690B8E"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72ED3913" w14:textId="676663FE" w:rsidR="00863460" w:rsidRPr="00AD6EA1" w:rsidRDefault="008411C4" w:rsidP="00863460">
            <w:pPr>
              <w:jc w:val="center"/>
              <w:rPr>
                <w:sz w:val="14"/>
                <w:szCs w:val="14"/>
              </w:rPr>
            </w:pPr>
            <w:r>
              <w:rPr>
                <w:sz w:val="14"/>
                <w:szCs w:val="14"/>
              </w:rPr>
              <w:t>2</w:t>
            </w:r>
          </w:p>
        </w:tc>
        <w:tc>
          <w:tcPr>
            <w:tcW w:w="990" w:type="dxa"/>
            <w:vMerge/>
            <w:tcBorders>
              <w:bottom w:val="single" w:sz="4" w:space="0" w:color="auto"/>
              <w:right w:val="single" w:sz="4" w:space="0" w:color="auto"/>
            </w:tcBorders>
            <w:vAlign w:val="center"/>
          </w:tcPr>
          <w:p w14:paraId="11B37CB9" w14:textId="77777777" w:rsidR="00863460" w:rsidRPr="00725112" w:rsidRDefault="00863460" w:rsidP="00863460">
            <w:pPr>
              <w:rPr>
                <w:sz w:val="14"/>
                <w:szCs w:val="14"/>
              </w:rPr>
            </w:pPr>
          </w:p>
        </w:tc>
        <w:tc>
          <w:tcPr>
            <w:tcW w:w="2240" w:type="dxa"/>
            <w:vMerge/>
            <w:tcBorders>
              <w:bottom w:val="single" w:sz="4" w:space="0" w:color="auto"/>
              <w:right w:val="single" w:sz="4" w:space="0" w:color="auto"/>
            </w:tcBorders>
          </w:tcPr>
          <w:p w14:paraId="2DC4918F" w14:textId="77777777" w:rsidR="00863460" w:rsidRPr="00725112" w:rsidRDefault="00863460" w:rsidP="00863460">
            <w:pPr>
              <w:rPr>
                <w:sz w:val="14"/>
                <w:szCs w:val="14"/>
              </w:rPr>
            </w:pPr>
          </w:p>
        </w:tc>
      </w:tr>
      <w:tr w:rsidR="00863460" w:rsidRPr="00725112" w14:paraId="38493586" w14:textId="77777777" w:rsidTr="00C73894">
        <w:trPr>
          <w:gridAfter w:val="1"/>
          <w:wAfter w:w="33" w:type="dxa"/>
        </w:trPr>
        <w:tc>
          <w:tcPr>
            <w:tcW w:w="2616" w:type="dxa"/>
            <w:gridSpan w:val="2"/>
            <w:vMerge w:val="restart"/>
            <w:tcBorders>
              <w:left w:val="single" w:sz="4" w:space="0" w:color="auto"/>
            </w:tcBorders>
            <w:vAlign w:val="center"/>
          </w:tcPr>
          <w:p w14:paraId="4B12D4FA" w14:textId="3421054C" w:rsidR="00863460" w:rsidRPr="00725112" w:rsidRDefault="00863460" w:rsidP="00863460">
            <w:pPr>
              <w:rPr>
                <w:sz w:val="14"/>
                <w:szCs w:val="14"/>
                <w:highlight w:val="yellow"/>
              </w:rPr>
            </w:pPr>
            <w:r>
              <w:rPr>
                <w:sz w:val="14"/>
                <w:szCs w:val="14"/>
              </w:rPr>
              <w:t>Produto #</w:t>
            </w:r>
            <w:proofErr w:type="gramStart"/>
            <w:r w:rsidR="002D31D8">
              <w:rPr>
                <w:sz w:val="14"/>
                <w:szCs w:val="14"/>
              </w:rPr>
              <w:t>7</w:t>
            </w:r>
            <w:r>
              <w:rPr>
                <w:sz w:val="14"/>
                <w:szCs w:val="14"/>
              </w:rPr>
              <w:t xml:space="preserve"> </w:t>
            </w:r>
            <w:r>
              <w:t xml:space="preserve"> </w:t>
            </w:r>
            <w:r w:rsidRPr="00801B11">
              <w:rPr>
                <w:sz w:val="14"/>
                <w:szCs w:val="14"/>
              </w:rPr>
              <w:t>Arquitetura</w:t>
            </w:r>
            <w:proofErr w:type="gramEnd"/>
            <w:r w:rsidRPr="00801B11">
              <w:rPr>
                <w:sz w:val="14"/>
                <w:szCs w:val="14"/>
              </w:rPr>
              <w:t xml:space="preserve"> e modelo de negócio de TI formalizado e institucionalizado.</w:t>
            </w:r>
          </w:p>
        </w:tc>
        <w:tc>
          <w:tcPr>
            <w:tcW w:w="1339" w:type="dxa"/>
            <w:vMerge w:val="restart"/>
            <w:vAlign w:val="center"/>
          </w:tcPr>
          <w:p w14:paraId="2C815257" w14:textId="68384BA5" w:rsidR="00863460" w:rsidRPr="00725112" w:rsidRDefault="00710804" w:rsidP="00863460">
            <w:pPr>
              <w:jc w:val="center"/>
              <w:rPr>
                <w:sz w:val="14"/>
                <w:szCs w:val="14"/>
              </w:rPr>
            </w:pPr>
            <w:r>
              <w:rPr>
                <w:sz w:val="14"/>
                <w:szCs w:val="14"/>
              </w:rPr>
              <w:t>Documentos normativos</w:t>
            </w:r>
          </w:p>
        </w:tc>
        <w:tc>
          <w:tcPr>
            <w:tcW w:w="1080" w:type="dxa"/>
            <w:vMerge w:val="restart"/>
            <w:vAlign w:val="center"/>
          </w:tcPr>
          <w:p w14:paraId="78408D13" w14:textId="77777777" w:rsidR="00863460" w:rsidRPr="00725112" w:rsidRDefault="00863460" w:rsidP="00863460">
            <w:pPr>
              <w:jc w:val="center"/>
              <w:rPr>
                <w:sz w:val="14"/>
                <w:szCs w:val="14"/>
              </w:rPr>
            </w:pPr>
            <w:r>
              <w:rPr>
                <w:sz w:val="14"/>
                <w:szCs w:val="14"/>
              </w:rPr>
              <w:t>2009</w:t>
            </w:r>
          </w:p>
        </w:tc>
        <w:tc>
          <w:tcPr>
            <w:tcW w:w="1440" w:type="dxa"/>
            <w:vMerge w:val="restart"/>
            <w:vAlign w:val="center"/>
          </w:tcPr>
          <w:p w14:paraId="5F70F7F4" w14:textId="5E3C6E9D" w:rsidR="00863460" w:rsidRPr="00725112" w:rsidRDefault="00710804" w:rsidP="00863460">
            <w:pPr>
              <w:rPr>
                <w:sz w:val="14"/>
                <w:szCs w:val="14"/>
                <w:highlight w:val="yellow"/>
              </w:rPr>
            </w:pPr>
            <w:r w:rsidRPr="00710804">
              <w:rPr>
                <w:sz w:val="14"/>
                <w:szCs w:val="14"/>
              </w:rPr>
              <w:t>Relatório de empresa certificadora</w:t>
            </w:r>
          </w:p>
        </w:tc>
        <w:tc>
          <w:tcPr>
            <w:tcW w:w="1545" w:type="dxa"/>
            <w:gridSpan w:val="2"/>
            <w:vAlign w:val="center"/>
          </w:tcPr>
          <w:p w14:paraId="0BE5349E" w14:textId="77777777" w:rsidR="00863460" w:rsidRPr="00725112" w:rsidRDefault="00863460" w:rsidP="00863460">
            <w:pPr>
              <w:rPr>
                <w:sz w:val="14"/>
                <w:szCs w:val="14"/>
              </w:rPr>
            </w:pPr>
            <w:r w:rsidRPr="00725112">
              <w:rPr>
                <w:sz w:val="14"/>
                <w:szCs w:val="14"/>
              </w:rPr>
              <w:t>Valor de Meta Original</w:t>
            </w:r>
          </w:p>
        </w:tc>
        <w:tc>
          <w:tcPr>
            <w:tcW w:w="705" w:type="dxa"/>
            <w:vAlign w:val="center"/>
          </w:tcPr>
          <w:p w14:paraId="7320573B" w14:textId="4A320371" w:rsidR="00863460" w:rsidRPr="00AD6EA1" w:rsidRDefault="00710804" w:rsidP="00863460">
            <w:pPr>
              <w:jc w:val="center"/>
              <w:rPr>
                <w:sz w:val="14"/>
                <w:szCs w:val="14"/>
              </w:rPr>
            </w:pPr>
            <w:r>
              <w:rPr>
                <w:sz w:val="14"/>
                <w:szCs w:val="14"/>
              </w:rPr>
              <w:t>11</w:t>
            </w:r>
          </w:p>
        </w:tc>
        <w:tc>
          <w:tcPr>
            <w:tcW w:w="990" w:type="dxa"/>
            <w:vMerge w:val="restart"/>
            <w:tcBorders>
              <w:right w:val="single" w:sz="4" w:space="0" w:color="auto"/>
            </w:tcBorders>
            <w:vAlign w:val="center"/>
          </w:tcPr>
          <w:p w14:paraId="3ABF575D" w14:textId="2397C10D" w:rsidR="00863460" w:rsidRPr="00725112" w:rsidRDefault="00863460" w:rsidP="00863460">
            <w:pPr>
              <w:jc w:val="center"/>
              <w:rPr>
                <w:sz w:val="14"/>
                <w:szCs w:val="14"/>
              </w:rPr>
            </w:pPr>
          </w:p>
        </w:tc>
        <w:tc>
          <w:tcPr>
            <w:tcW w:w="2240" w:type="dxa"/>
            <w:vMerge w:val="restart"/>
            <w:tcBorders>
              <w:right w:val="single" w:sz="4" w:space="0" w:color="auto"/>
            </w:tcBorders>
          </w:tcPr>
          <w:p w14:paraId="59875809" w14:textId="5EEC4A10" w:rsidR="00863460" w:rsidRPr="00725112" w:rsidRDefault="008411C4" w:rsidP="00863460">
            <w:pPr>
              <w:rPr>
                <w:sz w:val="14"/>
                <w:szCs w:val="14"/>
              </w:rPr>
            </w:pPr>
            <w:r>
              <w:rPr>
                <w:sz w:val="14"/>
                <w:szCs w:val="14"/>
              </w:rPr>
              <w:t>Nota Técnica</w:t>
            </w:r>
            <w:r w:rsidR="002D31D8">
              <w:rPr>
                <w:sz w:val="14"/>
                <w:szCs w:val="14"/>
              </w:rPr>
              <w:t xml:space="preserve"> 9.5</w:t>
            </w:r>
          </w:p>
        </w:tc>
      </w:tr>
      <w:tr w:rsidR="00863460" w:rsidRPr="00725112" w14:paraId="7EFD076D" w14:textId="77777777" w:rsidTr="00C73894">
        <w:trPr>
          <w:gridAfter w:val="1"/>
          <w:wAfter w:w="33" w:type="dxa"/>
        </w:trPr>
        <w:tc>
          <w:tcPr>
            <w:tcW w:w="2616" w:type="dxa"/>
            <w:gridSpan w:val="2"/>
            <w:vMerge/>
            <w:tcBorders>
              <w:left w:val="single" w:sz="4" w:space="0" w:color="auto"/>
            </w:tcBorders>
            <w:vAlign w:val="center"/>
          </w:tcPr>
          <w:p w14:paraId="6B9730DD" w14:textId="77777777" w:rsidR="00863460" w:rsidRPr="00725112" w:rsidRDefault="00863460" w:rsidP="00863460">
            <w:pPr>
              <w:rPr>
                <w:sz w:val="14"/>
                <w:szCs w:val="14"/>
                <w:highlight w:val="yellow"/>
              </w:rPr>
            </w:pPr>
          </w:p>
        </w:tc>
        <w:tc>
          <w:tcPr>
            <w:tcW w:w="1339" w:type="dxa"/>
            <w:vMerge/>
            <w:vAlign w:val="center"/>
          </w:tcPr>
          <w:p w14:paraId="223A90AA" w14:textId="77777777" w:rsidR="00863460" w:rsidRPr="00725112" w:rsidRDefault="00863460" w:rsidP="00863460">
            <w:pPr>
              <w:rPr>
                <w:sz w:val="14"/>
                <w:szCs w:val="14"/>
                <w:highlight w:val="yellow"/>
              </w:rPr>
            </w:pPr>
          </w:p>
        </w:tc>
        <w:tc>
          <w:tcPr>
            <w:tcW w:w="1080" w:type="dxa"/>
            <w:vMerge/>
            <w:vAlign w:val="center"/>
          </w:tcPr>
          <w:p w14:paraId="3BCC7F55" w14:textId="77777777" w:rsidR="00863460" w:rsidRPr="00725112" w:rsidRDefault="00863460" w:rsidP="00863460">
            <w:pPr>
              <w:rPr>
                <w:sz w:val="14"/>
                <w:szCs w:val="14"/>
                <w:highlight w:val="yellow"/>
              </w:rPr>
            </w:pPr>
          </w:p>
        </w:tc>
        <w:tc>
          <w:tcPr>
            <w:tcW w:w="1440" w:type="dxa"/>
            <w:vMerge/>
            <w:vAlign w:val="center"/>
          </w:tcPr>
          <w:p w14:paraId="2F3DB4D9" w14:textId="77777777" w:rsidR="00863460" w:rsidRPr="00725112" w:rsidRDefault="00863460" w:rsidP="00863460">
            <w:pPr>
              <w:rPr>
                <w:sz w:val="14"/>
                <w:szCs w:val="14"/>
                <w:highlight w:val="yellow"/>
              </w:rPr>
            </w:pPr>
          </w:p>
        </w:tc>
        <w:tc>
          <w:tcPr>
            <w:tcW w:w="1545" w:type="dxa"/>
            <w:gridSpan w:val="2"/>
            <w:vAlign w:val="center"/>
          </w:tcPr>
          <w:p w14:paraId="6D4FC1EB" w14:textId="77777777" w:rsidR="00863460" w:rsidRPr="00725112" w:rsidRDefault="00863460" w:rsidP="00863460">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7CF5374" w14:textId="77777777" w:rsidR="00863460" w:rsidRPr="00AD6EA1" w:rsidRDefault="00863460" w:rsidP="00863460">
            <w:pPr>
              <w:jc w:val="center"/>
              <w:rPr>
                <w:sz w:val="14"/>
                <w:szCs w:val="14"/>
              </w:rPr>
            </w:pPr>
          </w:p>
        </w:tc>
        <w:tc>
          <w:tcPr>
            <w:tcW w:w="990" w:type="dxa"/>
            <w:vMerge/>
            <w:tcBorders>
              <w:right w:val="single" w:sz="4" w:space="0" w:color="auto"/>
            </w:tcBorders>
            <w:vAlign w:val="center"/>
          </w:tcPr>
          <w:p w14:paraId="57C13F03" w14:textId="77777777" w:rsidR="00863460" w:rsidRPr="00725112" w:rsidRDefault="00863460" w:rsidP="00863460">
            <w:pPr>
              <w:jc w:val="center"/>
              <w:rPr>
                <w:sz w:val="14"/>
                <w:szCs w:val="14"/>
              </w:rPr>
            </w:pPr>
          </w:p>
        </w:tc>
        <w:tc>
          <w:tcPr>
            <w:tcW w:w="2240" w:type="dxa"/>
            <w:vMerge/>
            <w:tcBorders>
              <w:right w:val="single" w:sz="4" w:space="0" w:color="auto"/>
            </w:tcBorders>
          </w:tcPr>
          <w:p w14:paraId="2B9B46EF" w14:textId="77777777" w:rsidR="00863460" w:rsidRPr="00725112" w:rsidRDefault="00863460" w:rsidP="00863460">
            <w:pPr>
              <w:rPr>
                <w:sz w:val="14"/>
                <w:szCs w:val="14"/>
              </w:rPr>
            </w:pPr>
          </w:p>
        </w:tc>
      </w:tr>
      <w:tr w:rsidR="00863460" w:rsidRPr="00725112" w14:paraId="27AC9A6A"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4C12E12D" w14:textId="77777777" w:rsidR="00863460" w:rsidRPr="00725112" w:rsidRDefault="00863460" w:rsidP="00863460">
            <w:pPr>
              <w:rPr>
                <w:sz w:val="14"/>
                <w:szCs w:val="14"/>
                <w:highlight w:val="yellow"/>
              </w:rPr>
            </w:pPr>
          </w:p>
        </w:tc>
        <w:tc>
          <w:tcPr>
            <w:tcW w:w="1339" w:type="dxa"/>
            <w:vMerge/>
            <w:tcBorders>
              <w:bottom w:val="single" w:sz="4" w:space="0" w:color="auto"/>
            </w:tcBorders>
            <w:vAlign w:val="center"/>
          </w:tcPr>
          <w:p w14:paraId="0B554980" w14:textId="77777777" w:rsidR="00863460" w:rsidRPr="00725112" w:rsidRDefault="00863460" w:rsidP="00863460">
            <w:pPr>
              <w:rPr>
                <w:sz w:val="14"/>
                <w:szCs w:val="14"/>
                <w:highlight w:val="yellow"/>
              </w:rPr>
            </w:pPr>
          </w:p>
        </w:tc>
        <w:tc>
          <w:tcPr>
            <w:tcW w:w="1080" w:type="dxa"/>
            <w:vMerge/>
            <w:tcBorders>
              <w:bottom w:val="single" w:sz="4" w:space="0" w:color="auto"/>
            </w:tcBorders>
            <w:vAlign w:val="center"/>
          </w:tcPr>
          <w:p w14:paraId="61F17848" w14:textId="77777777" w:rsidR="00863460" w:rsidRPr="00725112" w:rsidRDefault="00863460" w:rsidP="00863460">
            <w:pPr>
              <w:rPr>
                <w:sz w:val="14"/>
                <w:szCs w:val="14"/>
                <w:highlight w:val="yellow"/>
              </w:rPr>
            </w:pPr>
          </w:p>
        </w:tc>
        <w:tc>
          <w:tcPr>
            <w:tcW w:w="1440" w:type="dxa"/>
            <w:vMerge/>
            <w:tcBorders>
              <w:bottom w:val="single" w:sz="4" w:space="0" w:color="auto"/>
            </w:tcBorders>
            <w:vAlign w:val="center"/>
          </w:tcPr>
          <w:p w14:paraId="07A0589F" w14:textId="77777777" w:rsidR="00863460" w:rsidRPr="00725112" w:rsidRDefault="00863460" w:rsidP="00863460">
            <w:pPr>
              <w:rPr>
                <w:sz w:val="14"/>
                <w:szCs w:val="14"/>
                <w:highlight w:val="yellow"/>
              </w:rPr>
            </w:pPr>
          </w:p>
        </w:tc>
        <w:tc>
          <w:tcPr>
            <w:tcW w:w="1545" w:type="dxa"/>
            <w:gridSpan w:val="2"/>
            <w:tcBorders>
              <w:bottom w:val="single" w:sz="4" w:space="0" w:color="auto"/>
            </w:tcBorders>
            <w:vAlign w:val="center"/>
          </w:tcPr>
          <w:p w14:paraId="2D7485E8" w14:textId="77777777" w:rsidR="00863460" w:rsidRPr="00725112" w:rsidRDefault="00863460" w:rsidP="00863460">
            <w:pPr>
              <w:rPr>
                <w:sz w:val="14"/>
                <w:szCs w:val="14"/>
              </w:rPr>
            </w:pPr>
            <w:r w:rsidRPr="00725112">
              <w:rPr>
                <w:sz w:val="14"/>
                <w:szCs w:val="14"/>
              </w:rPr>
              <w:t>Valor alcançado</w:t>
            </w:r>
          </w:p>
        </w:tc>
        <w:tc>
          <w:tcPr>
            <w:tcW w:w="705" w:type="dxa"/>
            <w:tcBorders>
              <w:bottom w:val="single" w:sz="4" w:space="0" w:color="auto"/>
            </w:tcBorders>
            <w:vAlign w:val="center"/>
          </w:tcPr>
          <w:p w14:paraId="6A41ED52" w14:textId="6073394F" w:rsidR="00863460" w:rsidRPr="00AD6EA1" w:rsidRDefault="00710804" w:rsidP="00863460">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7E3A4D09" w14:textId="77777777" w:rsidR="00863460" w:rsidRPr="00725112" w:rsidRDefault="00863460" w:rsidP="00863460">
            <w:pPr>
              <w:jc w:val="center"/>
              <w:rPr>
                <w:sz w:val="14"/>
                <w:szCs w:val="14"/>
              </w:rPr>
            </w:pPr>
          </w:p>
        </w:tc>
        <w:tc>
          <w:tcPr>
            <w:tcW w:w="2240" w:type="dxa"/>
            <w:vMerge/>
            <w:tcBorders>
              <w:bottom w:val="single" w:sz="4" w:space="0" w:color="auto"/>
              <w:right w:val="single" w:sz="4" w:space="0" w:color="auto"/>
            </w:tcBorders>
          </w:tcPr>
          <w:p w14:paraId="1DAA41D7" w14:textId="77777777" w:rsidR="00863460" w:rsidRPr="00725112" w:rsidRDefault="00863460" w:rsidP="00863460">
            <w:pPr>
              <w:rPr>
                <w:sz w:val="14"/>
                <w:szCs w:val="14"/>
              </w:rPr>
            </w:pPr>
          </w:p>
        </w:tc>
      </w:tr>
      <w:tr w:rsidR="00CC086E" w:rsidRPr="00725112" w14:paraId="4FF49694" w14:textId="77777777" w:rsidTr="00C73894">
        <w:trPr>
          <w:gridAfter w:val="1"/>
          <w:wAfter w:w="33" w:type="dxa"/>
        </w:trPr>
        <w:tc>
          <w:tcPr>
            <w:tcW w:w="2616" w:type="dxa"/>
            <w:gridSpan w:val="2"/>
            <w:vMerge w:val="restart"/>
            <w:tcBorders>
              <w:left w:val="single" w:sz="4" w:space="0" w:color="auto"/>
            </w:tcBorders>
            <w:vAlign w:val="center"/>
          </w:tcPr>
          <w:p w14:paraId="23ACAF06" w14:textId="01BC1F35" w:rsidR="00CC086E" w:rsidRPr="00E234E3" w:rsidRDefault="00CC086E" w:rsidP="00CC086E">
            <w:pPr>
              <w:rPr>
                <w:sz w:val="14"/>
                <w:szCs w:val="14"/>
              </w:rPr>
            </w:pPr>
            <w:r>
              <w:rPr>
                <w:sz w:val="14"/>
                <w:szCs w:val="14"/>
              </w:rPr>
              <w:t>Produto #</w:t>
            </w:r>
            <w:proofErr w:type="gramStart"/>
            <w:r>
              <w:rPr>
                <w:sz w:val="14"/>
                <w:szCs w:val="14"/>
              </w:rPr>
              <w:t xml:space="preserve">8 </w:t>
            </w:r>
            <w:r>
              <w:t xml:space="preserve"> </w:t>
            </w:r>
            <w:r w:rsidRPr="00FC25C8">
              <w:rPr>
                <w:sz w:val="14"/>
                <w:szCs w:val="14"/>
              </w:rPr>
              <w:t>Implantação</w:t>
            </w:r>
            <w:proofErr w:type="gramEnd"/>
            <w:r w:rsidRPr="00FC25C8">
              <w:rPr>
                <w:sz w:val="14"/>
                <w:szCs w:val="14"/>
              </w:rPr>
              <w:t xml:space="preserve"> de boas práticas de Gestão da Segurança da informação</w:t>
            </w:r>
          </w:p>
        </w:tc>
        <w:tc>
          <w:tcPr>
            <w:tcW w:w="1339" w:type="dxa"/>
            <w:vMerge w:val="restart"/>
            <w:vAlign w:val="center"/>
          </w:tcPr>
          <w:p w14:paraId="32C33CD7" w14:textId="63833B65" w:rsidR="00CC086E" w:rsidRPr="00725112" w:rsidRDefault="00CC086E" w:rsidP="00CC086E">
            <w:pPr>
              <w:jc w:val="center"/>
              <w:rPr>
                <w:sz w:val="14"/>
                <w:szCs w:val="14"/>
              </w:rPr>
            </w:pPr>
            <w:r w:rsidRPr="00CC086E">
              <w:rPr>
                <w:sz w:val="14"/>
                <w:szCs w:val="14"/>
              </w:rPr>
              <w:t xml:space="preserve">Indicador </w:t>
            </w:r>
            <w:proofErr w:type="spellStart"/>
            <w:r w:rsidRPr="00CC086E">
              <w:rPr>
                <w:sz w:val="14"/>
                <w:szCs w:val="14"/>
              </w:rPr>
              <w:t>Cobit</w:t>
            </w:r>
            <w:proofErr w:type="spellEnd"/>
          </w:p>
        </w:tc>
        <w:tc>
          <w:tcPr>
            <w:tcW w:w="1080" w:type="dxa"/>
            <w:vMerge w:val="restart"/>
            <w:vAlign w:val="center"/>
          </w:tcPr>
          <w:p w14:paraId="0701DEC6"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6DCBFD29" w14:textId="31DC4914" w:rsidR="00CC086E" w:rsidRPr="00725112" w:rsidRDefault="005C43F5" w:rsidP="00CC086E">
            <w:pPr>
              <w:rPr>
                <w:sz w:val="14"/>
                <w:szCs w:val="14"/>
                <w:highlight w:val="yellow"/>
              </w:rPr>
            </w:pPr>
            <w:r w:rsidRPr="005C43F5">
              <w:rPr>
                <w:sz w:val="14"/>
                <w:szCs w:val="14"/>
              </w:rPr>
              <w:t>Assegurar Segurança de Sistemas (COBIT - DS5)</w:t>
            </w:r>
          </w:p>
        </w:tc>
        <w:tc>
          <w:tcPr>
            <w:tcW w:w="1545" w:type="dxa"/>
            <w:gridSpan w:val="2"/>
            <w:vAlign w:val="center"/>
          </w:tcPr>
          <w:p w14:paraId="45BC06AE"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5959138E" w14:textId="6BA03904" w:rsidR="00CC086E" w:rsidRPr="00AD6EA1" w:rsidRDefault="00710804" w:rsidP="00CC086E">
            <w:pPr>
              <w:jc w:val="center"/>
              <w:rPr>
                <w:sz w:val="14"/>
                <w:szCs w:val="14"/>
              </w:rPr>
            </w:pPr>
            <w:r>
              <w:rPr>
                <w:sz w:val="14"/>
                <w:szCs w:val="14"/>
              </w:rPr>
              <w:t>3</w:t>
            </w:r>
          </w:p>
        </w:tc>
        <w:tc>
          <w:tcPr>
            <w:tcW w:w="990" w:type="dxa"/>
            <w:vMerge w:val="restart"/>
            <w:tcBorders>
              <w:right w:val="single" w:sz="4" w:space="0" w:color="auto"/>
            </w:tcBorders>
            <w:vAlign w:val="center"/>
          </w:tcPr>
          <w:p w14:paraId="49502054" w14:textId="0FD5E6CB" w:rsidR="00CC086E" w:rsidRPr="00725112" w:rsidRDefault="00CC086E" w:rsidP="00CC086E">
            <w:pPr>
              <w:jc w:val="center"/>
              <w:rPr>
                <w:sz w:val="14"/>
                <w:szCs w:val="14"/>
              </w:rPr>
            </w:pPr>
          </w:p>
        </w:tc>
        <w:tc>
          <w:tcPr>
            <w:tcW w:w="2240" w:type="dxa"/>
            <w:vMerge w:val="restart"/>
            <w:tcBorders>
              <w:right w:val="single" w:sz="4" w:space="0" w:color="auto"/>
            </w:tcBorders>
          </w:tcPr>
          <w:p w14:paraId="21F50604" w14:textId="21F118EF" w:rsidR="00CC086E" w:rsidRPr="00725112" w:rsidRDefault="00CC086E" w:rsidP="00CC086E">
            <w:pPr>
              <w:rPr>
                <w:sz w:val="14"/>
                <w:szCs w:val="14"/>
              </w:rPr>
            </w:pPr>
            <w:r>
              <w:rPr>
                <w:sz w:val="14"/>
                <w:szCs w:val="14"/>
              </w:rPr>
              <w:t>Nota Técnica 9.6</w:t>
            </w:r>
          </w:p>
        </w:tc>
      </w:tr>
      <w:tr w:rsidR="00CC086E" w:rsidRPr="00725112" w14:paraId="526DA938" w14:textId="77777777" w:rsidTr="00C73894">
        <w:trPr>
          <w:gridAfter w:val="1"/>
          <w:wAfter w:w="33" w:type="dxa"/>
        </w:trPr>
        <w:tc>
          <w:tcPr>
            <w:tcW w:w="2616" w:type="dxa"/>
            <w:gridSpan w:val="2"/>
            <w:vMerge/>
            <w:tcBorders>
              <w:left w:val="single" w:sz="4" w:space="0" w:color="auto"/>
            </w:tcBorders>
            <w:vAlign w:val="center"/>
          </w:tcPr>
          <w:p w14:paraId="75417E69" w14:textId="77777777" w:rsidR="00CC086E" w:rsidRPr="00725112" w:rsidRDefault="00CC086E" w:rsidP="00CC086E">
            <w:pPr>
              <w:rPr>
                <w:sz w:val="14"/>
                <w:szCs w:val="14"/>
                <w:highlight w:val="yellow"/>
              </w:rPr>
            </w:pPr>
          </w:p>
        </w:tc>
        <w:tc>
          <w:tcPr>
            <w:tcW w:w="1339" w:type="dxa"/>
            <w:vMerge/>
            <w:vAlign w:val="center"/>
          </w:tcPr>
          <w:p w14:paraId="6C9B6965" w14:textId="77777777" w:rsidR="00CC086E" w:rsidRPr="00725112" w:rsidRDefault="00CC086E" w:rsidP="00CC086E">
            <w:pPr>
              <w:rPr>
                <w:sz w:val="14"/>
                <w:szCs w:val="14"/>
                <w:highlight w:val="yellow"/>
              </w:rPr>
            </w:pPr>
          </w:p>
        </w:tc>
        <w:tc>
          <w:tcPr>
            <w:tcW w:w="1080" w:type="dxa"/>
            <w:vMerge/>
            <w:vAlign w:val="center"/>
          </w:tcPr>
          <w:p w14:paraId="21272D12" w14:textId="77777777" w:rsidR="00CC086E" w:rsidRPr="00725112" w:rsidRDefault="00CC086E" w:rsidP="00CC086E">
            <w:pPr>
              <w:rPr>
                <w:sz w:val="14"/>
                <w:szCs w:val="14"/>
                <w:highlight w:val="yellow"/>
              </w:rPr>
            </w:pPr>
          </w:p>
        </w:tc>
        <w:tc>
          <w:tcPr>
            <w:tcW w:w="1440" w:type="dxa"/>
            <w:vMerge/>
            <w:vAlign w:val="center"/>
          </w:tcPr>
          <w:p w14:paraId="76F8DC3C" w14:textId="77777777" w:rsidR="00CC086E" w:rsidRPr="00725112" w:rsidRDefault="00CC086E" w:rsidP="00CC086E">
            <w:pPr>
              <w:rPr>
                <w:sz w:val="14"/>
                <w:szCs w:val="14"/>
                <w:highlight w:val="yellow"/>
              </w:rPr>
            </w:pPr>
          </w:p>
        </w:tc>
        <w:tc>
          <w:tcPr>
            <w:tcW w:w="1545" w:type="dxa"/>
            <w:gridSpan w:val="2"/>
            <w:vAlign w:val="center"/>
          </w:tcPr>
          <w:p w14:paraId="4425DBB0"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7B69CC5F"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24D245C2" w14:textId="77777777" w:rsidR="00CC086E" w:rsidRPr="00725112" w:rsidRDefault="00CC086E" w:rsidP="00CC086E">
            <w:pPr>
              <w:jc w:val="center"/>
              <w:rPr>
                <w:sz w:val="14"/>
                <w:szCs w:val="14"/>
              </w:rPr>
            </w:pPr>
          </w:p>
        </w:tc>
        <w:tc>
          <w:tcPr>
            <w:tcW w:w="2240" w:type="dxa"/>
            <w:vMerge/>
            <w:tcBorders>
              <w:right w:val="single" w:sz="4" w:space="0" w:color="auto"/>
            </w:tcBorders>
          </w:tcPr>
          <w:p w14:paraId="31CAF6DF" w14:textId="77777777" w:rsidR="00CC086E" w:rsidRPr="00725112" w:rsidRDefault="00CC086E" w:rsidP="00CC086E">
            <w:pPr>
              <w:rPr>
                <w:sz w:val="14"/>
                <w:szCs w:val="14"/>
              </w:rPr>
            </w:pPr>
          </w:p>
        </w:tc>
      </w:tr>
      <w:tr w:rsidR="00CC086E" w:rsidRPr="00725112" w14:paraId="1E7D7DBC"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5401ABE0"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5F2B84BE"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23905B18"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74037B09"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449407DF"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7DFEDCBC" w14:textId="47567606" w:rsidR="00CC086E" w:rsidRPr="00AD6EA1" w:rsidRDefault="00710804" w:rsidP="00CC086E">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356719A0" w14:textId="77777777" w:rsidR="00CC086E" w:rsidRPr="00725112" w:rsidRDefault="00CC086E" w:rsidP="00CC086E">
            <w:pPr>
              <w:jc w:val="center"/>
              <w:rPr>
                <w:sz w:val="14"/>
                <w:szCs w:val="14"/>
              </w:rPr>
            </w:pPr>
          </w:p>
        </w:tc>
        <w:tc>
          <w:tcPr>
            <w:tcW w:w="2240" w:type="dxa"/>
            <w:vMerge/>
            <w:tcBorders>
              <w:bottom w:val="single" w:sz="4" w:space="0" w:color="auto"/>
              <w:right w:val="single" w:sz="4" w:space="0" w:color="auto"/>
            </w:tcBorders>
          </w:tcPr>
          <w:p w14:paraId="4F4ED63B" w14:textId="77777777" w:rsidR="00CC086E" w:rsidRPr="00725112" w:rsidRDefault="00CC086E" w:rsidP="00CC086E">
            <w:pPr>
              <w:rPr>
                <w:sz w:val="14"/>
                <w:szCs w:val="14"/>
              </w:rPr>
            </w:pPr>
          </w:p>
        </w:tc>
      </w:tr>
      <w:tr w:rsidR="00CC086E" w:rsidRPr="00725112" w14:paraId="7BE95269" w14:textId="77777777" w:rsidTr="00402791">
        <w:trPr>
          <w:gridAfter w:val="1"/>
          <w:wAfter w:w="33" w:type="dxa"/>
          <w:trHeight w:val="160"/>
        </w:trPr>
        <w:tc>
          <w:tcPr>
            <w:tcW w:w="2616" w:type="dxa"/>
            <w:gridSpan w:val="2"/>
            <w:vMerge w:val="restart"/>
            <w:tcBorders>
              <w:left w:val="single" w:sz="4" w:space="0" w:color="auto"/>
            </w:tcBorders>
            <w:vAlign w:val="center"/>
          </w:tcPr>
          <w:p w14:paraId="0501725F" w14:textId="098DAA25" w:rsidR="00CC086E" w:rsidRPr="00725112" w:rsidRDefault="00CC086E" w:rsidP="00CC086E">
            <w:pPr>
              <w:rPr>
                <w:sz w:val="14"/>
                <w:szCs w:val="14"/>
                <w:highlight w:val="yellow"/>
              </w:rPr>
            </w:pPr>
            <w:r w:rsidRPr="00AA6815">
              <w:rPr>
                <w:sz w:val="14"/>
                <w:szCs w:val="14"/>
              </w:rPr>
              <w:t>Produto #</w:t>
            </w:r>
            <w:r>
              <w:rPr>
                <w:sz w:val="14"/>
                <w:szCs w:val="14"/>
              </w:rPr>
              <w:t>9</w:t>
            </w:r>
            <w:r w:rsidRPr="00AA6815">
              <w:rPr>
                <w:sz w:val="14"/>
                <w:szCs w:val="14"/>
              </w:rPr>
              <w:t xml:space="preserve"> Implantação de ambiente para gestão coorporativa de conteúdo de documentos</w:t>
            </w:r>
          </w:p>
        </w:tc>
        <w:tc>
          <w:tcPr>
            <w:tcW w:w="1339" w:type="dxa"/>
            <w:vMerge w:val="restart"/>
            <w:vAlign w:val="center"/>
          </w:tcPr>
          <w:p w14:paraId="238D47DB" w14:textId="3632C355" w:rsidR="00CC086E" w:rsidRPr="00725112" w:rsidRDefault="00710804" w:rsidP="00710804">
            <w:pPr>
              <w:jc w:val="center"/>
              <w:rPr>
                <w:sz w:val="14"/>
                <w:szCs w:val="14"/>
                <w:highlight w:val="yellow"/>
              </w:rPr>
            </w:pPr>
            <w:r w:rsidRPr="00710804">
              <w:rPr>
                <w:sz w:val="14"/>
                <w:szCs w:val="14"/>
              </w:rPr>
              <w:t>Sistema</w:t>
            </w:r>
          </w:p>
        </w:tc>
        <w:tc>
          <w:tcPr>
            <w:tcW w:w="1080" w:type="dxa"/>
            <w:vMerge w:val="restart"/>
            <w:vAlign w:val="center"/>
          </w:tcPr>
          <w:p w14:paraId="7E0A6FE0" w14:textId="0EB875C3" w:rsidR="00CC086E" w:rsidRPr="00725112" w:rsidRDefault="00CC086E" w:rsidP="00CC086E">
            <w:pPr>
              <w:jc w:val="center"/>
              <w:rPr>
                <w:sz w:val="14"/>
                <w:szCs w:val="14"/>
                <w:highlight w:val="yellow"/>
              </w:rPr>
            </w:pPr>
            <w:r w:rsidRPr="008653C7">
              <w:rPr>
                <w:sz w:val="14"/>
                <w:szCs w:val="14"/>
              </w:rPr>
              <w:t>2009</w:t>
            </w:r>
          </w:p>
        </w:tc>
        <w:tc>
          <w:tcPr>
            <w:tcW w:w="1440" w:type="dxa"/>
            <w:vMerge w:val="restart"/>
            <w:vAlign w:val="center"/>
          </w:tcPr>
          <w:p w14:paraId="7172E3FA"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5FA0D48C" w14:textId="536351F4" w:rsidR="00CC086E" w:rsidRPr="00725112" w:rsidRDefault="00CC086E" w:rsidP="00CC086E">
            <w:pPr>
              <w:rPr>
                <w:sz w:val="14"/>
                <w:szCs w:val="14"/>
              </w:rPr>
            </w:pPr>
            <w:r w:rsidRPr="00725112">
              <w:rPr>
                <w:sz w:val="14"/>
                <w:szCs w:val="14"/>
              </w:rPr>
              <w:t>Valor de Meta Original</w:t>
            </w:r>
          </w:p>
        </w:tc>
        <w:tc>
          <w:tcPr>
            <w:tcW w:w="705" w:type="dxa"/>
            <w:vAlign w:val="center"/>
          </w:tcPr>
          <w:p w14:paraId="3806D9E6" w14:textId="77777777" w:rsidR="00CC086E" w:rsidRPr="00AD6EA1" w:rsidRDefault="00CC086E" w:rsidP="00CC086E">
            <w:pPr>
              <w:jc w:val="center"/>
              <w:rPr>
                <w:sz w:val="14"/>
                <w:szCs w:val="14"/>
              </w:rPr>
            </w:pPr>
          </w:p>
        </w:tc>
        <w:tc>
          <w:tcPr>
            <w:tcW w:w="990" w:type="dxa"/>
            <w:vMerge w:val="restart"/>
            <w:tcBorders>
              <w:right w:val="single" w:sz="4" w:space="0" w:color="auto"/>
            </w:tcBorders>
            <w:vAlign w:val="center"/>
          </w:tcPr>
          <w:p w14:paraId="79E21AA0" w14:textId="77777777" w:rsidR="00CC086E" w:rsidRPr="00725112" w:rsidRDefault="00CC086E" w:rsidP="00CC086E">
            <w:pPr>
              <w:jc w:val="center"/>
              <w:rPr>
                <w:sz w:val="14"/>
                <w:szCs w:val="14"/>
              </w:rPr>
            </w:pPr>
          </w:p>
        </w:tc>
        <w:tc>
          <w:tcPr>
            <w:tcW w:w="2240" w:type="dxa"/>
            <w:vMerge w:val="restart"/>
            <w:tcBorders>
              <w:right w:val="single" w:sz="4" w:space="0" w:color="auto"/>
            </w:tcBorders>
          </w:tcPr>
          <w:p w14:paraId="722476AA" w14:textId="1D643957" w:rsidR="00CC086E" w:rsidRPr="00725112" w:rsidRDefault="00CC086E" w:rsidP="00CC086E">
            <w:pPr>
              <w:rPr>
                <w:sz w:val="14"/>
                <w:szCs w:val="14"/>
              </w:rPr>
            </w:pPr>
            <w:r>
              <w:rPr>
                <w:sz w:val="14"/>
                <w:szCs w:val="14"/>
              </w:rPr>
              <w:t>Nota Técnica 9.70</w:t>
            </w:r>
          </w:p>
        </w:tc>
      </w:tr>
      <w:tr w:rsidR="00CC086E" w:rsidRPr="00725112" w14:paraId="75B1F206" w14:textId="77777777" w:rsidTr="00402791">
        <w:trPr>
          <w:gridAfter w:val="1"/>
          <w:wAfter w:w="33" w:type="dxa"/>
          <w:trHeight w:val="160"/>
        </w:trPr>
        <w:tc>
          <w:tcPr>
            <w:tcW w:w="2616" w:type="dxa"/>
            <w:gridSpan w:val="2"/>
            <w:vMerge/>
            <w:tcBorders>
              <w:left w:val="single" w:sz="4" w:space="0" w:color="auto"/>
            </w:tcBorders>
            <w:vAlign w:val="center"/>
          </w:tcPr>
          <w:p w14:paraId="21F87255" w14:textId="77777777" w:rsidR="00CC086E" w:rsidRPr="00AA6815" w:rsidRDefault="00CC086E" w:rsidP="00CC086E">
            <w:pPr>
              <w:rPr>
                <w:sz w:val="14"/>
                <w:szCs w:val="14"/>
              </w:rPr>
            </w:pPr>
          </w:p>
        </w:tc>
        <w:tc>
          <w:tcPr>
            <w:tcW w:w="1339" w:type="dxa"/>
            <w:vMerge/>
            <w:vAlign w:val="center"/>
          </w:tcPr>
          <w:p w14:paraId="5346DE1A" w14:textId="77777777" w:rsidR="00CC086E" w:rsidRPr="00725112" w:rsidRDefault="00CC086E" w:rsidP="00CC086E">
            <w:pPr>
              <w:rPr>
                <w:sz w:val="14"/>
                <w:szCs w:val="14"/>
                <w:highlight w:val="yellow"/>
              </w:rPr>
            </w:pPr>
          </w:p>
        </w:tc>
        <w:tc>
          <w:tcPr>
            <w:tcW w:w="1080" w:type="dxa"/>
            <w:vMerge/>
            <w:vAlign w:val="center"/>
          </w:tcPr>
          <w:p w14:paraId="60C36043" w14:textId="77777777" w:rsidR="00CC086E" w:rsidRDefault="00CC086E" w:rsidP="00CC086E">
            <w:pPr>
              <w:rPr>
                <w:sz w:val="14"/>
                <w:szCs w:val="14"/>
                <w:highlight w:val="yellow"/>
              </w:rPr>
            </w:pPr>
          </w:p>
        </w:tc>
        <w:tc>
          <w:tcPr>
            <w:tcW w:w="1440" w:type="dxa"/>
            <w:vMerge/>
            <w:vAlign w:val="center"/>
          </w:tcPr>
          <w:p w14:paraId="4250DBDB"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330F4184" w14:textId="244BE412" w:rsidR="00CC086E" w:rsidRPr="00725112" w:rsidRDefault="00CC086E" w:rsidP="00CC086E">
            <w:pPr>
              <w:rPr>
                <w:sz w:val="14"/>
                <w:szCs w:val="14"/>
              </w:rPr>
            </w:pPr>
            <w:r w:rsidRPr="00725112">
              <w:rPr>
                <w:sz w:val="14"/>
                <w:szCs w:val="14"/>
              </w:rPr>
              <w:t xml:space="preserve">Valor da Meta revisado </w:t>
            </w:r>
          </w:p>
        </w:tc>
        <w:tc>
          <w:tcPr>
            <w:tcW w:w="705" w:type="dxa"/>
            <w:vAlign w:val="center"/>
          </w:tcPr>
          <w:p w14:paraId="6B514070"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27220093" w14:textId="77777777" w:rsidR="00CC086E" w:rsidRPr="00725112" w:rsidRDefault="00CC086E" w:rsidP="00CC086E">
            <w:pPr>
              <w:jc w:val="center"/>
              <w:rPr>
                <w:sz w:val="14"/>
                <w:szCs w:val="14"/>
              </w:rPr>
            </w:pPr>
          </w:p>
        </w:tc>
        <w:tc>
          <w:tcPr>
            <w:tcW w:w="2240" w:type="dxa"/>
            <w:vMerge/>
            <w:tcBorders>
              <w:right w:val="single" w:sz="4" w:space="0" w:color="auto"/>
            </w:tcBorders>
          </w:tcPr>
          <w:p w14:paraId="5E7CD2DB" w14:textId="77777777" w:rsidR="00CC086E" w:rsidRPr="00725112" w:rsidRDefault="00CC086E" w:rsidP="00CC086E">
            <w:pPr>
              <w:rPr>
                <w:sz w:val="14"/>
                <w:szCs w:val="14"/>
              </w:rPr>
            </w:pPr>
          </w:p>
        </w:tc>
      </w:tr>
      <w:tr w:rsidR="00CC086E" w:rsidRPr="00725112" w14:paraId="094FBCC6" w14:textId="77777777" w:rsidTr="00C73894">
        <w:trPr>
          <w:gridAfter w:val="1"/>
          <w:wAfter w:w="33" w:type="dxa"/>
          <w:trHeight w:val="160"/>
        </w:trPr>
        <w:tc>
          <w:tcPr>
            <w:tcW w:w="2616" w:type="dxa"/>
            <w:gridSpan w:val="2"/>
            <w:vMerge/>
            <w:tcBorders>
              <w:left w:val="single" w:sz="4" w:space="0" w:color="auto"/>
              <w:bottom w:val="single" w:sz="4" w:space="0" w:color="auto"/>
            </w:tcBorders>
            <w:vAlign w:val="center"/>
          </w:tcPr>
          <w:p w14:paraId="469EC18C" w14:textId="77777777" w:rsidR="00CC086E" w:rsidRPr="00AA6815" w:rsidRDefault="00CC086E" w:rsidP="00CC086E">
            <w:pPr>
              <w:rPr>
                <w:sz w:val="14"/>
                <w:szCs w:val="14"/>
              </w:rPr>
            </w:pPr>
          </w:p>
        </w:tc>
        <w:tc>
          <w:tcPr>
            <w:tcW w:w="1339" w:type="dxa"/>
            <w:vMerge/>
            <w:tcBorders>
              <w:bottom w:val="single" w:sz="4" w:space="0" w:color="auto"/>
            </w:tcBorders>
            <w:vAlign w:val="center"/>
          </w:tcPr>
          <w:p w14:paraId="5373EAF4"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21097D57" w14:textId="77777777" w:rsidR="00CC086E" w:rsidRDefault="00CC086E" w:rsidP="00CC086E">
            <w:pPr>
              <w:rPr>
                <w:sz w:val="14"/>
                <w:szCs w:val="14"/>
                <w:highlight w:val="yellow"/>
              </w:rPr>
            </w:pPr>
          </w:p>
        </w:tc>
        <w:tc>
          <w:tcPr>
            <w:tcW w:w="1440" w:type="dxa"/>
            <w:vMerge/>
            <w:tcBorders>
              <w:bottom w:val="single" w:sz="4" w:space="0" w:color="auto"/>
            </w:tcBorders>
            <w:vAlign w:val="center"/>
          </w:tcPr>
          <w:p w14:paraId="041A3F43"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7DF999D8" w14:textId="0E7945A2"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6B8FEF9F" w14:textId="77777777" w:rsidR="00CC086E" w:rsidRPr="00AD6EA1" w:rsidRDefault="00CC086E" w:rsidP="00CC086E">
            <w:pPr>
              <w:jc w:val="center"/>
              <w:rPr>
                <w:sz w:val="14"/>
                <w:szCs w:val="14"/>
              </w:rPr>
            </w:pPr>
          </w:p>
        </w:tc>
        <w:tc>
          <w:tcPr>
            <w:tcW w:w="990" w:type="dxa"/>
            <w:vMerge/>
            <w:tcBorders>
              <w:bottom w:val="single" w:sz="4" w:space="0" w:color="auto"/>
              <w:right w:val="single" w:sz="4" w:space="0" w:color="auto"/>
            </w:tcBorders>
            <w:vAlign w:val="center"/>
          </w:tcPr>
          <w:p w14:paraId="0BE8A638" w14:textId="77777777" w:rsidR="00CC086E" w:rsidRPr="00725112" w:rsidRDefault="00CC086E" w:rsidP="00CC086E">
            <w:pPr>
              <w:jc w:val="center"/>
              <w:rPr>
                <w:sz w:val="14"/>
                <w:szCs w:val="14"/>
              </w:rPr>
            </w:pPr>
          </w:p>
        </w:tc>
        <w:tc>
          <w:tcPr>
            <w:tcW w:w="2240" w:type="dxa"/>
            <w:vMerge/>
            <w:tcBorders>
              <w:bottom w:val="single" w:sz="4" w:space="0" w:color="auto"/>
              <w:right w:val="single" w:sz="4" w:space="0" w:color="auto"/>
            </w:tcBorders>
          </w:tcPr>
          <w:p w14:paraId="773D64C4" w14:textId="77777777" w:rsidR="00CC086E" w:rsidRPr="00725112" w:rsidRDefault="00CC086E" w:rsidP="00CC086E">
            <w:pPr>
              <w:rPr>
                <w:sz w:val="14"/>
                <w:szCs w:val="14"/>
              </w:rPr>
            </w:pPr>
          </w:p>
        </w:tc>
      </w:tr>
      <w:tr w:rsidR="00CC086E" w:rsidRPr="00725112" w14:paraId="1E17E5E9" w14:textId="77777777" w:rsidTr="00402791">
        <w:trPr>
          <w:gridAfter w:val="1"/>
          <w:wAfter w:w="33" w:type="dxa"/>
          <w:trHeight w:val="160"/>
        </w:trPr>
        <w:tc>
          <w:tcPr>
            <w:tcW w:w="2616" w:type="dxa"/>
            <w:gridSpan w:val="2"/>
            <w:vMerge w:val="restart"/>
            <w:tcBorders>
              <w:left w:val="single" w:sz="4" w:space="0" w:color="auto"/>
            </w:tcBorders>
            <w:vAlign w:val="center"/>
          </w:tcPr>
          <w:p w14:paraId="414843FC" w14:textId="3E844E10" w:rsidR="00CC086E" w:rsidRPr="00AA6815" w:rsidRDefault="00CC086E" w:rsidP="00CC086E">
            <w:pPr>
              <w:rPr>
                <w:sz w:val="14"/>
                <w:szCs w:val="14"/>
              </w:rPr>
            </w:pPr>
            <w:r>
              <w:rPr>
                <w:sz w:val="14"/>
                <w:szCs w:val="14"/>
              </w:rPr>
              <w:t xml:space="preserve">Produto #10 </w:t>
            </w:r>
            <w:r w:rsidRPr="008653C7">
              <w:rPr>
                <w:sz w:val="14"/>
                <w:szCs w:val="14"/>
              </w:rPr>
              <w:t>Reformulação das ferramentas de Comunicação e Colaboração</w:t>
            </w:r>
          </w:p>
        </w:tc>
        <w:tc>
          <w:tcPr>
            <w:tcW w:w="1339" w:type="dxa"/>
            <w:vMerge w:val="restart"/>
            <w:vAlign w:val="center"/>
          </w:tcPr>
          <w:p w14:paraId="0C64E46E" w14:textId="4643D17D" w:rsidR="00CC086E" w:rsidRPr="00725112" w:rsidRDefault="00CC086E" w:rsidP="00CC086E">
            <w:pPr>
              <w:jc w:val="center"/>
              <w:rPr>
                <w:sz w:val="14"/>
                <w:szCs w:val="14"/>
                <w:highlight w:val="yellow"/>
              </w:rPr>
            </w:pPr>
            <w:r w:rsidRPr="008411C4">
              <w:rPr>
                <w:sz w:val="14"/>
                <w:szCs w:val="14"/>
              </w:rPr>
              <w:t>Ferramentas</w:t>
            </w:r>
          </w:p>
        </w:tc>
        <w:tc>
          <w:tcPr>
            <w:tcW w:w="1080" w:type="dxa"/>
            <w:vMerge w:val="restart"/>
            <w:vAlign w:val="center"/>
          </w:tcPr>
          <w:p w14:paraId="159C0730" w14:textId="21A789C5" w:rsidR="00CC086E" w:rsidRDefault="00CC086E" w:rsidP="00CC086E">
            <w:pPr>
              <w:jc w:val="center"/>
              <w:rPr>
                <w:sz w:val="14"/>
                <w:szCs w:val="14"/>
                <w:highlight w:val="yellow"/>
              </w:rPr>
            </w:pPr>
            <w:r w:rsidRPr="008411C4">
              <w:rPr>
                <w:sz w:val="14"/>
                <w:szCs w:val="14"/>
              </w:rPr>
              <w:t>2009</w:t>
            </w:r>
          </w:p>
        </w:tc>
        <w:tc>
          <w:tcPr>
            <w:tcW w:w="1440" w:type="dxa"/>
            <w:vMerge w:val="restart"/>
            <w:vAlign w:val="center"/>
          </w:tcPr>
          <w:p w14:paraId="1DCC6AE5"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462D9E58" w14:textId="2E709DEA" w:rsidR="00CC086E" w:rsidRPr="00725112" w:rsidRDefault="00CC086E" w:rsidP="00CC086E">
            <w:pPr>
              <w:rPr>
                <w:sz w:val="14"/>
                <w:szCs w:val="14"/>
              </w:rPr>
            </w:pPr>
            <w:r w:rsidRPr="00725112">
              <w:rPr>
                <w:sz w:val="14"/>
                <w:szCs w:val="14"/>
              </w:rPr>
              <w:t>Valor de Meta Original</w:t>
            </w:r>
          </w:p>
        </w:tc>
        <w:tc>
          <w:tcPr>
            <w:tcW w:w="705" w:type="dxa"/>
            <w:vAlign w:val="center"/>
          </w:tcPr>
          <w:p w14:paraId="5F2076ED" w14:textId="53A6ED69" w:rsidR="00CC086E" w:rsidRPr="00AD6EA1" w:rsidRDefault="00CC086E" w:rsidP="00CC086E">
            <w:pPr>
              <w:jc w:val="center"/>
              <w:rPr>
                <w:sz w:val="14"/>
                <w:szCs w:val="14"/>
              </w:rPr>
            </w:pPr>
            <w:r>
              <w:rPr>
                <w:sz w:val="14"/>
                <w:szCs w:val="14"/>
              </w:rPr>
              <w:t>7</w:t>
            </w:r>
          </w:p>
        </w:tc>
        <w:tc>
          <w:tcPr>
            <w:tcW w:w="990" w:type="dxa"/>
            <w:vMerge w:val="restart"/>
            <w:tcBorders>
              <w:right w:val="single" w:sz="4" w:space="0" w:color="auto"/>
            </w:tcBorders>
            <w:vAlign w:val="center"/>
          </w:tcPr>
          <w:p w14:paraId="7B7F3D95" w14:textId="77777777" w:rsidR="00CC086E" w:rsidRPr="00725112" w:rsidRDefault="00CC086E" w:rsidP="00CC086E">
            <w:pPr>
              <w:jc w:val="center"/>
              <w:rPr>
                <w:sz w:val="14"/>
                <w:szCs w:val="14"/>
              </w:rPr>
            </w:pPr>
          </w:p>
        </w:tc>
        <w:tc>
          <w:tcPr>
            <w:tcW w:w="2240" w:type="dxa"/>
            <w:vMerge w:val="restart"/>
            <w:tcBorders>
              <w:right w:val="single" w:sz="4" w:space="0" w:color="auto"/>
            </w:tcBorders>
          </w:tcPr>
          <w:p w14:paraId="5B6A7503" w14:textId="55826933" w:rsidR="00CC086E" w:rsidRPr="00725112" w:rsidRDefault="00CC086E" w:rsidP="00CC086E">
            <w:pPr>
              <w:rPr>
                <w:sz w:val="14"/>
                <w:szCs w:val="14"/>
              </w:rPr>
            </w:pPr>
            <w:r>
              <w:rPr>
                <w:sz w:val="14"/>
                <w:szCs w:val="14"/>
              </w:rPr>
              <w:t>Nota Técnica 9.8</w:t>
            </w:r>
          </w:p>
        </w:tc>
      </w:tr>
      <w:tr w:rsidR="00CC086E" w:rsidRPr="00725112" w14:paraId="542A8B0B" w14:textId="77777777" w:rsidTr="00402791">
        <w:trPr>
          <w:gridAfter w:val="1"/>
          <w:wAfter w:w="33" w:type="dxa"/>
          <w:trHeight w:val="160"/>
        </w:trPr>
        <w:tc>
          <w:tcPr>
            <w:tcW w:w="2616" w:type="dxa"/>
            <w:gridSpan w:val="2"/>
            <w:vMerge/>
            <w:tcBorders>
              <w:left w:val="single" w:sz="4" w:space="0" w:color="auto"/>
            </w:tcBorders>
            <w:vAlign w:val="center"/>
          </w:tcPr>
          <w:p w14:paraId="485B0C66" w14:textId="77777777" w:rsidR="00CC086E" w:rsidRDefault="00CC086E" w:rsidP="00CC086E">
            <w:pPr>
              <w:rPr>
                <w:sz w:val="14"/>
                <w:szCs w:val="14"/>
              </w:rPr>
            </w:pPr>
          </w:p>
        </w:tc>
        <w:tc>
          <w:tcPr>
            <w:tcW w:w="1339" w:type="dxa"/>
            <w:vMerge/>
            <w:vAlign w:val="center"/>
          </w:tcPr>
          <w:p w14:paraId="67F78CAE" w14:textId="77777777" w:rsidR="00CC086E" w:rsidRPr="00725112" w:rsidRDefault="00CC086E" w:rsidP="00CC086E">
            <w:pPr>
              <w:rPr>
                <w:sz w:val="14"/>
                <w:szCs w:val="14"/>
                <w:highlight w:val="yellow"/>
              </w:rPr>
            </w:pPr>
          </w:p>
        </w:tc>
        <w:tc>
          <w:tcPr>
            <w:tcW w:w="1080" w:type="dxa"/>
            <w:vMerge/>
            <w:vAlign w:val="center"/>
          </w:tcPr>
          <w:p w14:paraId="1EDCD112" w14:textId="77777777" w:rsidR="00CC086E" w:rsidRDefault="00CC086E" w:rsidP="00CC086E">
            <w:pPr>
              <w:rPr>
                <w:sz w:val="14"/>
                <w:szCs w:val="14"/>
                <w:highlight w:val="yellow"/>
              </w:rPr>
            </w:pPr>
          </w:p>
        </w:tc>
        <w:tc>
          <w:tcPr>
            <w:tcW w:w="1440" w:type="dxa"/>
            <w:vMerge/>
            <w:vAlign w:val="center"/>
          </w:tcPr>
          <w:p w14:paraId="184D5B8F"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6ABE4361" w14:textId="3166F45F" w:rsidR="00CC086E" w:rsidRPr="00725112" w:rsidRDefault="00CC086E" w:rsidP="00CC086E">
            <w:pPr>
              <w:rPr>
                <w:sz w:val="14"/>
                <w:szCs w:val="14"/>
              </w:rPr>
            </w:pPr>
            <w:r w:rsidRPr="00725112">
              <w:rPr>
                <w:sz w:val="14"/>
                <w:szCs w:val="14"/>
              </w:rPr>
              <w:t xml:space="preserve">Valor da Meta revisado </w:t>
            </w:r>
          </w:p>
        </w:tc>
        <w:tc>
          <w:tcPr>
            <w:tcW w:w="705" w:type="dxa"/>
            <w:vAlign w:val="center"/>
          </w:tcPr>
          <w:p w14:paraId="202BD68D"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4CD2B1CB" w14:textId="77777777" w:rsidR="00CC086E" w:rsidRPr="00725112" w:rsidRDefault="00CC086E" w:rsidP="00CC086E">
            <w:pPr>
              <w:jc w:val="center"/>
              <w:rPr>
                <w:sz w:val="14"/>
                <w:szCs w:val="14"/>
              </w:rPr>
            </w:pPr>
          </w:p>
        </w:tc>
        <w:tc>
          <w:tcPr>
            <w:tcW w:w="2240" w:type="dxa"/>
            <w:vMerge/>
            <w:tcBorders>
              <w:right w:val="single" w:sz="4" w:space="0" w:color="auto"/>
            </w:tcBorders>
          </w:tcPr>
          <w:p w14:paraId="49FB9907" w14:textId="77777777" w:rsidR="00CC086E" w:rsidRPr="00725112" w:rsidRDefault="00CC086E" w:rsidP="00CC086E">
            <w:pPr>
              <w:rPr>
                <w:sz w:val="14"/>
                <w:szCs w:val="14"/>
              </w:rPr>
            </w:pPr>
          </w:p>
        </w:tc>
      </w:tr>
      <w:tr w:rsidR="00CC086E" w:rsidRPr="00725112" w14:paraId="65703332" w14:textId="77777777" w:rsidTr="00C73894">
        <w:trPr>
          <w:gridAfter w:val="1"/>
          <w:wAfter w:w="33" w:type="dxa"/>
          <w:trHeight w:val="160"/>
        </w:trPr>
        <w:tc>
          <w:tcPr>
            <w:tcW w:w="2616" w:type="dxa"/>
            <w:gridSpan w:val="2"/>
            <w:vMerge/>
            <w:tcBorders>
              <w:left w:val="single" w:sz="4" w:space="0" w:color="auto"/>
              <w:bottom w:val="single" w:sz="4" w:space="0" w:color="auto"/>
            </w:tcBorders>
            <w:vAlign w:val="center"/>
          </w:tcPr>
          <w:p w14:paraId="7F24F53E" w14:textId="77777777" w:rsidR="00CC086E" w:rsidRDefault="00CC086E" w:rsidP="00CC086E">
            <w:pPr>
              <w:rPr>
                <w:sz w:val="14"/>
                <w:szCs w:val="14"/>
              </w:rPr>
            </w:pPr>
          </w:p>
        </w:tc>
        <w:tc>
          <w:tcPr>
            <w:tcW w:w="1339" w:type="dxa"/>
            <w:vMerge/>
            <w:tcBorders>
              <w:bottom w:val="single" w:sz="4" w:space="0" w:color="auto"/>
            </w:tcBorders>
            <w:vAlign w:val="center"/>
          </w:tcPr>
          <w:p w14:paraId="47E139F8"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2679AF0B" w14:textId="77777777" w:rsidR="00CC086E" w:rsidRDefault="00CC086E" w:rsidP="00CC086E">
            <w:pPr>
              <w:rPr>
                <w:sz w:val="14"/>
                <w:szCs w:val="14"/>
                <w:highlight w:val="yellow"/>
              </w:rPr>
            </w:pPr>
          </w:p>
        </w:tc>
        <w:tc>
          <w:tcPr>
            <w:tcW w:w="1440" w:type="dxa"/>
            <w:vMerge/>
            <w:tcBorders>
              <w:bottom w:val="single" w:sz="4" w:space="0" w:color="auto"/>
            </w:tcBorders>
            <w:vAlign w:val="center"/>
          </w:tcPr>
          <w:p w14:paraId="253D0B92"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31F199F6" w14:textId="55B9BC99"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1CAC3581" w14:textId="4C600DB5" w:rsidR="00CC086E" w:rsidRPr="00AD6EA1" w:rsidRDefault="00CC086E" w:rsidP="00CC086E">
            <w:pPr>
              <w:jc w:val="center"/>
              <w:rPr>
                <w:sz w:val="14"/>
                <w:szCs w:val="14"/>
              </w:rPr>
            </w:pPr>
            <w:r>
              <w:rPr>
                <w:sz w:val="14"/>
                <w:szCs w:val="14"/>
              </w:rPr>
              <w:t>4</w:t>
            </w:r>
          </w:p>
        </w:tc>
        <w:tc>
          <w:tcPr>
            <w:tcW w:w="990" w:type="dxa"/>
            <w:vMerge/>
            <w:tcBorders>
              <w:bottom w:val="single" w:sz="4" w:space="0" w:color="auto"/>
              <w:right w:val="single" w:sz="4" w:space="0" w:color="auto"/>
            </w:tcBorders>
            <w:vAlign w:val="center"/>
          </w:tcPr>
          <w:p w14:paraId="158D661D" w14:textId="77777777" w:rsidR="00CC086E" w:rsidRPr="00725112" w:rsidRDefault="00CC086E" w:rsidP="00CC086E">
            <w:pPr>
              <w:jc w:val="center"/>
              <w:rPr>
                <w:sz w:val="14"/>
                <w:szCs w:val="14"/>
              </w:rPr>
            </w:pPr>
          </w:p>
        </w:tc>
        <w:tc>
          <w:tcPr>
            <w:tcW w:w="2240" w:type="dxa"/>
            <w:vMerge/>
            <w:tcBorders>
              <w:bottom w:val="single" w:sz="4" w:space="0" w:color="auto"/>
              <w:right w:val="single" w:sz="4" w:space="0" w:color="auto"/>
            </w:tcBorders>
          </w:tcPr>
          <w:p w14:paraId="6C932E9D" w14:textId="77777777" w:rsidR="00CC086E" w:rsidRPr="00725112" w:rsidRDefault="00CC086E" w:rsidP="00CC086E">
            <w:pPr>
              <w:rPr>
                <w:sz w:val="14"/>
                <w:szCs w:val="14"/>
              </w:rPr>
            </w:pPr>
          </w:p>
        </w:tc>
      </w:tr>
      <w:tr w:rsidR="00CC086E" w:rsidRPr="00725112" w14:paraId="01C95D06" w14:textId="77777777" w:rsidTr="00402791">
        <w:trPr>
          <w:gridAfter w:val="1"/>
          <w:wAfter w:w="33" w:type="dxa"/>
          <w:trHeight w:val="160"/>
        </w:trPr>
        <w:tc>
          <w:tcPr>
            <w:tcW w:w="2616" w:type="dxa"/>
            <w:gridSpan w:val="2"/>
            <w:vMerge w:val="restart"/>
            <w:tcBorders>
              <w:left w:val="single" w:sz="4" w:space="0" w:color="auto"/>
            </w:tcBorders>
            <w:vAlign w:val="center"/>
          </w:tcPr>
          <w:p w14:paraId="50E831AB" w14:textId="29F3E8FA" w:rsidR="00CC086E" w:rsidRDefault="00CC086E" w:rsidP="00CC086E">
            <w:pPr>
              <w:rPr>
                <w:sz w:val="14"/>
                <w:szCs w:val="14"/>
              </w:rPr>
            </w:pPr>
            <w:r>
              <w:rPr>
                <w:sz w:val="14"/>
                <w:szCs w:val="14"/>
              </w:rPr>
              <w:t xml:space="preserve">Produto #11 </w:t>
            </w:r>
            <w:r w:rsidRPr="008653C7">
              <w:rPr>
                <w:sz w:val="14"/>
                <w:szCs w:val="14"/>
              </w:rPr>
              <w:t>Ampliação da capacidade de armazenamento de documentos eletrônicos</w:t>
            </w:r>
          </w:p>
        </w:tc>
        <w:tc>
          <w:tcPr>
            <w:tcW w:w="1339" w:type="dxa"/>
            <w:vMerge w:val="restart"/>
            <w:vAlign w:val="center"/>
          </w:tcPr>
          <w:p w14:paraId="76C64349" w14:textId="16E380C4" w:rsidR="00CC086E" w:rsidRPr="00725112" w:rsidRDefault="00CC086E" w:rsidP="00CC086E">
            <w:pPr>
              <w:jc w:val="center"/>
              <w:rPr>
                <w:sz w:val="14"/>
                <w:szCs w:val="14"/>
                <w:highlight w:val="yellow"/>
              </w:rPr>
            </w:pPr>
            <w:proofErr w:type="spellStart"/>
            <w:r w:rsidRPr="008653C7">
              <w:rPr>
                <w:sz w:val="14"/>
                <w:szCs w:val="14"/>
              </w:rPr>
              <w:t>Petabyte</w:t>
            </w:r>
            <w:proofErr w:type="spellEnd"/>
          </w:p>
        </w:tc>
        <w:tc>
          <w:tcPr>
            <w:tcW w:w="1080" w:type="dxa"/>
            <w:vMerge w:val="restart"/>
            <w:vAlign w:val="center"/>
          </w:tcPr>
          <w:p w14:paraId="2F104361" w14:textId="0B6DC07F" w:rsidR="00CC086E" w:rsidRDefault="00CC086E" w:rsidP="00CC086E">
            <w:pPr>
              <w:jc w:val="center"/>
              <w:rPr>
                <w:sz w:val="14"/>
                <w:szCs w:val="14"/>
                <w:highlight w:val="yellow"/>
              </w:rPr>
            </w:pPr>
            <w:r w:rsidRPr="008653C7">
              <w:rPr>
                <w:sz w:val="14"/>
                <w:szCs w:val="14"/>
              </w:rPr>
              <w:t>2009</w:t>
            </w:r>
          </w:p>
        </w:tc>
        <w:tc>
          <w:tcPr>
            <w:tcW w:w="1440" w:type="dxa"/>
            <w:vMerge w:val="restart"/>
            <w:vAlign w:val="center"/>
          </w:tcPr>
          <w:p w14:paraId="1DF59D75"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72A65456" w14:textId="647EA9C3" w:rsidR="00CC086E" w:rsidRPr="00725112" w:rsidRDefault="00CC086E" w:rsidP="00CC086E">
            <w:pPr>
              <w:rPr>
                <w:sz w:val="14"/>
                <w:szCs w:val="14"/>
              </w:rPr>
            </w:pPr>
            <w:r w:rsidRPr="00725112">
              <w:rPr>
                <w:sz w:val="14"/>
                <w:szCs w:val="14"/>
              </w:rPr>
              <w:t>Valor de Meta Original</w:t>
            </w:r>
          </w:p>
        </w:tc>
        <w:tc>
          <w:tcPr>
            <w:tcW w:w="705" w:type="dxa"/>
            <w:vAlign w:val="center"/>
          </w:tcPr>
          <w:p w14:paraId="71FE6857" w14:textId="6EF324C4" w:rsidR="00CC086E" w:rsidRPr="00AD6EA1" w:rsidRDefault="00CC086E" w:rsidP="00CC086E">
            <w:pPr>
              <w:jc w:val="center"/>
              <w:rPr>
                <w:sz w:val="14"/>
                <w:szCs w:val="14"/>
              </w:rPr>
            </w:pPr>
            <w:r>
              <w:rPr>
                <w:sz w:val="14"/>
                <w:szCs w:val="14"/>
              </w:rPr>
              <w:t>2,5</w:t>
            </w:r>
          </w:p>
        </w:tc>
        <w:tc>
          <w:tcPr>
            <w:tcW w:w="990" w:type="dxa"/>
            <w:vMerge w:val="restart"/>
            <w:tcBorders>
              <w:right w:val="single" w:sz="4" w:space="0" w:color="auto"/>
            </w:tcBorders>
            <w:vAlign w:val="center"/>
          </w:tcPr>
          <w:p w14:paraId="47F5D09C" w14:textId="7D2980D1" w:rsidR="00CC086E" w:rsidRPr="00725112" w:rsidRDefault="008D106F" w:rsidP="00CC086E">
            <w:pPr>
              <w:jc w:val="center"/>
              <w:rPr>
                <w:sz w:val="14"/>
                <w:szCs w:val="14"/>
              </w:rPr>
            </w:pPr>
            <w:r>
              <w:rPr>
                <w:sz w:val="14"/>
                <w:szCs w:val="14"/>
              </w:rPr>
              <w:t>2015</w:t>
            </w:r>
          </w:p>
        </w:tc>
        <w:tc>
          <w:tcPr>
            <w:tcW w:w="2240" w:type="dxa"/>
            <w:vMerge w:val="restart"/>
            <w:tcBorders>
              <w:right w:val="single" w:sz="4" w:space="0" w:color="auto"/>
            </w:tcBorders>
          </w:tcPr>
          <w:p w14:paraId="3C50C604" w14:textId="2481E781" w:rsidR="00CC086E" w:rsidRPr="00725112" w:rsidRDefault="00CC086E" w:rsidP="00CC086E">
            <w:pPr>
              <w:rPr>
                <w:sz w:val="14"/>
                <w:szCs w:val="14"/>
              </w:rPr>
            </w:pPr>
            <w:r>
              <w:rPr>
                <w:sz w:val="14"/>
                <w:szCs w:val="14"/>
              </w:rPr>
              <w:t>Nota Técnica 9.9</w:t>
            </w:r>
          </w:p>
        </w:tc>
      </w:tr>
      <w:tr w:rsidR="00CC086E" w:rsidRPr="00725112" w14:paraId="19E6525B" w14:textId="77777777" w:rsidTr="008653C7">
        <w:trPr>
          <w:gridAfter w:val="1"/>
          <w:wAfter w:w="33" w:type="dxa"/>
          <w:trHeight w:val="160"/>
        </w:trPr>
        <w:tc>
          <w:tcPr>
            <w:tcW w:w="2616" w:type="dxa"/>
            <w:gridSpan w:val="2"/>
            <w:vMerge/>
            <w:tcBorders>
              <w:left w:val="single" w:sz="4" w:space="0" w:color="auto"/>
            </w:tcBorders>
            <w:vAlign w:val="center"/>
          </w:tcPr>
          <w:p w14:paraId="711DFB48" w14:textId="77777777" w:rsidR="00CC086E" w:rsidRDefault="00CC086E" w:rsidP="00CC086E">
            <w:pPr>
              <w:rPr>
                <w:sz w:val="14"/>
                <w:szCs w:val="14"/>
              </w:rPr>
            </w:pPr>
          </w:p>
        </w:tc>
        <w:tc>
          <w:tcPr>
            <w:tcW w:w="1339" w:type="dxa"/>
            <w:vMerge/>
            <w:vAlign w:val="center"/>
          </w:tcPr>
          <w:p w14:paraId="263DE594" w14:textId="77777777" w:rsidR="00CC086E" w:rsidRPr="008653C7" w:rsidRDefault="00CC086E" w:rsidP="00CC086E">
            <w:pPr>
              <w:rPr>
                <w:sz w:val="14"/>
                <w:szCs w:val="14"/>
              </w:rPr>
            </w:pPr>
          </w:p>
        </w:tc>
        <w:tc>
          <w:tcPr>
            <w:tcW w:w="1080" w:type="dxa"/>
            <w:vMerge/>
            <w:vAlign w:val="center"/>
          </w:tcPr>
          <w:p w14:paraId="2F9D3250" w14:textId="77777777" w:rsidR="00CC086E" w:rsidRPr="008653C7" w:rsidRDefault="00CC086E" w:rsidP="00CC086E">
            <w:pPr>
              <w:jc w:val="center"/>
              <w:rPr>
                <w:sz w:val="14"/>
                <w:szCs w:val="14"/>
              </w:rPr>
            </w:pPr>
          </w:p>
        </w:tc>
        <w:tc>
          <w:tcPr>
            <w:tcW w:w="1440" w:type="dxa"/>
            <w:vMerge/>
            <w:vAlign w:val="center"/>
          </w:tcPr>
          <w:p w14:paraId="3C9FEED8"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5E9AAEC1" w14:textId="6A437B6C"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6F2F1D98"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7D8F373E" w14:textId="77777777" w:rsidR="00CC086E" w:rsidRPr="00725112" w:rsidRDefault="00CC086E" w:rsidP="00CC086E">
            <w:pPr>
              <w:jc w:val="center"/>
              <w:rPr>
                <w:sz w:val="14"/>
                <w:szCs w:val="14"/>
              </w:rPr>
            </w:pPr>
          </w:p>
        </w:tc>
        <w:tc>
          <w:tcPr>
            <w:tcW w:w="2240" w:type="dxa"/>
            <w:vMerge/>
            <w:tcBorders>
              <w:right w:val="single" w:sz="4" w:space="0" w:color="auto"/>
            </w:tcBorders>
          </w:tcPr>
          <w:p w14:paraId="7A473C6E" w14:textId="77777777" w:rsidR="00CC086E" w:rsidRPr="00725112" w:rsidRDefault="00CC086E" w:rsidP="00CC086E">
            <w:pPr>
              <w:rPr>
                <w:sz w:val="14"/>
                <w:szCs w:val="14"/>
              </w:rPr>
            </w:pPr>
          </w:p>
        </w:tc>
      </w:tr>
      <w:tr w:rsidR="00CC086E" w:rsidRPr="00725112" w14:paraId="0F3E4A8C" w14:textId="77777777" w:rsidTr="00C73894">
        <w:trPr>
          <w:gridAfter w:val="1"/>
          <w:wAfter w:w="33" w:type="dxa"/>
          <w:trHeight w:val="160"/>
        </w:trPr>
        <w:tc>
          <w:tcPr>
            <w:tcW w:w="2616" w:type="dxa"/>
            <w:gridSpan w:val="2"/>
            <w:vMerge/>
            <w:tcBorders>
              <w:left w:val="single" w:sz="4" w:space="0" w:color="auto"/>
              <w:bottom w:val="single" w:sz="4" w:space="0" w:color="auto"/>
            </w:tcBorders>
            <w:vAlign w:val="center"/>
          </w:tcPr>
          <w:p w14:paraId="33F2336B" w14:textId="77777777" w:rsidR="00CC086E" w:rsidRDefault="00CC086E" w:rsidP="00CC086E">
            <w:pPr>
              <w:rPr>
                <w:sz w:val="14"/>
                <w:szCs w:val="14"/>
              </w:rPr>
            </w:pPr>
          </w:p>
        </w:tc>
        <w:tc>
          <w:tcPr>
            <w:tcW w:w="1339" w:type="dxa"/>
            <w:vMerge/>
            <w:tcBorders>
              <w:bottom w:val="single" w:sz="4" w:space="0" w:color="auto"/>
            </w:tcBorders>
            <w:vAlign w:val="center"/>
          </w:tcPr>
          <w:p w14:paraId="6DAB58D9" w14:textId="77777777" w:rsidR="00CC086E" w:rsidRPr="008653C7" w:rsidRDefault="00CC086E" w:rsidP="00CC086E">
            <w:pPr>
              <w:rPr>
                <w:sz w:val="14"/>
                <w:szCs w:val="14"/>
              </w:rPr>
            </w:pPr>
          </w:p>
        </w:tc>
        <w:tc>
          <w:tcPr>
            <w:tcW w:w="1080" w:type="dxa"/>
            <w:vMerge/>
            <w:tcBorders>
              <w:bottom w:val="single" w:sz="4" w:space="0" w:color="auto"/>
            </w:tcBorders>
            <w:vAlign w:val="center"/>
          </w:tcPr>
          <w:p w14:paraId="617C79E3" w14:textId="77777777" w:rsidR="00CC086E" w:rsidRPr="008653C7" w:rsidRDefault="00CC086E" w:rsidP="00CC086E">
            <w:pPr>
              <w:jc w:val="center"/>
              <w:rPr>
                <w:sz w:val="14"/>
                <w:szCs w:val="14"/>
              </w:rPr>
            </w:pPr>
          </w:p>
        </w:tc>
        <w:tc>
          <w:tcPr>
            <w:tcW w:w="1440" w:type="dxa"/>
            <w:vMerge/>
            <w:tcBorders>
              <w:bottom w:val="single" w:sz="4" w:space="0" w:color="auto"/>
            </w:tcBorders>
            <w:vAlign w:val="center"/>
          </w:tcPr>
          <w:p w14:paraId="7F5CD972"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280EDE68" w14:textId="39E2D96B"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5D76F626" w14:textId="66F2290C" w:rsidR="00CC086E" w:rsidRPr="00AD6EA1" w:rsidRDefault="00CC086E" w:rsidP="00CC086E">
            <w:pPr>
              <w:jc w:val="center"/>
              <w:rPr>
                <w:sz w:val="14"/>
                <w:szCs w:val="14"/>
              </w:rPr>
            </w:pPr>
            <w:r>
              <w:rPr>
                <w:sz w:val="14"/>
                <w:szCs w:val="14"/>
              </w:rPr>
              <w:t>4,56</w:t>
            </w:r>
          </w:p>
        </w:tc>
        <w:tc>
          <w:tcPr>
            <w:tcW w:w="990" w:type="dxa"/>
            <w:vMerge/>
            <w:tcBorders>
              <w:bottom w:val="single" w:sz="4" w:space="0" w:color="auto"/>
              <w:right w:val="single" w:sz="4" w:space="0" w:color="auto"/>
            </w:tcBorders>
            <w:vAlign w:val="center"/>
          </w:tcPr>
          <w:p w14:paraId="37CDFCC0" w14:textId="77777777" w:rsidR="00CC086E" w:rsidRPr="00725112" w:rsidRDefault="00CC086E" w:rsidP="00CC086E">
            <w:pPr>
              <w:jc w:val="center"/>
              <w:rPr>
                <w:sz w:val="14"/>
                <w:szCs w:val="14"/>
              </w:rPr>
            </w:pPr>
          </w:p>
        </w:tc>
        <w:tc>
          <w:tcPr>
            <w:tcW w:w="2240" w:type="dxa"/>
            <w:vMerge/>
            <w:tcBorders>
              <w:bottom w:val="single" w:sz="4" w:space="0" w:color="auto"/>
              <w:right w:val="single" w:sz="4" w:space="0" w:color="auto"/>
            </w:tcBorders>
          </w:tcPr>
          <w:p w14:paraId="74662FA2" w14:textId="77777777" w:rsidR="00CC086E" w:rsidRPr="00725112" w:rsidRDefault="00CC086E" w:rsidP="00CC086E">
            <w:pPr>
              <w:rPr>
                <w:sz w:val="14"/>
                <w:szCs w:val="14"/>
              </w:rPr>
            </w:pPr>
          </w:p>
        </w:tc>
      </w:tr>
      <w:tr w:rsidR="00CC086E" w:rsidRPr="00725112" w14:paraId="66A9418E" w14:textId="77777777" w:rsidTr="00C73894">
        <w:trPr>
          <w:gridAfter w:val="1"/>
          <w:wAfter w:w="33" w:type="dxa"/>
        </w:trPr>
        <w:tc>
          <w:tcPr>
            <w:tcW w:w="2616" w:type="dxa"/>
            <w:gridSpan w:val="2"/>
            <w:vMerge w:val="restart"/>
            <w:tcBorders>
              <w:left w:val="single" w:sz="4" w:space="0" w:color="auto"/>
            </w:tcBorders>
            <w:vAlign w:val="center"/>
          </w:tcPr>
          <w:p w14:paraId="4F4D6924" w14:textId="28CFD7BD" w:rsidR="00CC086E" w:rsidRPr="00725112" w:rsidRDefault="00CC086E" w:rsidP="00CC086E">
            <w:pPr>
              <w:rPr>
                <w:sz w:val="14"/>
                <w:szCs w:val="14"/>
                <w:highlight w:val="yellow"/>
              </w:rPr>
            </w:pPr>
            <w:r w:rsidRPr="00725112">
              <w:rPr>
                <w:sz w:val="14"/>
                <w:szCs w:val="14"/>
              </w:rPr>
              <w:t>Produto #</w:t>
            </w:r>
            <w:proofErr w:type="gramStart"/>
            <w:r w:rsidRPr="00725112">
              <w:rPr>
                <w:sz w:val="14"/>
                <w:szCs w:val="14"/>
              </w:rPr>
              <w:t>1</w:t>
            </w:r>
            <w:r>
              <w:rPr>
                <w:sz w:val="14"/>
                <w:szCs w:val="14"/>
              </w:rPr>
              <w:t xml:space="preserve">2 </w:t>
            </w:r>
            <w:r>
              <w:t xml:space="preserve"> </w:t>
            </w:r>
            <w:r w:rsidRPr="00FC25C8">
              <w:rPr>
                <w:sz w:val="14"/>
                <w:szCs w:val="14"/>
              </w:rPr>
              <w:t>Estrutura</w:t>
            </w:r>
            <w:proofErr w:type="gramEnd"/>
            <w:r w:rsidRPr="00FC25C8">
              <w:rPr>
                <w:sz w:val="14"/>
                <w:szCs w:val="14"/>
              </w:rPr>
              <w:t xml:space="preserve"> física e tecnológica da Escola Fazendária adequada.</w:t>
            </w:r>
          </w:p>
        </w:tc>
        <w:tc>
          <w:tcPr>
            <w:tcW w:w="1339" w:type="dxa"/>
            <w:vMerge w:val="restart"/>
            <w:vAlign w:val="center"/>
          </w:tcPr>
          <w:p w14:paraId="67C76DBB" w14:textId="4F5A6726" w:rsidR="00CC086E" w:rsidRPr="00725112" w:rsidRDefault="00CC086E" w:rsidP="00CC086E">
            <w:pPr>
              <w:jc w:val="center"/>
              <w:rPr>
                <w:sz w:val="14"/>
                <w:szCs w:val="14"/>
                <w:highlight w:val="yellow"/>
              </w:rPr>
            </w:pPr>
            <w:r w:rsidRPr="000016AD">
              <w:rPr>
                <w:sz w:val="14"/>
                <w:szCs w:val="14"/>
              </w:rPr>
              <w:t>Vagas</w:t>
            </w:r>
          </w:p>
        </w:tc>
        <w:tc>
          <w:tcPr>
            <w:tcW w:w="1080" w:type="dxa"/>
            <w:vMerge w:val="restart"/>
            <w:vAlign w:val="center"/>
          </w:tcPr>
          <w:p w14:paraId="68C98F19"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1783AF11" w14:textId="4AA107ED" w:rsidR="00CC086E" w:rsidRPr="00725112" w:rsidRDefault="00CC086E" w:rsidP="00CC086E">
            <w:pPr>
              <w:rPr>
                <w:sz w:val="14"/>
                <w:szCs w:val="14"/>
                <w:highlight w:val="yellow"/>
              </w:rPr>
            </w:pPr>
            <w:r w:rsidRPr="00C77D50">
              <w:rPr>
                <w:sz w:val="14"/>
                <w:szCs w:val="14"/>
              </w:rPr>
              <w:t>Relatório Interno FAZESP</w:t>
            </w:r>
          </w:p>
        </w:tc>
        <w:tc>
          <w:tcPr>
            <w:tcW w:w="1545" w:type="dxa"/>
            <w:gridSpan w:val="2"/>
            <w:vAlign w:val="center"/>
          </w:tcPr>
          <w:p w14:paraId="31DFD1C1"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727EA3E4" w14:textId="549C8FE6" w:rsidR="00CC086E" w:rsidRPr="00AD6EA1" w:rsidRDefault="00CC086E" w:rsidP="00CC086E">
            <w:pPr>
              <w:jc w:val="center"/>
              <w:rPr>
                <w:sz w:val="14"/>
                <w:szCs w:val="14"/>
              </w:rPr>
            </w:pPr>
            <w:r>
              <w:rPr>
                <w:sz w:val="14"/>
                <w:szCs w:val="14"/>
              </w:rPr>
              <w:t>2.850</w:t>
            </w:r>
          </w:p>
        </w:tc>
        <w:tc>
          <w:tcPr>
            <w:tcW w:w="990" w:type="dxa"/>
            <w:vMerge w:val="restart"/>
            <w:tcBorders>
              <w:right w:val="single" w:sz="4" w:space="0" w:color="auto"/>
            </w:tcBorders>
            <w:vAlign w:val="center"/>
          </w:tcPr>
          <w:p w14:paraId="7F62464E" w14:textId="09856B9C" w:rsidR="00CC086E" w:rsidRPr="00725112" w:rsidRDefault="00CC086E" w:rsidP="00CC086E">
            <w:pPr>
              <w:jc w:val="center"/>
              <w:rPr>
                <w:sz w:val="14"/>
                <w:szCs w:val="14"/>
              </w:rPr>
            </w:pPr>
            <w:r>
              <w:rPr>
                <w:sz w:val="14"/>
                <w:szCs w:val="14"/>
              </w:rPr>
              <w:t>2016</w:t>
            </w:r>
          </w:p>
        </w:tc>
        <w:tc>
          <w:tcPr>
            <w:tcW w:w="2240" w:type="dxa"/>
            <w:vMerge w:val="restart"/>
            <w:tcBorders>
              <w:right w:val="single" w:sz="4" w:space="0" w:color="auto"/>
            </w:tcBorders>
          </w:tcPr>
          <w:p w14:paraId="78300E80" w14:textId="271AF806" w:rsidR="00CC086E" w:rsidRPr="00725112" w:rsidRDefault="00CC086E" w:rsidP="00CC086E">
            <w:pPr>
              <w:rPr>
                <w:sz w:val="14"/>
                <w:szCs w:val="14"/>
              </w:rPr>
            </w:pPr>
            <w:r>
              <w:rPr>
                <w:sz w:val="14"/>
                <w:szCs w:val="14"/>
              </w:rPr>
              <w:t>Nota Técnica 10.1</w:t>
            </w:r>
          </w:p>
        </w:tc>
      </w:tr>
      <w:tr w:rsidR="00CC086E" w:rsidRPr="00725112" w14:paraId="149BFA45" w14:textId="77777777" w:rsidTr="00C73894">
        <w:trPr>
          <w:gridAfter w:val="1"/>
          <w:wAfter w:w="33" w:type="dxa"/>
        </w:trPr>
        <w:tc>
          <w:tcPr>
            <w:tcW w:w="2616" w:type="dxa"/>
            <w:gridSpan w:val="2"/>
            <w:vMerge/>
            <w:tcBorders>
              <w:left w:val="single" w:sz="4" w:space="0" w:color="auto"/>
            </w:tcBorders>
            <w:vAlign w:val="center"/>
          </w:tcPr>
          <w:p w14:paraId="0644C493" w14:textId="77777777" w:rsidR="00CC086E" w:rsidRPr="00725112" w:rsidRDefault="00CC086E" w:rsidP="00CC086E">
            <w:pPr>
              <w:rPr>
                <w:sz w:val="14"/>
                <w:szCs w:val="14"/>
                <w:highlight w:val="yellow"/>
              </w:rPr>
            </w:pPr>
          </w:p>
        </w:tc>
        <w:tc>
          <w:tcPr>
            <w:tcW w:w="1339" w:type="dxa"/>
            <w:vMerge/>
            <w:vAlign w:val="center"/>
          </w:tcPr>
          <w:p w14:paraId="1735E2AB" w14:textId="77777777" w:rsidR="00CC086E" w:rsidRPr="00725112" w:rsidRDefault="00CC086E" w:rsidP="00CC086E">
            <w:pPr>
              <w:rPr>
                <w:sz w:val="14"/>
                <w:szCs w:val="14"/>
                <w:highlight w:val="yellow"/>
              </w:rPr>
            </w:pPr>
          </w:p>
        </w:tc>
        <w:tc>
          <w:tcPr>
            <w:tcW w:w="1080" w:type="dxa"/>
            <w:vMerge/>
            <w:vAlign w:val="center"/>
          </w:tcPr>
          <w:p w14:paraId="0945747E" w14:textId="77777777" w:rsidR="00CC086E" w:rsidRPr="00725112" w:rsidRDefault="00CC086E" w:rsidP="00CC086E">
            <w:pPr>
              <w:rPr>
                <w:sz w:val="14"/>
                <w:szCs w:val="14"/>
                <w:highlight w:val="yellow"/>
              </w:rPr>
            </w:pPr>
          </w:p>
        </w:tc>
        <w:tc>
          <w:tcPr>
            <w:tcW w:w="1440" w:type="dxa"/>
            <w:vMerge/>
            <w:vAlign w:val="center"/>
          </w:tcPr>
          <w:p w14:paraId="4892CC5B" w14:textId="77777777" w:rsidR="00CC086E" w:rsidRPr="00725112" w:rsidRDefault="00CC086E" w:rsidP="00CC086E">
            <w:pPr>
              <w:rPr>
                <w:sz w:val="14"/>
                <w:szCs w:val="14"/>
                <w:highlight w:val="yellow"/>
              </w:rPr>
            </w:pPr>
          </w:p>
        </w:tc>
        <w:tc>
          <w:tcPr>
            <w:tcW w:w="1545" w:type="dxa"/>
            <w:gridSpan w:val="2"/>
            <w:vAlign w:val="center"/>
          </w:tcPr>
          <w:p w14:paraId="42B69CF2"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72AFBA3D"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5A88BD8E" w14:textId="77777777" w:rsidR="00CC086E" w:rsidRPr="00725112" w:rsidRDefault="00CC086E" w:rsidP="00CC086E">
            <w:pPr>
              <w:jc w:val="center"/>
              <w:rPr>
                <w:sz w:val="14"/>
                <w:szCs w:val="14"/>
              </w:rPr>
            </w:pPr>
          </w:p>
        </w:tc>
        <w:tc>
          <w:tcPr>
            <w:tcW w:w="2240" w:type="dxa"/>
            <w:vMerge/>
            <w:tcBorders>
              <w:right w:val="single" w:sz="4" w:space="0" w:color="auto"/>
            </w:tcBorders>
          </w:tcPr>
          <w:p w14:paraId="4ADCD31E" w14:textId="77777777" w:rsidR="00CC086E" w:rsidRPr="00725112" w:rsidRDefault="00CC086E" w:rsidP="00CC086E">
            <w:pPr>
              <w:rPr>
                <w:sz w:val="14"/>
                <w:szCs w:val="14"/>
              </w:rPr>
            </w:pPr>
          </w:p>
        </w:tc>
      </w:tr>
      <w:tr w:rsidR="00CC086E" w:rsidRPr="00725112" w14:paraId="04541D43"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3EDCF0C6"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3D0DAF40"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5109037D"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61D7B90F"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2BE36ECF"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4F1EC66D" w14:textId="301940A1" w:rsidR="00CC086E" w:rsidRPr="00AD6EA1" w:rsidRDefault="00CC086E" w:rsidP="00CC086E">
            <w:pPr>
              <w:jc w:val="center"/>
              <w:rPr>
                <w:sz w:val="14"/>
                <w:szCs w:val="14"/>
              </w:rPr>
            </w:pPr>
            <w:r>
              <w:rPr>
                <w:sz w:val="14"/>
                <w:szCs w:val="14"/>
              </w:rPr>
              <w:t>2.324</w:t>
            </w:r>
          </w:p>
        </w:tc>
        <w:tc>
          <w:tcPr>
            <w:tcW w:w="990" w:type="dxa"/>
            <w:vMerge/>
            <w:tcBorders>
              <w:bottom w:val="single" w:sz="4" w:space="0" w:color="auto"/>
              <w:right w:val="single" w:sz="4" w:space="0" w:color="auto"/>
            </w:tcBorders>
            <w:vAlign w:val="center"/>
          </w:tcPr>
          <w:p w14:paraId="6AAF2B85" w14:textId="77777777" w:rsidR="00CC086E" w:rsidRPr="00725112" w:rsidRDefault="00CC086E" w:rsidP="00CC086E">
            <w:pPr>
              <w:jc w:val="center"/>
              <w:rPr>
                <w:sz w:val="14"/>
                <w:szCs w:val="14"/>
              </w:rPr>
            </w:pPr>
          </w:p>
        </w:tc>
        <w:tc>
          <w:tcPr>
            <w:tcW w:w="2240" w:type="dxa"/>
            <w:vMerge/>
            <w:tcBorders>
              <w:bottom w:val="single" w:sz="4" w:space="0" w:color="auto"/>
              <w:right w:val="single" w:sz="4" w:space="0" w:color="auto"/>
            </w:tcBorders>
          </w:tcPr>
          <w:p w14:paraId="5D258B0B" w14:textId="77777777" w:rsidR="00CC086E" w:rsidRPr="00725112" w:rsidRDefault="00CC086E" w:rsidP="00CC086E">
            <w:pPr>
              <w:rPr>
                <w:sz w:val="14"/>
                <w:szCs w:val="14"/>
              </w:rPr>
            </w:pPr>
          </w:p>
        </w:tc>
      </w:tr>
      <w:tr w:rsidR="00CC086E" w:rsidRPr="00725112" w14:paraId="310265F2" w14:textId="77777777" w:rsidTr="00C73894">
        <w:trPr>
          <w:gridAfter w:val="1"/>
          <w:wAfter w:w="33" w:type="dxa"/>
        </w:trPr>
        <w:tc>
          <w:tcPr>
            <w:tcW w:w="2616" w:type="dxa"/>
            <w:gridSpan w:val="2"/>
            <w:vMerge w:val="restart"/>
            <w:tcBorders>
              <w:left w:val="single" w:sz="4" w:space="0" w:color="auto"/>
            </w:tcBorders>
            <w:vAlign w:val="center"/>
          </w:tcPr>
          <w:p w14:paraId="29F334E9" w14:textId="4E20648D" w:rsidR="00CC086E" w:rsidRPr="00E234E3" w:rsidRDefault="00CC086E" w:rsidP="00CC086E">
            <w:pPr>
              <w:rPr>
                <w:sz w:val="14"/>
                <w:szCs w:val="14"/>
              </w:rPr>
            </w:pPr>
            <w:r>
              <w:rPr>
                <w:sz w:val="14"/>
                <w:szCs w:val="14"/>
              </w:rPr>
              <w:t>Produto #</w:t>
            </w:r>
            <w:proofErr w:type="gramStart"/>
            <w:r>
              <w:rPr>
                <w:sz w:val="14"/>
                <w:szCs w:val="14"/>
              </w:rPr>
              <w:t xml:space="preserve">14 </w:t>
            </w:r>
            <w:r>
              <w:t xml:space="preserve"> </w:t>
            </w:r>
            <w:r w:rsidRPr="00FC25C8">
              <w:rPr>
                <w:sz w:val="14"/>
                <w:szCs w:val="14"/>
              </w:rPr>
              <w:t>Modelo</w:t>
            </w:r>
            <w:proofErr w:type="gramEnd"/>
            <w:r w:rsidRPr="00FC25C8">
              <w:rPr>
                <w:sz w:val="14"/>
                <w:szCs w:val="14"/>
              </w:rPr>
              <w:t xml:space="preserve"> de Atuação e Gestão da Escola Fazendária revisado e implantado.</w:t>
            </w:r>
          </w:p>
        </w:tc>
        <w:tc>
          <w:tcPr>
            <w:tcW w:w="1339" w:type="dxa"/>
            <w:vMerge w:val="restart"/>
            <w:vAlign w:val="center"/>
          </w:tcPr>
          <w:p w14:paraId="72419081" w14:textId="741E6B0A" w:rsidR="00CC086E" w:rsidRPr="00725112" w:rsidRDefault="00CC086E" w:rsidP="00CC086E">
            <w:pPr>
              <w:jc w:val="center"/>
              <w:rPr>
                <w:sz w:val="14"/>
                <w:szCs w:val="14"/>
              </w:rPr>
            </w:pPr>
            <w:r>
              <w:rPr>
                <w:sz w:val="14"/>
                <w:szCs w:val="14"/>
              </w:rPr>
              <w:t>Sistema</w:t>
            </w:r>
          </w:p>
        </w:tc>
        <w:tc>
          <w:tcPr>
            <w:tcW w:w="1080" w:type="dxa"/>
            <w:vMerge w:val="restart"/>
            <w:vAlign w:val="center"/>
          </w:tcPr>
          <w:p w14:paraId="5851981A"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4D450538" w14:textId="4E831134" w:rsidR="00CC086E" w:rsidRPr="00725112" w:rsidRDefault="00CC086E" w:rsidP="00CC086E">
            <w:pPr>
              <w:rPr>
                <w:sz w:val="14"/>
                <w:szCs w:val="14"/>
                <w:highlight w:val="yellow"/>
              </w:rPr>
            </w:pPr>
            <w:r w:rsidRPr="00C77D50">
              <w:rPr>
                <w:sz w:val="14"/>
                <w:szCs w:val="14"/>
              </w:rPr>
              <w:t>Relatório Interno FAZESP</w:t>
            </w:r>
          </w:p>
        </w:tc>
        <w:tc>
          <w:tcPr>
            <w:tcW w:w="1545" w:type="dxa"/>
            <w:gridSpan w:val="2"/>
            <w:vAlign w:val="center"/>
          </w:tcPr>
          <w:p w14:paraId="6BE62522"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772B89DA" w14:textId="18F890A6" w:rsidR="00CC086E" w:rsidRPr="00AD6EA1" w:rsidRDefault="00CC086E" w:rsidP="00CC086E">
            <w:pPr>
              <w:jc w:val="center"/>
              <w:rPr>
                <w:sz w:val="14"/>
                <w:szCs w:val="14"/>
              </w:rPr>
            </w:pPr>
            <w:r>
              <w:rPr>
                <w:sz w:val="14"/>
                <w:szCs w:val="14"/>
              </w:rPr>
              <w:t>1</w:t>
            </w:r>
          </w:p>
        </w:tc>
        <w:tc>
          <w:tcPr>
            <w:tcW w:w="990" w:type="dxa"/>
            <w:vMerge w:val="restart"/>
            <w:tcBorders>
              <w:right w:val="single" w:sz="4" w:space="0" w:color="auto"/>
            </w:tcBorders>
            <w:vAlign w:val="center"/>
          </w:tcPr>
          <w:p w14:paraId="5C545DD0" w14:textId="1EEC58EC" w:rsidR="00CC086E" w:rsidRPr="00725112" w:rsidRDefault="00CC086E" w:rsidP="00CC086E">
            <w:pPr>
              <w:jc w:val="center"/>
              <w:rPr>
                <w:sz w:val="14"/>
                <w:szCs w:val="14"/>
              </w:rPr>
            </w:pPr>
            <w:r>
              <w:rPr>
                <w:sz w:val="14"/>
                <w:szCs w:val="14"/>
              </w:rPr>
              <w:t>2016</w:t>
            </w:r>
          </w:p>
        </w:tc>
        <w:tc>
          <w:tcPr>
            <w:tcW w:w="2240" w:type="dxa"/>
            <w:vMerge w:val="restart"/>
            <w:tcBorders>
              <w:right w:val="single" w:sz="4" w:space="0" w:color="auto"/>
            </w:tcBorders>
          </w:tcPr>
          <w:p w14:paraId="2B9FEAE0" w14:textId="747FA785" w:rsidR="00CC086E" w:rsidRPr="00725112" w:rsidRDefault="00CC086E" w:rsidP="00CC086E">
            <w:pPr>
              <w:rPr>
                <w:sz w:val="14"/>
                <w:szCs w:val="14"/>
              </w:rPr>
            </w:pPr>
            <w:r>
              <w:rPr>
                <w:sz w:val="14"/>
                <w:szCs w:val="14"/>
              </w:rPr>
              <w:t>Nota Técnica 10.2</w:t>
            </w:r>
          </w:p>
        </w:tc>
      </w:tr>
      <w:tr w:rsidR="00CC086E" w:rsidRPr="00725112" w14:paraId="507AD66A" w14:textId="77777777" w:rsidTr="00C73894">
        <w:trPr>
          <w:gridAfter w:val="1"/>
          <w:wAfter w:w="33" w:type="dxa"/>
        </w:trPr>
        <w:tc>
          <w:tcPr>
            <w:tcW w:w="2616" w:type="dxa"/>
            <w:gridSpan w:val="2"/>
            <w:vMerge/>
            <w:tcBorders>
              <w:left w:val="single" w:sz="4" w:space="0" w:color="auto"/>
            </w:tcBorders>
            <w:vAlign w:val="center"/>
          </w:tcPr>
          <w:p w14:paraId="440DD532" w14:textId="77777777" w:rsidR="00CC086E" w:rsidRPr="00725112" w:rsidRDefault="00CC086E" w:rsidP="00CC086E">
            <w:pPr>
              <w:rPr>
                <w:sz w:val="14"/>
                <w:szCs w:val="14"/>
                <w:highlight w:val="yellow"/>
              </w:rPr>
            </w:pPr>
          </w:p>
        </w:tc>
        <w:tc>
          <w:tcPr>
            <w:tcW w:w="1339" w:type="dxa"/>
            <w:vMerge/>
            <w:vAlign w:val="center"/>
          </w:tcPr>
          <w:p w14:paraId="61B8C8A9" w14:textId="77777777" w:rsidR="00CC086E" w:rsidRPr="00725112" w:rsidRDefault="00CC086E" w:rsidP="00CC086E">
            <w:pPr>
              <w:rPr>
                <w:sz w:val="14"/>
                <w:szCs w:val="14"/>
                <w:highlight w:val="yellow"/>
              </w:rPr>
            </w:pPr>
          </w:p>
        </w:tc>
        <w:tc>
          <w:tcPr>
            <w:tcW w:w="1080" w:type="dxa"/>
            <w:vMerge/>
            <w:vAlign w:val="center"/>
          </w:tcPr>
          <w:p w14:paraId="08F6F202" w14:textId="77777777" w:rsidR="00CC086E" w:rsidRPr="00725112" w:rsidRDefault="00CC086E" w:rsidP="00CC086E">
            <w:pPr>
              <w:rPr>
                <w:sz w:val="14"/>
                <w:szCs w:val="14"/>
                <w:highlight w:val="yellow"/>
              </w:rPr>
            </w:pPr>
          </w:p>
        </w:tc>
        <w:tc>
          <w:tcPr>
            <w:tcW w:w="1440" w:type="dxa"/>
            <w:vMerge/>
            <w:vAlign w:val="center"/>
          </w:tcPr>
          <w:p w14:paraId="04AEFED0" w14:textId="77777777" w:rsidR="00CC086E" w:rsidRPr="00725112" w:rsidRDefault="00CC086E" w:rsidP="00CC086E">
            <w:pPr>
              <w:rPr>
                <w:sz w:val="14"/>
                <w:szCs w:val="14"/>
                <w:highlight w:val="yellow"/>
              </w:rPr>
            </w:pPr>
          </w:p>
        </w:tc>
        <w:tc>
          <w:tcPr>
            <w:tcW w:w="1545" w:type="dxa"/>
            <w:gridSpan w:val="2"/>
            <w:vAlign w:val="center"/>
          </w:tcPr>
          <w:p w14:paraId="48721AFF"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5C8293A2"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18669661" w14:textId="77777777" w:rsidR="00CC086E" w:rsidRPr="00725112" w:rsidRDefault="00CC086E" w:rsidP="00CC086E">
            <w:pPr>
              <w:rPr>
                <w:sz w:val="14"/>
                <w:szCs w:val="14"/>
              </w:rPr>
            </w:pPr>
          </w:p>
        </w:tc>
        <w:tc>
          <w:tcPr>
            <w:tcW w:w="2240" w:type="dxa"/>
            <w:vMerge/>
            <w:tcBorders>
              <w:right w:val="single" w:sz="4" w:space="0" w:color="auto"/>
            </w:tcBorders>
          </w:tcPr>
          <w:p w14:paraId="32A3C9A0" w14:textId="77777777" w:rsidR="00CC086E" w:rsidRPr="00725112" w:rsidRDefault="00CC086E" w:rsidP="00CC086E">
            <w:pPr>
              <w:rPr>
                <w:sz w:val="14"/>
                <w:szCs w:val="14"/>
              </w:rPr>
            </w:pPr>
          </w:p>
        </w:tc>
      </w:tr>
      <w:tr w:rsidR="00CC086E" w:rsidRPr="00725112" w14:paraId="3298C532"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138091CD"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46663186"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5986C987"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22EE36CE"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27B952DB"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0BAC631E" w14:textId="1C5B89AB" w:rsidR="00CC086E" w:rsidRPr="00AD6EA1" w:rsidRDefault="00CC086E" w:rsidP="00CC086E">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6F633B48" w14:textId="77777777" w:rsidR="00CC086E" w:rsidRPr="00725112" w:rsidRDefault="00CC086E" w:rsidP="00CC086E">
            <w:pPr>
              <w:rPr>
                <w:sz w:val="14"/>
                <w:szCs w:val="14"/>
              </w:rPr>
            </w:pPr>
          </w:p>
        </w:tc>
        <w:tc>
          <w:tcPr>
            <w:tcW w:w="2240" w:type="dxa"/>
            <w:vMerge/>
            <w:tcBorders>
              <w:bottom w:val="single" w:sz="4" w:space="0" w:color="auto"/>
              <w:right w:val="single" w:sz="4" w:space="0" w:color="auto"/>
            </w:tcBorders>
          </w:tcPr>
          <w:p w14:paraId="4CE61AA3" w14:textId="77777777" w:rsidR="00CC086E" w:rsidRPr="00725112" w:rsidRDefault="00CC086E" w:rsidP="00CC086E">
            <w:pPr>
              <w:rPr>
                <w:sz w:val="14"/>
                <w:szCs w:val="14"/>
              </w:rPr>
            </w:pPr>
          </w:p>
        </w:tc>
      </w:tr>
      <w:tr w:rsidR="00CC086E" w:rsidRPr="00725112" w14:paraId="2134DDD4" w14:textId="77777777" w:rsidTr="00C73894">
        <w:trPr>
          <w:gridAfter w:val="1"/>
          <w:wAfter w:w="33" w:type="dxa"/>
        </w:trPr>
        <w:tc>
          <w:tcPr>
            <w:tcW w:w="2616" w:type="dxa"/>
            <w:gridSpan w:val="2"/>
            <w:vMerge w:val="restart"/>
            <w:tcBorders>
              <w:left w:val="single" w:sz="4" w:space="0" w:color="auto"/>
            </w:tcBorders>
            <w:vAlign w:val="center"/>
          </w:tcPr>
          <w:p w14:paraId="29D1CACF" w14:textId="7359E0D5" w:rsidR="00CC086E" w:rsidRPr="00E234E3" w:rsidRDefault="00CC086E" w:rsidP="00CC086E">
            <w:pPr>
              <w:rPr>
                <w:sz w:val="14"/>
                <w:szCs w:val="14"/>
              </w:rPr>
            </w:pPr>
            <w:r>
              <w:rPr>
                <w:sz w:val="14"/>
                <w:szCs w:val="14"/>
              </w:rPr>
              <w:t>Produto #</w:t>
            </w:r>
            <w:proofErr w:type="gramStart"/>
            <w:r>
              <w:rPr>
                <w:sz w:val="14"/>
                <w:szCs w:val="14"/>
              </w:rPr>
              <w:t xml:space="preserve">12 </w:t>
            </w:r>
            <w:r>
              <w:t xml:space="preserve"> </w:t>
            </w:r>
            <w:r w:rsidRPr="00FC25C8">
              <w:rPr>
                <w:sz w:val="14"/>
                <w:szCs w:val="14"/>
              </w:rPr>
              <w:t>Programa</w:t>
            </w:r>
            <w:proofErr w:type="gramEnd"/>
            <w:r w:rsidRPr="00FC25C8">
              <w:rPr>
                <w:sz w:val="14"/>
                <w:szCs w:val="14"/>
              </w:rPr>
              <w:t xml:space="preserve"> de Educação à Distância aperfeiçoado e ampliado.</w:t>
            </w:r>
          </w:p>
        </w:tc>
        <w:tc>
          <w:tcPr>
            <w:tcW w:w="1339" w:type="dxa"/>
            <w:vMerge w:val="restart"/>
            <w:vAlign w:val="center"/>
          </w:tcPr>
          <w:p w14:paraId="705E3127" w14:textId="7546CF4C" w:rsidR="00CC086E" w:rsidRPr="00725112" w:rsidRDefault="00CC086E" w:rsidP="00CC086E">
            <w:pPr>
              <w:jc w:val="center"/>
              <w:rPr>
                <w:sz w:val="14"/>
                <w:szCs w:val="14"/>
              </w:rPr>
            </w:pPr>
            <w:r>
              <w:rPr>
                <w:sz w:val="14"/>
                <w:szCs w:val="14"/>
              </w:rPr>
              <w:t xml:space="preserve">Sistema de gerenciamento de </w:t>
            </w:r>
            <w:proofErr w:type="spellStart"/>
            <w:r>
              <w:rPr>
                <w:sz w:val="14"/>
                <w:szCs w:val="14"/>
              </w:rPr>
              <w:t>EaD</w:t>
            </w:r>
            <w:proofErr w:type="spellEnd"/>
          </w:p>
        </w:tc>
        <w:tc>
          <w:tcPr>
            <w:tcW w:w="1080" w:type="dxa"/>
            <w:vMerge w:val="restart"/>
            <w:vAlign w:val="center"/>
          </w:tcPr>
          <w:p w14:paraId="689089B8"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0C004EE9" w14:textId="6775FFFD" w:rsidR="00CC086E" w:rsidRPr="00725112" w:rsidRDefault="006D206E" w:rsidP="00CC086E">
            <w:pPr>
              <w:rPr>
                <w:sz w:val="14"/>
                <w:szCs w:val="14"/>
                <w:highlight w:val="yellow"/>
              </w:rPr>
            </w:pPr>
            <w:r w:rsidRPr="00C77D50">
              <w:rPr>
                <w:sz w:val="14"/>
                <w:szCs w:val="14"/>
              </w:rPr>
              <w:t>Relatório Interno FAZESP</w:t>
            </w:r>
          </w:p>
        </w:tc>
        <w:tc>
          <w:tcPr>
            <w:tcW w:w="1545" w:type="dxa"/>
            <w:gridSpan w:val="2"/>
            <w:vAlign w:val="center"/>
          </w:tcPr>
          <w:p w14:paraId="02DFE5D0"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628013A2" w14:textId="7793D8BA" w:rsidR="00CC086E" w:rsidRPr="00AD6EA1" w:rsidRDefault="00CC086E" w:rsidP="00CC086E">
            <w:pPr>
              <w:jc w:val="center"/>
              <w:rPr>
                <w:sz w:val="14"/>
                <w:szCs w:val="14"/>
              </w:rPr>
            </w:pPr>
            <w:r>
              <w:rPr>
                <w:sz w:val="14"/>
                <w:szCs w:val="14"/>
              </w:rPr>
              <w:t>1</w:t>
            </w:r>
          </w:p>
        </w:tc>
        <w:tc>
          <w:tcPr>
            <w:tcW w:w="990" w:type="dxa"/>
            <w:vMerge w:val="restart"/>
            <w:tcBorders>
              <w:right w:val="single" w:sz="4" w:space="0" w:color="auto"/>
            </w:tcBorders>
            <w:vAlign w:val="center"/>
          </w:tcPr>
          <w:p w14:paraId="667E1B19" w14:textId="72CFD0A8" w:rsidR="00CC086E" w:rsidRPr="00725112" w:rsidRDefault="00CC086E" w:rsidP="00CC086E">
            <w:pPr>
              <w:jc w:val="center"/>
              <w:rPr>
                <w:sz w:val="14"/>
                <w:szCs w:val="14"/>
              </w:rPr>
            </w:pPr>
            <w:r>
              <w:rPr>
                <w:sz w:val="14"/>
                <w:szCs w:val="14"/>
              </w:rPr>
              <w:t>2011</w:t>
            </w:r>
          </w:p>
        </w:tc>
        <w:tc>
          <w:tcPr>
            <w:tcW w:w="2240" w:type="dxa"/>
            <w:vMerge w:val="restart"/>
            <w:tcBorders>
              <w:right w:val="single" w:sz="4" w:space="0" w:color="auto"/>
            </w:tcBorders>
          </w:tcPr>
          <w:p w14:paraId="0EE2787C" w14:textId="749F437C" w:rsidR="00CC086E" w:rsidRPr="00725112" w:rsidRDefault="00CC086E" w:rsidP="00CC086E">
            <w:pPr>
              <w:rPr>
                <w:sz w:val="14"/>
                <w:szCs w:val="14"/>
              </w:rPr>
            </w:pPr>
            <w:r>
              <w:rPr>
                <w:sz w:val="14"/>
                <w:szCs w:val="14"/>
              </w:rPr>
              <w:t>Nota Técnica 10.3</w:t>
            </w:r>
          </w:p>
        </w:tc>
      </w:tr>
      <w:tr w:rsidR="00CC086E" w:rsidRPr="00725112" w14:paraId="1F98C4FE" w14:textId="77777777" w:rsidTr="00C73894">
        <w:trPr>
          <w:gridAfter w:val="1"/>
          <w:wAfter w:w="33" w:type="dxa"/>
        </w:trPr>
        <w:tc>
          <w:tcPr>
            <w:tcW w:w="2616" w:type="dxa"/>
            <w:gridSpan w:val="2"/>
            <w:vMerge/>
            <w:tcBorders>
              <w:left w:val="single" w:sz="4" w:space="0" w:color="auto"/>
            </w:tcBorders>
            <w:vAlign w:val="center"/>
          </w:tcPr>
          <w:p w14:paraId="042ECB03" w14:textId="77777777" w:rsidR="00CC086E" w:rsidRPr="00725112" w:rsidRDefault="00CC086E" w:rsidP="00CC086E">
            <w:pPr>
              <w:rPr>
                <w:sz w:val="14"/>
                <w:szCs w:val="14"/>
                <w:highlight w:val="yellow"/>
              </w:rPr>
            </w:pPr>
          </w:p>
        </w:tc>
        <w:tc>
          <w:tcPr>
            <w:tcW w:w="1339" w:type="dxa"/>
            <w:vMerge/>
            <w:vAlign w:val="center"/>
          </w:tcPr>
          <w:p w14:paraId="122EE006" w14:textId="77777777" w:rsidR="00CC086E" w:rsidRPr="00725112" w:rsidRDefault="00CC086E" w:rsidP="00CC086E">
            <w:pPr>
              <w:rPr>
                <w:sz w:val="14"/>
                <w:szCs w:val="14"/>
                <w:highlight w:val="yellow"/>
              </w:rPr>
            </w:pPr>
          </w:p>
        </w:tc>
        <w:tc>
          <w:tcPr>
            <w:tcW w:w="1080" w:type="dxa"/>
            <w:vMerge/>
            <w:vAlign w:val="center"/>
          </w:tcPr>
          <w:p w14:paraId="2B5506EB" w14:textId="77777777" w:rsidR="00CC086E" w:rsidRPr="00725112" w:rsidRDefault="00CC086E" w:rsidP="00CC086E">
            <w:pPr>
              <w:rPr>
                <w:sz w:val="14"/>
                <w:szCs w:val="14"/>
                <w:highlight w:val="yellow"/>
              </w:rPr>
            </w:pPr>
          </w:p>
        </w:tc>
        <w:tc>
          <w:tcPr>
            <w:tcW w:w="1440" w:type="dxa"/>
            <w:vMerge/>
            <w:vAlign w:val="center"/>
          </w:tcPr>
          <w:p w14:paraId="77F73CCF" w14:textId="77777777" w:rsidR="00CC086E" w:rsidRPr="00725112" w:rsidRDefault="00CC086E" w:rsidP="00CC086E">
            <w:pPr>
              <w:rPr>
                <w:sz w:val="14"/>
                <w:szCs w:val="14"/>
                <w:highlight w:val="yellow"/>
              </w:rPr>
            </w:pPr>
          </w:p>
        </w:tc>
        <w:tc>
          <w:tcPr>
            <w:tcW w:w="1545" w:type="dxa"/>
            <w:gridSpan w:val="2"/>
            <w:vAlign w:val="center"/>
          </w:tcPr>
          <w:p w14:paraId="62E4D06D"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7F1CCFC4"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0F5BA12B" w14:textId="77777777" w:rsidR="00CC086E" w:rsidRPr="00725112" w:rsidRDefault="00CC086E" w:rsidP="00CC086E">
            <w:pPr>
              <w:rPr>
                <w:sz w:val="14"/>
                <w:szCs w:val="14"/>
              </w:rPr>
            </w:pPr>
          </w:p>
        </w:tc>
        <w:tc>
          <w:tcPr>
            <w:tcW w:w="2240" w:type="dxa"/>
            <w:vMerge/>
            <w:tcBorders>
              <w:right w:val="single" w:sz="4" w:space="0" w:color="auto"/>
            </w:tcBorders>
          </w:tcPr>
          <w:p w14:paraId="4942B7FA" w14:textId="77777777" w:rsidR="00CC086E" w:rsidRPr="00725112" w:rsidRDefault="00CC086E" w:rsidP="00CC086E">
            <w:pPr>
              <w:rPr>
                <w:sz w:val="14"/>
                <w:szCs w:val="14"/>
              </w:rPr>
            </w:pPr>
          </w:p>
        </w:tc>
      </w:tr>
      <w:tr w:rsidR="00CC086E" w:rsidRPr="00725112" w14:paraId="7D3F07E1"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42CA0F94"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5CC4694B"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76085BDA"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39B8B2D5"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7DB159C9"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17CE6E01" w14:textId="5F642D0C" w:rsidR="00CC086E" w:rsidRPr="00AD6EA1" w:rsidRDefault="00CC086E" w:rsidP="00CC086E">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655EEB1C" w14:textId="77777777" w:rsidR="00CC086E" w:rsidRPr="00725112" w:rsidRDefault="00CC086E" w:rsidP="00CC086E">
            <w:pPr>
              <w:rPr>
                <w:sz w:val="14"/>
                <w:szCs w:val="14"/>
              </w:rPr>
            </w:pPr>
          </w:p>
        </w:tc>
        <w:tc>
          <w:tcPr>
            <w:tcW w:w="2240" w:type="dxa"/>
            <w:vMerge/>
            <w:tcBorders>
              <w:bottom w:val="single" w:sz="4" w:space="0" w:color="auto"/>
              <w:right w:val="single" w:sz="4" w:space="0" w:color="auto"/>
            </w:tcBorders>
          </w:tcPr>
          <w:p w14:paraId="056E8DB5" w14:textId="77777777" w:rsidR="00CC086E" w:rsidRPr="00725112" w:rsidRDefault="00CC086E" w:rsidP="00CC086E">
            <w:pPr>
              <w:rPr>
                <w:sz w:val="14"/>
                <w:szCs w:val="14"/>
              </w:rPr>
            </w:pPr>
          </w:p>
        </w:tc>
      </w:tr>
      <w:tr w:rsidR="00CC086E" w:rsidRPr="00725112" w14:paraId="684D5F0F" w14:textId="77777777" w:rsidTr="00C73894">
        <w:trPr>
          <w:gridAfter w:val="1"/>
          <w:wAfter w:w="33" w:type="dxa"/>
        </w:trPr>
        <w:tc>
          <w:tcPr>
            <w:tcW w:w="2616" w:type="dxa"/>
            <w:gridSpan w:val="2"/>
            <w:vMerge w:val="restart"/>
            <w:tcBorders>
              <w:left w:val="single" w:sz="4" w:space="0" w:color="auto"/>
            </w:tcBorders>
            <w:vAlign w:val="center"/>
          </w:tcPr>
          <w:p w14:paraId="3640A1D4" w14:textId="3208A768" w:rsidR="00CC086E" w:rsidRPr="00E234E3" w:rsidRDefault="00CC086E" w:rsidP="00CC086E">
            <w:pPr>
              <w:rPr>
                <w:sz w:val="14"/>
                <w:szCs w:val="14"/>
              </w:rPr>
            </w:pPr>
            <w:r w:rsidRPr="00725112">
              <w:rPr>
                <w:sz w:val="14"/>
                <w:szCs w:val="14"/>
              </w:rPr>
              <w:t>Produto #</w:t>
            </w:r>
            <w:proofErr w:type="gramStart"/>
            <w:r w:rsidRPr="00725112">
              <w:rPr>
                <w:sz w:val="14"/>
                <w:szCs w:val="14"/>
              </w:rPr>
              <w:t>1</w:t>
            </w:r>
            <w:r>
              <w:rPr>
                <w:sz w:val="14"/>
                <w:szCs w:val="14"/>
              </w:rPr>
              <w:t xml:space="preserve">5 </w:t>
            </w:r>
            <w:r>
              <w:t xml:space="preserve"> </w:t>
            </w:r>
            <w:r w:rsidRPr="00801B11">
              <w:rPr>
                <w:sz w:val="14"/>
                <w:szCs w:val="14"/>
              </w:rPr>
              <w:t>Avaliação</w:t>
            </w:r>
            <w:proofErr w:type="gramEnd"/>
            <w:r w:rsidRPr="00801B11">
              <w:rPr>
                <w:sz w:val="14"/>
                <w:szCs w:val="14"/>
              </w:rPr>
              <w:t xml:space="preserve"> de desempenho por competências implantada.</w:t>
            </w:r>
          </w:p>
        </w:tc>
        <w:tc>
          <w:tcPr>
            <w:tcW w:w="1339" w:type="dxa"/>
            <w:vMerge w:val="restart"/>
            <w:vAlign w:val="center"/>
          </w:tcPr>
          <w:p w14:paraId="688D1077" w14:textId="76B0F33B" w:rsidR="00CC086E" w:rsidRPr="00725112" w:rsidRDefault="00CC086E" w:rsidP="00CC086E">
            <w:pPr>
              <w:jc w:val="center"/>
              <w:rPr>
                <w:sz w:val="14"/>
                <w:szCs w:val="14"/>
                <w:highlight w:val="yellow"/>
              </w:rPr>
            </w:pPr>
            <w:r w:rsidRPr="008411C4">
              <w:rPr>
                <w:sz w:val="14"/>
                <w:szCs w:val="14"/>
              </w:rPr>
              <w:t>Metodologia</w:t>
            </w:r>
          </w:p>
        </w:tc>
        <w:tc>
          <w:tcPr>
            <w:tcW w:w="1080" w:type="dxa"/>
            <w:vMerge w:val="restart"/>
            <w:vAlign w:val="center"/>
          </w:tcPr>
          <w:p w14:paraId="06BD85E4"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2FC63B72" w14:textId="46A93C93" w:rsidR="00CC086E" w:rsidRPr="00725112" w:rsidRDefault="00CC086E" w:rsidP="00CC086E">
            <w:pPr>
              <w:rPr>
                <w:sz w:val="14"/>
                <w:szCs w:val="14"/>
                <w:highlight w:val="yellow"/>
              </w:rPr>
            </w:pPr>
          </w:p>
        </w:tc>
        <w:tc>
          <w:tcPr>
            <w:tcW w:w="1545" w:type="dxa"/>
            <w:gridSpan w:val="2"/>
            <w:vAlign w:val="center"/>
          </w:tcPr>
          <w:p w14:paraId="62E3400E"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431D4967" w14:textId="26625728" w:rsidR="00CC086E" w:rsidRPr="00AD6EA1" w:rsidRDefault="00CC086E" w:rsidP="00CC086E">
            <w:pPr>
              <w:jc w:val="center"/>
              <w:rPr>
                <w:sz w:val="14"/>
                <w:szCs w:val="14"/>
              </w:rPr>
            </w:pPr>
            <w:r>
              <w:rPr>
                <w:sz w:val="14"/>
                <w:szCs w:val="14"/>
              </w:rPr>
              <w:t>1</w:t>
            </w:r>
          </w:p>
        </w:tc>
        <w:tc>
          <w:tcPr>
            <w:tcW w:w="990" w:type="dxa"/>
            <w:vMerge w:val="restart"/>
            <w:tcBorders>
              <w:right w:val="single" w:sz="4" w:space="0" w:color="auto"/>
            </w:tcBorders>
            <w:vAlign w:val="center"/>
          </w:tcPr>
          <w:p w14:paraId="5595D8F9" w14:textId="770343C7" w:rsidR="00CC086E" w:rsidRPr="00725112" w:rsidRDefault="00CC086E" w:rsidP="00CC086E">
            <w:pPr>
              <w:jc w:val="center"/>
              <w:rPr>
                <w:sz w:val="14"/>
                <w:szCs w:val="14"/>
              </w:rPr>
            </w:pPr>
          </w:p>
        </w:tc>
        <w:tc>
          <w:tcPr>
            <w:tcW w:w="2240" w:type="dxa"/>
            <w:vMerge w:val="restart"/>
            <w:tcBorders>
              <w:right w:val="single" w:sz="4" w:space="0" w:color="auto"/>
            </w:tcBorders>
          </w:tcPr>
          <w:p w14:paraId="70B19927" w14:textId="66277C2C" w:rsidR="00CC086E" w:rsidRPr="00725112" w:rsidRDefault="00CC086E" w:rsidP="00CC086E">
            <w:pPr>
              <w:rPr>
                <w:sz w:val="14"/>
                <w:szCs w:val="14"/>
              </w:rPr>
            </w:pPr>
            <w:r>
              <w:rPr>
                <w:sz w:val="14"/>
                <w:szCs w:val="14"/>
              </w:rPr>
              <w:t>Nota Técnica 10.4</w:t>
            </w:r>
          </w:p>
        </w:tc>
      </w:tr>
      <w:tr w:rsidR="00CC086E" w:rsidRPr="00725112" w14:paraId="2DD08449" w14:textId="77777777" w:rsidTr="00C73894">
        <w:trPr>
          <w:gridAfter w:val="1"/>
          <w:wAfter w:w="33" w:type="dxa"/>
        </w:trPr>
        <w:tc>
          <w:tcPr>
            <w:tcW w:w="2616" w:type="dxa"/>
            <w:gridSpan w:val="2"/>
            <w:vMerge/>
            <w:tcBorders>
              <w:left w:val="single" w:sz="4" w:space="0" w:color="auto"/>
            </w:tcBorders>
            <w:vAlign w:val="center"/>
          </w:tcPr>
          <w:p w14:paraId="7B449FE2" w14:textId="77777777" w:rsidR="00CC086E" w:rsidRPr="00725112" w:rsidRDefault="00CC086E" w:rsidP="00CC086E">
            <w:pPr>
              <w:rPr>
                <w:sz w:val="14"/>
                <w:szCs w:val="14"/>
                <w:highlight w:val="yellow"/>
              </w:rPr>
            </w:pPr>
          </w:p>
        </w:tc>
        <w:tc>
          <w:tcPr>
            <w:tcW w:w="1339" w:type="dxa"/>
            <w:vMerge/>
            <w:vAlign w:val="center"/>
          </w:tcPr>
          <w:p w14:paraId="12B68E5A" w14:textId="77777777" w:rsidR="00CC086E" w:rsidRPr="00725112" w:rsidRDefault="00CC086E" w:rsidP="00CC086E">
            <w:pPr>
              <w:rPr>
                <w:sz w:val="14"/>
                <w:szCs w:val="14"/>
                <w:highlight w:val="yellow"/>
              </w:rPr>
            </w:pPr>
          </w:p>
        </w:tc>
        <w:tc>
          <w:tcPr>
            <w:tcW w:w="1080" w:type="dxa"/>
            <w:vMerge/>
            <w:vAlign w:val="center"/>
          </w:tcPr>
          <w:p w14:paraId="007FBFBB" w14:textId="77777777" w:rsidR="00CC086E" w:rsidRPr="00725112" w:rsidRDefault="00CC086E" w:rsidP="00CC086E">
            <w:pPr>
              <w:rPr>
                <w:sz w:val="14"/>
                <w:szCs w:val="14"/>
                <w:highlight w:val="yellow"/>
              </w:rPr>
            </w:pPr>
          </w:p>
        </w:tc>
        <w:tc>
          <w:tcPr>
            <w:tcW w:w="1440" w:type="dxa"/>
            <w:vMerge/>
            <w:vAlign w:val="center"/>
          </w:tcPr>
          <w:p w14:paraId="3FEB22C7" w14:textId="77777777" w:rsidR="00CC086E" w:rsidRPr="00725112" w:rsidRDefault="00CC086E" w:rsidP="00CC086E">
            <w:pPr>
              <w:rPr>
                <w:sz w:val="14"/>
                <w:szCs w:val="14"/>
                <w:highlight w:val="yellow"/>
              </w:rPr>
            </w:pPr>
          </w:p>
        </w:tc>
        <w:tc>
          <w:tcPr>
            <w:tcW w:w="1545" w:type="dxa"/>
            <w:gridSpan w:val="2"/>
            <w:vAlign w:val="center"/>
          </w:tcPr>
          <w:p w14:paraId="3AA20ED3"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761F947C"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34903F1A" w14:textId="77777777" w:rsidR="00CC086E" w:rsidRPr="00725112" w:rsidRDefault="00CC086E" w:rsidP="00CC086E">
            <w:pPr>
              <w:rPr>
                <w:sz w:val="14"/>
                <w:szCs w:val="14"/>
              </w:rPr>
            </w:pPr>
          </w:p>
        </w:tc>
        <w:tc>
          <w:tcPr>
            <w:tcW w:w="2240" w:type="dxa"/>
            <w:vMerge/>
            <w:tcBorders>
              <w:right w:val="single" w:sz="4" w:space="0" w:color="auto"/>
            </w:tcBorders>
          </w:tcPr>
          <w:p w14:paraId="1CD18B0F" w14:textId="77777777" w:rsidR="00CC086E" w:rsidRPr="00725112" w:rsidRDefault="00CC086E" w:rsidP="00CC086E">
            <w:pPr>
              <w:rPr>
                <w:sz w:val="14"/>
                <w:szCs w:val="14"/>
              </w:rPr>
            </w:pPr>
          </w:p>
        </w:tc>
      </w:tr>
      <w:tr w:rsidR="00CC086E" w:rsidRPr="00725112" w14:paraId="3DD45DE0"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336FA316"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5CD0502B"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3EA05EE8"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2965C997"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40F3817E"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58BB9E3B" w14:textId="6A016B22" w:rsidR="00CC086E" w:rsidRPr="00AD6EA1" w:rsidRDefault="00FA77F0" w:rsidP="00CC086E">
            <w:pPr>
              <w:jc w:val="center"/>
              <w:rPr>
                <w:sz w:val="14"/>
                <w:szCs w:val="14"/>
              </w:rPr>
            </w:pPr>
            <w:r>
              <w:rPr>
                <w:sz w:val="14"/>
                <w:szCs w:val="14"/>
              </w:rPr>
              <w:t>-</w:t>
            </w:r>
          </w:p>
        </w:tc>
        <w:tc>
          <w:tcPr>
            <w:tcW w:w="990" w:type="dxa"/>
            <w:vMerge/>
            <w:tcBorders>
              <w:bottom w:val="single" w:sz="4" w:space="0" w:color="auto"/>
              <w:right w:val="single" w:sz="4" w:space="0" w:color="auto"/>
            </w:tcBorders>
            <w:vAlign w:val="center"/>
          </w:tcPr>
          <w:p w14:paraId="30B22702" w14:textId="77777777" w:rsidR="00CC086E" w:rsidRPr="00725112" w:rsidRDefault="00CC086E" w:rsidP="00CC086E">
            <w:pPr>
              <w:rPr>
                <w:sz w:val="14"/>
                <w:szCs w:val="14"/>
              </w:rPr>
            </w:pPr>
          </w:p>
        </w:tc>
        <w:tc>
          <w:tcPr>
            <w:tcW w:w="2240" w:type="dxa"/>
            <w:vMerge/>
            <w:tcBorders>
              <w:bottom w:val="single" w:sz="4" w:space="0" w:color="auto"/>
              <w:right w:val="single" w:sz="4" w:space="0" w:color="auto"/>
            </w:tcBorders>
          </w:tcPr>
          <w:p w14:paraId="3D8F4EF2" w14:textId="77777777" w:rsidR="00CC086E" w:rsidRPr="00725112" w:rsidRDefault="00CC086E" w:rsidP="00CC086E">
            <w:pPr>
              <w:rPr>
                <w:sz w:val="14"/>
                <w:szCs w:val="14"/>
              </w:rPr>
            </w:pPr>
          </w:p>
        </w:tc>
      </w:tr>
      <w:tr w:rsidR="00CC086E" w:rsidRPr="00725112" w14:paraId="5FEB3718" w14:textId="77777777" w:rsidTr="00C73894">
        <w:trPr>
          <w:gridAfter w:val="1"/>
          <w:wAfter w:w="33" w:type="dxa"/>
        </w:trPr>
        <w:tc>
          <w:tcPr>
            <w:tcW w:w="2616" w:type="dxa"/>
            <w:gridSpan w:val="2"/>
            <w:vMerge w:val="restart"/>
            <w:tcBorders>
              <w:left w:val="single" w:sz="4" w:space="0" w:color="auto"/>
            </w:tcBorders>
            <w:vAlign w:val="center"/>
          </w:tcPr>
          <w:p w14:paraId="17222A8D" w14:textId="71B2249F" w:rsidR="00CC086E" w:rsidRPr="00E234E3" w:rsidRDefault="00CC086E" w:rsidP="00CC086E">
            <w:pPr>
              <w:rPr>
                <w:sz w:val="14"/>
                <w:szCs w:val="14"/>
              </w:rPr>
            </w:pPr>
            <w:r w:rsidRPr="00725112">
              <w:rPr>
                <w:sz w:val="14"/>
                <w:szCs w:val="14"/>
              </w:rPr>
              <w:t>Produto #</w:t>
            </w:r>
            <w:proofErr w:type="gramStart"/>
            <w:r w:rsidRPr="00725112">
              <w:rPr>
                <w:sz w:val="14"/>
                <w:szCs w:val="14"/>
              </w:rPr>
              <w:t>1</w:t>
            </w:r>
            <w:r>
              <w:rPr>
                <w:sz w:val="14"/>
                <w:szCs w:val="14"/>
              </w:rPr>
              <w:t xml:space="preserve">6 </w:t>
            </w:r>
            <w:r>
              <w:t xml:space="preserve"> </w:t>
            </w:r>
            <w:r w:rsidRPr="00801B11">
              <w:rPr>
                <w:sz w:val="14"/>
                <w:szCs w:val="14"/>
              </w:rPr>
              <w:t>Gestão</w:t>
            </w:r>
            <w:proofErr w:type="gramEnd"/>
            <w:r w:rsidRPr="00801B11">
              <w:rPr>
                <w:sz w:val="14"/>
                <w:szCs w:val="14"/>
              </w:rPr>
              <w:t xml:space="preserve"> de Conhecimento da SEFAZ aprimorada.</w:t>
            </w:r>
          </w:p>
        </w:tc>
        <w:tc>
          <w:tcPr>
            <w:tcW w:w="1339" w:type="dxa"/>
            <w:vMerge w:val="restart"/>
            <w:vAlign w:val="center"/>
          </w:tcPr>
          <w:p w14:paraId="14C72457" w14:textId="1ACFD036" w:rsidR="00CC086E" w:rsidRPr="00725112" w:rsidRDefault="00CC086E" w:rsidP="00CC086E">
            <w:pPr>
              <w:jc w:val="center"/>
              <w:rPr>
                <w:sz w:val="14"/>
                <w:szCs w:val="14"/>
                <w:highlight w:val="yellow"/>
              </w:rPr>
            </w:pPr>
            <w:r w:rsidRPr="008411C4">
              <w:rPr>
                <w:sz w:val="14"/>
                <w:szCs w:val="14"/>
              </w:rPr>
              <w:t>Canais de comunicação</w:t>
            </w:r>
          </w:p>
        </w:tc>
        <w:tc>
          <w:tcPr>
            <w:tcW w:w="1080" w:type="dxa"/>
            <w:vMerge w:val="restart"/>
            <w:vAlign w:val="center"/>
          </w:tcPr>
          <w:p w14:paraId="36C9CB2A"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7683CE84" w14:textId="65859EAA" w:rsidR="00CC086E" w:rsidRPr="00725112" w:rsidRDefault="00CC086E" w:rsidP="00CC086E">
            <w:pPr>
              <w:rPr>
                <w:sz w:val="14"/>
                <w:szCs w:val="14"/>
                <w:highlight w:val="yellow"/>
              </w:rPr>
            </w:pPr>
          </w:p>
        </w:tc>
        <w:tc>
          <w:tcPr>
            <w:tcW w:w="1545" w:type="dxa"/>
            <w:gridSpan w:val="2"/>
            <w:vAlign w:val="center"/>
          </w:tcPr>
          <w:p w14:paraId="39968A00"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5F38F8FD" w14:textId="6B0ED17F" w:rsidR="00CC086E" w:rsidRPr="00AD6EA1" w:rsidRDefault="00CC086E" w:rsidP="00CC086E">
            <w:pPr>
              <w:jc w:val="center"/>
              <w:rPr>
                <w:sz w:val="14"/>
                <w:szCs w:val="14"/>
              </w:rPr>
            </w:pPr>
            <w:r>
              <w:rPr>
                <w:sz w:val="14"/>
                <w:szCs w:val="14"/>
              </w:rPr>
              <w:t>4</w:t>
            </w:r>
          </w:p>
        </w:tc>
        <w:tc>
          <w:tcPr>
            <w:tcW w:w="990" w:type="dxa"/>
            <w:vMerge w:val="restart"/>
            <w:tcBorders>
              <w:right w:val="single" w:sz="4" w:space="0" w:color="auto"/>
            </w:tcBorders>
            <w:vAlign w:val="center"/>
          </w:tcPr>
          <w:p w14:paraId="27B4FDB2" w14:textId="6BEA68A0" w:rsidR="00CC086E" w:rsidRPr="00725112" w:rsidRDefault="00CC086E" w:rsidP="00CC086E">
            <w:pPr>
              <w:jc w:val="center"/>
              <w:rPr>
                <w:sz w:val="14"/>
                <w:szCs w:val="14"/>
              </w:rPr>
            </w:pPr>
            <w:r>
              <w:rPr>
                <w:sz w:val="14"/>
                <w:szCs w:val="14"/>
              </w:rPr>
              <w:t>2016</w:t>
            </w:r>
          </w:p>
        </w:tc>
        <w:tc>
          <w:tcPr>
            <w:tcW w:w="2240" w:type="dxa"/>
            <w:vMerge w:val="restart"/>
            <w:tcBorders>
              <w:right w:val="single" w:sz="4" w:space="0" w:color="auto"/>
            </w:tcBorders>
          </w:tcPr>
          <w:p w14:paraId="65754BD6" w14:textId="42A6161F" w:rsidR="00CC086E" w:rsidRPr="00725112" w:rsidRDefault="00CC086E" w:rsidP="00CC086E">
            <w:pPr>
              <w:rPr>
                <w:sz w:val="14"/>
                <w:szCs w:val="14"/>
              </w:rPr>
            </w:pPr>
            <w:r>
              <w:rPr>
                <w:sz w:val="14"/>
                <w:szCs w:val="14"/>
              </w:rPr>
              <w:t>Nota Técnica 11.1</w:t>
            </w:r>
          </w:p>
        </w:tc>
      </w:tr>
      <w:tr w:rsidR="00CC086E" w:rsidRPr="00725112" w14:paraId="7E104B06" w14:textId="77777777" w:rsidTr="00C73894">
        <w:trPr>
          <w:gridAfter w:val="1"/>
          <w:wAfter w:w="33" w:type="dxa"/>
        </w:trPr>
        <w:tc>
          <w:tcPr>
            <w:tcW w:w="2616" w:type="dxa"/>
            <w:gridSpan w:val="2"/>
            <w:vMerge/>
            <w:tcBorders>
              <w:left w:val="single" w:sz="4" w:space="0" w:color="auto"/>
            </w:tcBorders>
            <w:vAlign w:val="center"/>
          </w:tcPr>
          <w:p w14:paraId="5DAD7234" w14:textId="77777777" w:rsidR="00CC086E" w:rsidRPr="00725112" w:rsidRDefault="00CC086E" w:rsidP="00CC086E">
            <w:pPr>
              <w:rPr>
                <w:sz w:val="14"/>
                <w:szCs w:val="14"/>
                <w:highlight w:val="yellow"/>
              </w:rPr>
            </w:pPr>
          </w:p>
        </w:tc>
        <w:tc>
          <w:tcPr>
            <w:tcW w:w="1339" w:type="dxa"/>
            <w:vMerge/>
            <w:vAlign w:val="center"/>
          </w:tcPr>
          <w:p w14:paraId="6203109A" w14:textId="77777777" w:rsidR="00CC086E" w:rsidRPr="00725112" w:rsidRDefault="00CC086E" w:rsidP="00CC086E">
            <w:pPr>
              <w:rPr>
                <w:sz w:val="14"/>
                <w:szCs w:val="14"/>
                <w:highlight w:val="yellow"/>
              </w:rPr>
            </w:pPr>
          </w:p>
        </w:tc>
        <w:tc>
          <w:tcPr>
            <w:tcW w:w="1080" w:type="dxa"/>
            <w:vMerge/>
            <w:vAlign w:val="center"/>
          </w:tcPr>
          <w:p w14:paraId="2AA0CA60" w14:textId="77777777" w:rsidR="00CC086E" w:rsidRPr="00725112" w:rsidRDefault="00CC086E" w:rsidP="00CC086E">
            <w:pPr>
              <w:rPr>
                <w:sz w:val="14"/>
                <w:szCs w:val="14"/>
                <w:highlight w:val="yellow"/>
              </w:rPr>
            </w:pPr>
          </w:p>
        </w:tc>
        <w:tc>
          <w:tcPr>
            <w:tcW w:w="1440" w:type="dxa"/>
            <w:vMerge/>
            <w:vAlign w:val="center"/>
          </w:tcPr>
          <w:p w14:paraId="758083F6" w14:textId="77777777" w:rsidR="00CC086E" w:rsidRPr="00725112" w:rsidRDefault="00CC086E" w:rsidP="00CC086E">
            <w:pPr>
              <w:rPr>
                <w:sz w:val="14"/>
                <w:szCs w:val="14"/>
                <w:highlight w:val="yellow"/>
              </w:rPr>
            </w:pPr>
          </w:p>
        </w:tc>
        <w:tc>
          <w:tcPr>
            <w:tcW w:w="1545" w:type="dxa"/>
            <w:gridSpan w:val="2"/>
            <w:vAlign w:val="center"/>
          </w:tcPr>
          <w:p w14:paraId="5E537252"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42559AAA"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691B54A8" w14:textId="77777777" w:rsidR="00CC086E" w:rsidRPr="00725112" w:rsidRDefault="00CC086E" w:rsidP="00CC086E">
            <w:pPr>
              <w:rPr>
                <w:sz w:val="14"/>
                <w:szCs w:val="14"/>
              </w:rPr>
            </w:pPr>
          </w:p>
        </w:tc>
        <w:tc>
          <w:tcPr>
            <w:tcW w:w="2240" w:type="dxa"/>
            <w:vMerge/>
            <w:tcBorders>
              <w:right w:val="single" w:sz="4" w:space="0" w:color="auto"/>
            </w:tcBorders>
          </w:tcPr>
          <w:p w14:paraId="588B9642" w14:textId="77777777" w:rsidR="00CC086E" w:rsidRPr="00725112" w:rsidRDefault="00CC086E" w:rsidP="00CC086E">
            <w:pPr>
              <w:rPr>
                <w:sz w:val="14"/>
                <w:szCs w:val="14"/>
              </w:rPr>
            </w:pPr>
          </w:p>
        </w:tc>
      </w:tr>
      <w:tr w:rsidR="00CC086E" w:rsidRPr="00725112" w14:paraId="11A57329"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521B1858"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7481C8D9"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320327B7"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3E176D20"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23C22FB5"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6BACE661" w14:textId="399CDC73" w:rsidR="00CC086E" w:rsidRPr="00AD6EA1" w:rsidRDefault="00CC086E" w:rsidP="00CC086E">
            <w:pPr>
              <w:jc w:val="center"/>
              <w:rPr>
                <w:sz w:val="14"/>
                <w:szCs w:val="14"/>
              </w:rPr>
            </w:pPr>
            <w:r>
              <w:rPr>
                <w:sz w:val="14"/>
                <w:szCs w:val="14"/>
              </w:rPr>
              <w:t>13</w:t>
            </w:r>
          </w:p>
        </w:tc>
        <w:tc>
          <w:tcPr>
            <w:tcW w:w="990" w:type="dxa"/>
            <w:vMerge/>
            <w:tcBorders>
              <w:bottom w:val="single" w:sz="4" w:space="0" w:color="auto"/>
              <w:right w:val="single" w:sz="4" w:space="0" w:color="auto"/>
            </w:tcBorders>
            <w:vAlign w:val="center"/>
          </w:tcPr>
          <w:p w14:paraId="630EF6D8" w14:textId="77777777" w:rsidR="00CC086E" w:rsidRPr="00725112" w:rsidRDefault="00CC086E" w:rsidP="00CC086E">
            <w:pPr>
              <w:rPr>
                <w:sz w:val="14"/>
                <w:szCs w:val="14"/>
              </w:rPr>
            </w:pPr>
          </w:p>
        </w:tc>
        <w:tc>
          <w:tcPr>
            <w:tcW w:w="2240" w:type="dxa"/>
            <w:vMerge/>
            <w:tcBorders>
              <w:bottom w:val="single" w:sz="4" w:space="0" w:color="auto"/>
              <w:right w:val="single" w:sz="4" w:space="0" w:color="auto"/>
            </w:tcBorders>
          </w:tcPr>
          <w:p w14:paraId="5020B3FB" w14:textId="77777777" w:rsidR="00CC086E" w:rsidRPr="00725112" w:rsidRDefault="00CC086E" w:rsidP="00CC086E">
            <w:pPr>
              <w:rPr>
                <w:sz w:val="14"/>
                <w:szCs w:val="14"/>
              </w:rPr>
            </w:pPr>
          </w:p>
        </w:tc>
      </w:tr>
      <w:tr w:rsidR="00CC086E" w:rsidRPr="00725112" w14:paraId="04039CAD" w14:textId="77777777" w:rsidTr="00C73894">
        <w:trPr>
          <w:gridAfter w:val="1"/>
          <w:wAfter w:w="33" w:type="dxa"/>
        </w:trPr>
        <w:tc>
          <w:tcPr>
            <w:tcW w:w="2616" w:type="dxa"/>
            <w:gridSpan w:val="2"/>
            <w:vMerge w:val="restart"/>
            <w:tcBorders>
              <w:left w:val="single" w:sz="4" w:space="0" w:color="auto"/>
            </w:tcBorders>
            <w:vAlign w:val="center"/>
          </w:tcPr>
          <w:p w14:paraId="133FB09B" w14:textId="14920B95" w:rsidR="00CC086E" w:rsidRPr="00E234E3" w:rsidRDefault="00CC086E" w:rsidP="00CC086E">
            <w:pPr>
              <w:rPr>
                <w:sz w:val="14"/>
                <w:szCs w:val="14"/>
              </w:rPr>
            </w:pPr>
            <w:r>
              <w:rPr>
                <w:sz w:val="14"/>
                <w:szCs w:val="14"/>
              </w:rPr>
              <w:t>Produto #</w:t>
            </w:r>
            <w:proofErr w:type="gramStart"/>
            <w:r>
              <w:rPr>
                <w:sz w:val="14"/>
                <w:szCs w:val="14"/>
              </w:rPr>
              <w:t xml:space="preserve">17 </w:t>
            </w:r>
            <w:r>
              <w:t xml:space="preserve"> </w:t>
            </w:r>
            <w:r w:rsidRPr="00801B11">
              <w:rPr>
                <w:sz w:val="14"/>
                <w:szCs w:val="14"/>
              </w:rPr>
              <w:t>Aprimoramento</w:t>
            </w:r>
            <w:proofErr w:type="gramEnd"/>
            <w:r w:rsidRPr="00801B11">
              <w:rPr>
                <w:sz w:val="14"/>
                <w:szCs w:val="14"/>
              </w:rPr>
              <w:t xml:space="preserve"> do Portal da Internet da SEFAZ</w:t>
            </w:r>
          </w:p>
        </w:tc>
        <w:tc>
          <w:tcPr>
            <w:tcW w:w="1339" w:type="dxa"/>
            <w:vMerge w:val="restart"/>
            <w:vAlign w:val="center"/>
          </w:tcPr>
          <w:p w14:paraId="0D66F371" w14:textId="44AE7080" w:rsidR="00CC086E" w:rsidRPr="00725112" w:rsidRDefault="00CC086E" w:rsidP="00CC086E">
            <w:pPr>
              <w:jc w:val="center"/>
              <w:rPr>
                <w:sz w:val="14"/>
                <w:szCs w:val="14"/>
              </w:rPr>
            </w:pPr>
            <w:r>
              <w:rPr>
                <w:sz w:val="14"/>
                <w:szCs w:val="14"/>
              </w:rPr>
              <w:t>Portal</w:t>
            </w:r>
          </w:p>
        </w:tc>
        <w:tc>
          <w:tcPr>
            <w:tcW w:w="1080" w:type="dxa"/>
            <w:vMerge w:val="restart"/>
            <w:vAlign w:val="center"/>
          </w:tcPr>
          <w:p w14:paraId="4195F451" w14:textId="77777777" w:rsidR="00CC086E" w:rsidRPr="00725112" w:rsidRDefault="00CC086E" w:rsidP="00CC086E">
            <w:pPr>
              <w:jc w:val="center"/>
              <w:rPr>
                <w:sz w:val="14"/>
                <w:szCs w:val="14"/>
              </w:rPr>
            </w:pPr>
            <w:r>
              <w:rPr>
                <w:sz w:val="14"/>
                <w:szCs w:val="14"/>
              </w:rPr>
              <w:t>2009</w:t>
            </w:r>
          </w:p>
        </w:tc>
        <w:tc>
          <w:tcPr>
            <w:tcW w:w="1440" w:type="dxa"/>
            <w:vMerge w:val="restart"/>
            <w:vAlign w:val="center"/>
          </w:tcPr>
          <w:p w14:paraId="30CA9F18" w14:textId="5224DE63" w:rsidR="00CC086E" w:rsidRPr="00725112" w:rsidRDefault="00CC086E" w:rsidP="00CC086E">
            <w:pPr>
              <w:rPr>
                <w:sz w:val="14"/>
                <w:szCs w:val="14"/>
                <w:highlight w:val="yellow"/>
              </w:rPr>
            </w:pPr>
          </w:p>
        </w:tc>
        <w:tc>
          <w:tcPr>
            <w:tcW w:w="1545" w:type="dxa"/>
            <w:gridSpan w:val="2"/>
            <w:vAlign w:val="center"/>
          </w:tcPr>
          <w:p w14:paraId="68462320" w14:textId="77777777" w:rsidR="00CC086E" w:rsidRPr="00725112" w:rsidRDefault="00CC086E" w:rsidP="00CC086E">
            <w:pPr>
              <w:rPr>
                <w:sz w:val="14"/>
                <w:szCs w:val="14"/>
              </w:rPr>
            </w:pPr>
            <w:r w:rsidRPr="00725112">
              <w:rPr>
                <w:sz w:val="14"/>
                <w:szCs w:val="14"/>
              </w:rPr>
              <w:t>Valor de Meta Original</w:t>
            </w:r>
          </w:p>
        </w:tc>
        <w:tc>
          <w:tcPr>
            <w:tcW w:w="705" w:type="dxa"/>
            <w:vAlign w:val="center"/>
          </w:tcPr>
          <w:p w14:paraId="65BE606F" w14:textId="70048302" w:rsidR="00CC086E" w:rsidRPr="00AD6EA1" w:rsidRDefault="00CC086E" w:rsidP="00CC086E">
            <w:pPr>
              <w:jc w:val="center"/>
              <w:rPr>
                <w:sz w:val="14"/>
                <w:szCs w:val="14"/>
              </w:rPr>
            </w:pPr>
            <w:r>
              <w:rPr>
                <w:sz w:val="14"/>
                <w:szCs w:val="14"/>
              </w:rPr>
              <w:t>1</w:t>
            </w:r>
          </w:p>
        </w:tc>
        <w:tc>
          <w:tcPr>
            <w:tcW w:w="990" w:type="dxa"/>
            <w:vMerge w:val="restart"/>
            <w:tcBorders>
              <w:right w:val="single" w:sz="4" w:space="0" w:color="auto"/>
            </w:tcBorders>
            <w:vAlign w:val="center"/>
          </w:tcPr>
          <w:p w14:paraId="53866C0C" w14:textId="1DA56B98" w:rsidR="00CC086E" w:rsidRPr="00725112" w:rsidRDefault="00CC086E" w:rsidP="00CC086E">
            <w:pPr>
              <w:jc w:val="center"/>
              <w:rPr>
                <w:sz w:val="14"/>
                <w:szCs w:val="14"/>
              </w:rPr>
            </w:pPr>
            <w:r>
              <w:rPr>
                <w:sz w:val="14"/>
                <w:szCs w:val="14"/>
              </w:rPr>
              <w:t>2017</w:t>
            </w:r>
          </w:p>
        </w:tc>
        <w:tc>
          <w:tcPr>
            <w:tcW w:w="2240" w:type="dxa"/>
            <w:vMerge w:val="restart"/>
            <w:tcBorders>
              <w:right w:val="single" w:sz="4" w:space="0" w:color="auto"/>
            </w:tcBorders>
          </w:tcPr>
          <w:p w14:paraId="66EBED83" w14:textId="24F90DA8" w:rsidR="00CC086E" w:rsidRPr="00250DFA" w:rsidRDefault="00CC086E" w:rsidP="00CC086E">
            <w:pPr>
              <w:rPr>
                <w:sz w:val="14"/>
                <w:szCs w:val="14"/>
              </w:rPr>
            </w:pPr>
            <w:r>
              <w:rPr>
                <w:sz w:val="14"/>
                <w:szCs w:val="14"/>
              </w:rPr>
              <w:t>Nota Técnica 11.3</w:t>
            </w:r>
          </w:p>
        </w:tc>
      </w:tr>
      <w:tr w:rsidR="00CC086E" w:rsidRPr="00725112" w14:paraId="5DAAFAAE" w14:textId="77777777" w:rsidTr="00C73894">
        <w:trPr>
          <w:gridAfter w:val="1"/>
          <w:wAfter w:w="33" w:type="dxa"/>
        </w:trPr>
        <w:tc>
          <w:tcPr>
            <w:tcW w:w="2616" w:type="dxa"/>
            <w:gridSpan w:val="2"/>
            <w:vMerge/>
            <w:tcBorders>
              <w:left w:val="single" w:sz="4" w:space="0" w:color="auto"/>
            </w:tcBorders>
            <w:vAlign w:val="center"/>
          </w:tcPr>
          <w:p w14:paraId="199E4369" w14:textId="77777777" w:rsidR="00CC086E" w:rsidRPr="00725112" w:rsidRDefault="00CC086E" w:rsidP="00CC086E">
            <w:pPr>
              <w:rPr>
                <w:sz w:val="14"/>
                <w:szCs w:val="14"/>
                <w:highlight w:val="yellow"/>
              </w:rPr>
            </w:pPr>
          </w:p>
        </w:tc>
        <w:tc>
          <w:tcPr>
            <w:tcW w:w="1339" w:type="dxa"/>
            <w:vMerge/>
            <w:vAlign w:val="center"/>
          </w:tcPr>
          <w:p w14:paraId="678CCD36" w14:textId="77777777" w:rsidR="00CC086E" w:rsidRPr="00725112" w:rsidRDefault="00CC086E" w:rsidP="00CC086E">
            <w:pPr>
              <w:rPr>
                <w:sz w:val="14"/>
                <w:szCs w:val="14"/>
                <w:highlight w:val="yellow"/>
              </w:rPr>
            </w:pPr>
          </w:p>
        </w:tc>
        <w:tc>
          <w:tcPr>
            <w:tcW w:w="1080" w:type="dxa"/>
            <w:vMerge/>
            <w:vAlign w:val="center"/>
          </w:tcPr>
          <w:p w14:paraId="1FA9880E" w14:textId="77777777" w:rsidR="00CC086E" w:rsidRPr="00725112" w:rsidRDefault="00CC086E" w:rsidP="00CC086E">
            <w:pPr>
              <w:rPr>
                <w:sz w:val="14"/>
                <w:szCs w:val="14"/>
                <w:highlight w:val="yellow"/>
              </w:rPr>
            </w:pPr>
          </w:p>
        </w:tc>
        <w:tc>
          <w:tcPr>
            <w:tcW w:w="1440" w:type="dxa"/>
            <w:vMerge/>
            <w:vAlign w:val="center"/>
          </w:tcPr>
          <w:p w14:paraId="45D54918" w14:textId="77777777" w:rsidR="00CC086E" w:rsidRPr="00725112" w:rsidRDefault="00CC086E" w:rsidP="00CC086E">
            <w:pPr>
              <w:rPr>
                <w:sz w:val="14"/>
                <w:szCs w:val="14"/>
                <w:highlight w:val="yellow"/>
              </w:rPr>
            </w:pPr>
          </w:p>
        </w:tc>
        <w:tc>
          <w:tcPr>
            <w:tcW w:w="1545" w:type="dxa"/>
            <w:gridSpan w:val="2"/>
            <w:vAlign w:val="center"/>
          </w:tcPr>
          <w:p w14:paraId="2261E68D" w14:textId="77777777" w:rsidR="00CC086E" w:rsidRPr="00725112" w:rsidRDefault="00CC086E" w:rsidP="00CC086E">
            <w:pPr>
              <w:rPr>
                <w:sz w:val="14"/>
                <w:szCs w:val="14"/>
              </w:rPr>
            </w:pPr>
            <w:r w:rsidRPr="00725112">
              <w:rPr>
                <w:sz w:val="14"/>
                <w:szCs w:val="14"/>
              </w:rPr>
              <w:t xml:space="preserve">Valor da Meta revisado </w:t>
            </w:r>
          </w:p>
        </w:tc>
        <w:tc>
          <w:tcPr>
            <w:tcW w:w="705" w:type="dxa"/>
            <w:shd w:val="clear" w:color="auto" w:fill="D9D9D9" w:themeFill="background1" w:themeFillShade="D9"/>
            <w:vAlign w:val="center"/>
          </w:tcPr>
          <w:p w14:paraId="20D677FB" w14:textId="77777777" w:rsidR="00CC086E" w:rsidRPr="00AD6EA1" w:rsidRDefault="00CC086E" w:rsidP="00CC086E">
            <w:pPr>
              <w:jc w:val="center"/>
              <w:rPr>
                <w:sz w:val="14"/>
                <w:szCs w:val="14"/>
              </w:rPr>
            </w:pPr>
          </w:p>
        </w:tc>
        <w:tc>
          <w:tcPr>
            <w:tcW w:w="990" w:type="dxa"/>
            <w:vMerge/>
            <w:tcBorders>
              <w:right w:val="single" w:sz="4" w:space="0" w:color="auto"/>
            </w:tcBorders>
            <w:vAlign w:val="center"/>
          </w:tcPr>
          <w:p w14:paraId="5EC599F8" w14:textId="77777777" w:rsidR="00CC086E" w:rsidRPr="00725112" w:rsidRDefault="00CC086E" w:rsidP="00CC086E">
            <w:pPr>
              <w:rPr>
                <w:sz w:val="14"/>
                <w:szCs w:val="14"/>
              </w:rPr>
            </w:pPr>
          </w:p>
        </w:tc>
        <w:tc>
          <w:tcPr>
            <w:tcW w:w="2240" w:type="dxa"/>
            <w:vMerge/>
            <w:tcBorders>
              <w:right w:val="single" w:sz="4" w:space="0" w:color="auto"/>
            </w:tcBorders>
          </w:tcPr>
          <w:p w14:paraId="5DB0AB5D" w14:textId="77777777" w:rsidR="00CC086E" w:rsidRPr="00725112" w:rsidRDefault="00CC086E" w:rsidP="00CC086E">
            <w:pPr>
              <w:rPr>
                <w:sz w:val="14"/>
                <w:szCs w:val="14"/>
              </w:rPr>
            </w:pPr>
          </w:p>
        </w:tc>
      </w:tr>
      <w:tr w:rsidR="00CC086E" w:rsidRPr="00725112" w14:paraId="2F0F2378" w14:textId="77777777" w:rsidTr="00C73894">
        <w:trPr>
          <w:gridAfter w:val="1"/>
          <w:wAfter w:w="33" w:type="dxa"/>
          <w:trHeight w:val="60"/>
        </w:trPr>
        <w:tc>
          <w:tcPr>
            <w:tcW w:w="2616" w:type="dxa"/>
            <w:gridSpan w:val="2"/>
            <w:vMerge/>
            <w:tcBorders>
              <w:left w:val="single" w:sz="4" w:space="0" w:color="auto"/>
              <w:bottom w:val="single" w:sz="4" w:space="0" w:color="auto"/>
            </w:tcBorders>
            <w:vAlign w:val="center"/>
          </w:tcPr>
          <w:p w14:paraId="035FD4A2" w14:textId="77777777" w:rsidR="00CC086E" w:rsidRPr="00725112" w:rsidRDefault="00CC086E" w:rsidP="00CC086E">
            <w:pPr>
              <w:rPr>
                <w:sz w:val="14"/>
                <w:szCs w:val="14"/>
                <w:highlight w:val="yellow"/>
              </w:rPr>
            </w:pPr>
          </w:p>
        </w:tc>
        <w:tc>
          <w:tcPr>
            <w:tcW w:w="1339" w:type="dxa"/>
            <w:vMerge/>
            <w:tcBorders>
              <w:bottom w:val="single" w:sz="4" w:space="0" w:color="auto"/>
            </w:tcBorders>
            <w:vAlign w:val="center"/>
          </w:tcPr>
          <w:p w14:paraId="0E6D0227" w14:textId="77777777" w:rsidR="00CC086E" w:rsidRPr="00725112" w:rsidRDefault="00CC086E" w:rsidP="00CC086E">
            <w:pPr>
              <w:rPr>
                <w:sz w:val="14"/>
                <w:szCs w:val="14"/>
                <w:highlight w:val="yellow"/>
              </w:rPr>
            </w:pPr>
          </w:p>
        </w:tc>
        <w:tc>
          <w:tcPr>
            <w:tcW w:w="1080" w:type="dxa"/>
            <w:vMerge/>
            <w:tcBorders>
              <w:bottom w:val="single" w:sz="4" w:space="0" w:color="auto"/>
            </w:tcBorders>
            <w:vAlign w:val="center"/>
          </w:tcPr>
          <w:p w14:paraId="06F84798" w14:textId="77777777" w:rsidR="00CC086E" w:rsidRPr="00725112" w:rsidRDefault="00CC086E" w:rsidP="00CC086E">
            <w:pPr>
              <w:rPr>
                <w:sz w:val="14"/>
                <w:szCs w:val="14"/>
                <w:highlight w:val="yellow"/>
              </w:rPr>
            </w:pPr>
          </w:p>
        </w:tc>
        <w:tc>
          <w:tcPr>
            <w:tcW w:w="1440" w:type="dxa"/>
            <w:vMerge/>
            <w:tcBorders>
              <w:bottom w:val="single" w:sz="4" w:space="0" w:color="auto"/>
            </w:tcBorders>
            <w:vAlign w:val="center"/>
          </w:tcPr>
          <w:p w14:paraId="7DDF593F" w14:textId="77777777" w:rsidR="00CC086E" w:rsidRPr="00725112" w:rsidRDefault="00CC086E" w:rsidP="00CC086E">
            <w:pPr>
              <w:rPr>
                <w:sz w:val="14"/>
                <w:szCs w:val="14"/>
                <w:highlight w:val="yellow"/>
              </w:rPr>
            </w:pPr>
          </w:p>
        </w:tc>
        <w:tc>
          <w:tcPr>
            <w:tcW w:w="1545" w:type="dxa"/>
            <w:gridSpan w:val="2"/>
            <w:tcBorders>
              <w:bottom w:val="single" w:sz="4" w:space="0" w:color="auto"/>
            </w:tcBorders>
            <w:vAlign w:val="center"/>
          </w:tcPr>
          <w:p w14:paraId="7C6FCD94" w14:textId="77777777" w:rsidR="00CC086E" w:rsidRPr="00725112" w:rsidRDefault="00CC086E" w:rsidP="00CC086E">
            <w:pPr>
              <w:rPr>
                <w:sz w:val="14"/>
                <w:szCs w:val="14"/>
              </w:rPr>
            </w:pPr>
            <w:r w:rsidRPr="00725112">
              <w:rPr>
                <w:sz w:val="14"/>
                <w:szCs w:val="14"/>
              </w:rPr>
              <w:t>Valor alcançado</w:t>
            </w:r>
          </w:p>
        </w:tc>
        <w:tc>
          <w:tcPr>
            <w:tcW w:w="705" w:type="dxa"/>
            <w:tcBorders>
              <w:bottom w:val="single" w:sz="4" w:space="0" w:color="auto"/>
            </w:tcBorders>
            <w:vAlign w:val="center"/>
          </w:tcPr>
          <w:p w14:paraId="682EA52B" w14:textId="3B3F66AF" w:rsidR="00CC086E" w:rsidRPr="00AD6EA1" w:rsidRDefault="00CC086E" w:rsidP="00CC086E">
            <w:pPr>
              <w:jc w:val="center"/>
              <w:rPr>
                <w:sz w:val="14"/>
                <w:szCs w:val="14"/>
              </w:rPr>
            </w:pPr>
            <w:r>
              <w:rPr>
                <w:sz w:val="14"/>
                <w:szCs w:val="14"/>
              </w:rPr>
              <w:t>1</w:t>
            </w:r>
          </w:p>
        </w:tc>
        <w:tc>
          <w:tcPr>
            <w:tcW w:w="990" w:type="dxa"/>
            <w:vMerge/>
            <w:tcBorders>
              <w:bottom w:val="single" w:sz="4" w:space="0" w:color="auto"/>
              <w:right w:val="single" w:sz="4" w:space="0" w:color="auto"/>
            </w:tcBorders>
            <w:vAlign w:val="center"/>
          </w:tcPr>
          <w:p w14:paraId="60834CF1" w14:textId="77777777" w:rsidR="00CC086E" w:rsidRPr="00725112" w:rsidRDefault="00CC086E" w:rsidP="00CC086E">
            <w:pPr>
              <w:rPr>
                <w:sz w:val="14"/>
                <w:szCs w:val="14"/>
              </w:rPr>
            </w:pPr>
          </w:p>
        </w:tc>
        <w:tc>
          <w:tcPr>
            <w:tcW w:w="2240" w:type="dxa"/>
            <w:vMerge/>
            <w:tcBorders>
              <w:bottom w:val="single" w:sz="4" w:space="0" w:color="auto"/>
              <w:right w:val="single" w:sz="4" w:space="0" w:color="auto"/>
            </w:tcBorders>
          </w:tcPr>
          <w:p w14:paraId="282BB017" w14:textId="77777777" w:rsidR="00CC086E" w:rsidRPr="00725112" w:rsidRDefault="00CC086E" w:rsidP="00CC086E">
            <w:pPr>
              <w:rPr>
                <w:sz w:val="14"/>
                <w:szCs w:val="14"/>
              </w:rPr>
            </w:pPr>
          </w:p>
        </w:tc>
      </w:tr>
    </w:tbl>
    <w:p w14:paraId="72D08683" w14:textId="77777777" w:rsidR="00DD6123" w:rsidRPr="00725112" w:rsidRDefault="00DD6123" w:rsidP="00DD6123">
      <w:pPr>
        <w:rPr>
          <w:rFonts w:ascii="Times New Roman" w:hAnsi="Times New Roman" w:cs="Times New Roman"/>
          <w:sz w:val="14"/>
          <w:szCs w:val="14"/>
        </w:rPr>
        <w:sectPr w:rsidR="00DD6123" w:rsidRPr="00725112" w:rsidSect="00D41459">
          <w:pgSz w:w="15840" w:h="12240" w:orient="landscape"/>
          <w:pgMar w:top="1440" w:right="1440" w:bottom="1440" w:left="1440" w:header="720" w:footer="720" w:gutter="0"/>
          <w:cols w:space="720"/>
          <w:docGrid w:linePitch="360"/>
        </w:sectPr>
      </w:pPr>
      <w:r>
        <w:rPr>
          <w:rFonts w:ascii="Times New Roman" w:hAnsi="Times New Roman" w:cs="Times New Roman"/>
          <w:sz w:val="14"/>
          <w:szCs w:val="14"/>
        </w:rPr>
        <w:br w:type="textWrapping" w:clear="all"/>
      </w:r>
    </w:p>
    <w:p w14:paraId="44C53A36" w14:textId="77777777" w:rsidR="00DD6123" w:rsidRPr="00BE587F" w:rsidRDefault="00DD6123" w:rsidP="00DD6123">
      <w:pPr>
        <w:jc w:val="both"/>
        <w:rPr>
          <w:rFonts w:ascii="Times New Roman" w:hAnsi="Times New Roman" w:cs="Times New Roman"/>
          <w:sz w:val="16"/>
          <w:szCs w:val="16"/>
        </w:rPr>
      </w:pPr>
    </w:p>
    <w:p w14:paraId="221038E0" w14:textId="77777777" w:rsidR="00DD6123" w:rsidRDefault="00DD6123" w:rsidP="00DD6123">
      <w:pPr>
        <w:rPr>
          <w:b/>
          <w:smallCaps/>
        </w:rPr>
      </w:pPr>
    </w:p>
    <w:p w14:paraId="6362AE62" w14:textId="779631FE" w:rsidR="00DD6123" w:rsidRDefault="00266C78" w:rsidP="003B3917">
      <w:pPr>
        <w:spacing w:line="240" w:lineRule="auto"/>
        <w:jc w:val="center"/>
        <w:rPr>
          <w:b/>
          <w:smallCaps/>
        </w:rPr>
      </w:pPr>
      <w:r w:rsidRPr="00862F74">
        <w:rPr>
          <w:rFonts w:ascii="Times New Roman" w:hAnsi="Times New Roman" w:cs="Times New Roman"/>
          <w:b/>
          <w:noProof/>
          <w:lang w:val="en-US"/>
        </w:rPr>
        <mc:AlternateContent>
          <mc:Choice Requires="wps">
            <w:drawing>
              <wp:anchor distT="0" distB="0" distL="114300" distR="114300" simplePos="0" relativeHeight="251673600" behindDoc="0" locked="0" layoutInCell="1" allowOverlap="1" wp14:anchorId="01C2DEFD" wp14:editId="36937144">
                <wp:simplePos x="0" y="0"/>
                <wp:positionH relativeFrom="column">
                  <wp:posOffset>-274320</wp:posOffset>
                </wp:positionH>
                <wp:positionV relativeFrom="paragraph">
                  <wp:posOffset>322580</wp:posOffset>
                </wp:positionV>
                <wp:extent cx="9174480" cy="495300"/>
                <wp:effectExtent l="0" t="0" r="26670" b="19050"/>
                <wp:wrapNone/>
                <wp:docPr id="297" name="Caixa de texto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4480" cy="495300"/>
                        </a:xfrm>
                        <a:prstGeom prst="rect">
                          <a:avLst/>
                        </a:prstGeom>
                        <a:solidFill>
                          <a:schemeClr val="accent3">
                            <a:lumMod val="60000"/>
                            <a:lumOff val="40000"/>
                          </a:schemeClr>
                        </a:solidFill>
                        <a:ln w="9525">
                          <a:solidFill>
                            <a:srgbClr val="000000"/>
                          </a:solidFill>
                          <a:miter lim="800000"/>
                          <a:headEnd/>
                          <a:tailEnd/>
                        </a:ln>
                      </wps:spPr>
                      <wps:txbx>
                        <w:txbxContent>
                          <w:p w14:paraId="4ACFAD65" w14:textId="0B9E2115" w:rsidR="00821BB4" w:rsidRPr="00DA7681" w:rsidRDefault="00821BB4" w:rsidP="00DA7681">
                            <w:pPr>
                              <w:spacing w:after="0"/>
                              <w:jc w:val="center"/>
                              <w:rPr>
                                <w:rFonts w:ascii="Times New Roman" w:hAnsi="Times New Roman" w:cs="Times New Roman"/>
                                <w:sz w:val="16"/>
                                <w:szCs w:val="16"/>
                              </w:rPr>
                            </w:pPr>
                            <w:r w:rsidRPr="00DA7681">
                              <w:rPr>
                                <w:rFonts w:ascii="Times New Roman" w:hAnsi="Times New Roman" w:cs="Times New Roman"/>
                                <w:b/>
                                <w:sz w:val="16"/>
                                <w:szCs w:val="16"/>
                              </w:rPr>
                              <w:t>OBJETIVO GERAL:</w:t>
                            </w:r>
                            <w:r w:rsidRPr="00DA7681">
                              <w:rPr>
                                <w:rFonts w:ascii="Times New Roman" w:hAnsi="Times New Roman" w:cs="Times New Roman"/>
                                <w:sz w:val="16"/>
                                <w:szCs w:val="16"/>
                              </w:rPr>
                              <w:t xml:space="preserve"> Melhorar a eficiência e a transparência da gestão fiscal do Estado de São Paulo</w:t>
                            </w:r>
                          </w:p>
                          <w:p w14:paraId="1A25ECF4" w14:textId="014639D6" w:rsidR="00821BB4" w:rsidRPr="00DA7681" w:rsidRDefault="00821BB4" w:rsidP="00DA7681">
                            <w:pPr>
                              <w:spacing w:after="0"/>
                              <w:jc w:val="center"/>
                              <w:rPr>
                                <w:rFonts w:ascii="Times New Roman" w:hAnsi="Times New Roman" w:cs="Times New Roman"/>
                                <w:sz w:val="16"/>
                                <w:szCs w:val="16"/>
                              </w:rPr>
                            </w:pPr>
                            <w:r w:rsidRPr="00DA7681">
                              <w:rPr>
                                <w:rFonts w:ascii="Times New Roman" w:hAnsi="Times New Roman" w:cs="Times New Roman"/>
                                <w:sz w:val="16"/>
                                <w:szCs w:val="16"/>
                              </w:rPr>
                              <w:t>(1) Dívida Financeira/RLR &gt; 2,09% Res. = 2,07</w:t>
                            </w:r>
                            <w:proofErr w:type="gramStart"/>
                            <w:r w:rsidRPr="00DA7681">
                              <w:rPr>
                                <w:rFonts w:ascii="Times New Roman" w:hAnsi="Times New Roman" w:cs="Times New Roman"/>
                                <w:sz w:val="16"/>
                                <w:szCs w:val="16"/>
                              </w:rPr>
                              <w:t>% ;</w:t>
                            </w:r>
                            <w:proofErr w:type="gramEnd"/>
                            <w:r w:rsidRPr="00DA7681">
                              <w:rPr>
                                <w:rFonts w:ascii="Times New Roman" w:hAnsi="Times New Roman" w:cs="Times New Roman"/>
                                <w:sz w:val="16"/>
                                <w:szCs w:val="16"/>
                              </w:rPr>
                              <w:t xml:space="preserve"> (2) Resultado Primário &gt; (R$5.141) Res. = (R$5.120 milhões) ; (3) Despesas com Pessoal &gt; 60%. Res.=46,28%; (4) Receitas Própria; &lt; R$ 154.479 milhões Res. = R$ 2028.707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2DEFD" id="_x0000_t202" coordsize="21600,21600" o:spt="202" path="m,l,21600r21600,l21600,xe">
                <v:stroke joinstyle="miter"/>
                <v:path gradientshapeok="t" o:connecttype="rect"/>
              </v:shapetype>
              <v:shape id="Caixa de texto 297" o:spid="_x0000_s1026" type="#_x0000_t202" style="position:absolute;left:0;text-align:left;margin-left:-21.6pt;margin-top:25.4pt;width:722.4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" fillcolor="#c2d69b [1942]">
                <v:textbox>
                  <w:txbxContent>
                    <w:p w14:paraId="4ACFAD65" w14:textId="0B9E2115" w:rsidR="00821BB4" w:rsidRPr="00DA7681" w:rsidRDefault="00821BB4" w:rsidP="00DA7681">
                      <w:pPr>
                        <w:spacing w:after="0"/>
                        <w:jc w:val="center"/>
                        <w:rPr>
                          <w:rFonts w:ascii="Times New Roman" w:hAnsi="Times New Roman" w:cs="Times New Roman"/>
                          <w:sz w:val="16"/>
                          <w:szCs w:val="16"/>
                        </w:rPr>
                      </w:pPr>
                      <w:r w:rsidRPr="00DA7681">
                        <w:rPr>
                          <w:rFonts w:ascii="Times New Roman" w:hAnsi="Times New Roman" w:cs="Times New Roman"/>
                          <w:b/>
                          <w:sz w:val="16"/>
                          <w:szCs w:val="16"/>
                        </w:rPr>
                        <w:t>OBJETIVO GERAL:</w:t>
                      </w:r>
                      <w:r w:rsidRPr="00DA7681">
                        <w:rPr>
                          <w:rFonts w:ascii="Times New Roman" w:hAnsi="Times New Roman" w:cs="Times New Roman"/>
                          <w:sz w:val="16"/>
                          <w:szCs w:val="16"/>
                        </w:rPr>
                        <w:t xml:space="preserve"> Melhorar a eficiência e a transparência da gestão fiscal do Estado de São Paulo</w:t>
                      </w:r>
                    </w:p>
                    <w:p w14:paraId="1A25ECF4" w14:textId="014639D6" w:rsidR="00821BB4" w:rsidRPr="00DA7681" w:rsidRDefault="00821BB4" w:rsidP="00DA7681">
                      <w:pPr>
                        <w:spacing w:after="0"/>
                        <w:jc w:val="center"/>
                        <w:rPr>
                          <w:rFonts w:ascii="Times New Roman" w:hAnsi="Times New Roman" w:cs="Times New Roman"/>
                          <w:sz w:val="16"/>
                          <w:szCs w:val="16"/>
                        </w:rPr>
                      </w:pPr>
                      <w:r w:rsidRPr="00DA7681">
                        <w:rPr>
                          <w:rFonts w:ascii="Times New Roman" w:hAnsi="Times New Roman" w:cs="Times New Roman"/>
                          <w:sz w:val="16"/>
                          <w:szCs w:val="16"/>
                        </w:rPr>
                        <w:t>(1) Dívida Financeira/RLR &gt; 2,09% Res. = 2,07</w:t>
                      </w:r>
                      <w:proofErr w:type="gramStart"/>
                      <w:r w:rsidRPr="00DA7681">
                        <w:rPr>
                          <w:rFonts w:ascii="Times New Roman" w:hAnsi="Times New Roman" w:cs="Times New Roman"/>
                          <w:sz w:val="16"/>
                          <w:szCs w:val="16"/>
                        </w:rPr>
                        <w:t>% ;</w:t>
                      </w:r>
                      <w:proofErr w:type="gramEnd"/>
                      <w:r w:rsidRPr="00DA7681">
                        <w:rPr>
                          <w:rFonts w:ascii="Times New Roman" w:hAnsi="Times New Roman" w:cs="Times New Roman"/>
                          <w:sz w:val="16"/>
                          <w:szCs w:val="16"/>
                        </w:rPr>
                        <w:t xml:space="preserve"> (2) Resultado Primário &gt; (R$5.141) Res. = (R$5.120 milhões) ; (3) Despesas com Pessoal &gt; 60%. Res.=46,28%; (4) Receitas Própria; &lt; R$ 154.479 milhões Res. = R$ 2028.707</w:t>
                      </w:r>
                    </w:p>
                  </w:txbxContent>
                </v:textbox>
              </v:shape>
            </w:pict>
          </mc:Fallback>
        </mc:AlternateContent>
      </w:r>
      <w:r w:rsidR="00396A50">
        <w:rPr>
          <w:b/>
          <w:smallCaps/>
        </w:rPr>
        <w:t>Anexo 3</w:t>
      </w:r>
      <w:r w:rsidR="002F6F55">
        <w:rPr>
          <w:b/>
          <w:smallCaps/>
        </w:rPr>
        <w:t xml:space="preserve"> - </w:t>
      </w:r>
      <w:r w:rsidR="002F6F55" w:rsidRPr="00862F74">
        <w:rPr>
          <w:b/>
          <w:smallCaps/>
        </w:rPr>
        <w:t>Árvore de Objetivos e Meta</w:t>
      </w:r>
      <w:r w:rsidR="002F6F55">
        <w:rPr>
          <w:b/>
          <w:smallCaps/>
        </w:rPr>
        <w:t>s associadas aos Resultados do Projeto</w:t>
      </w:r>
    </w:p>
    <w:p w14:paraId="42E606B1" w14:textId="24B2B9FF" w:rsidR="00C85B6F" w:rsidRPr="00862F74" w:rsidRDefault="00C85B6F" w:rsidP="003B3917">
      <w:pPr>
        <w:spacing w:line="240" w:lineRule="auto"/>
        <w:jc w:val="center"/>
        <w:rPr>
          <w:b/>
          <w:smallCaps/>
        </w:rPr>
      </w:pPr>
      <w:r w:rsidRPr="00862F74">
        <w:rPr>
          <w:b/>
          <w:smallCaps/>
        </w:rPr>
        <w:t xml:space="preserve">Programa de </w:t>
      </w:r>
      <w:r w:rsidR="00B71AD2">
        <w:rPr>
          <w:b/>
          <w:smallCaps/>
        </w:rPr>
        <w:t>Fortalecimento da Gestão Fiscal</w:t>
      </w:r>
      <w:r w:rsidRPr="00862F74">
        <w:rPr>
          <w:b/>
          <w:smallCaps/>
        </w:rPr>
        <w:t xml:space="preserve"> (PROFISCO/</w:t>
      </w:r>
      <w:r w:rsidR="000779DD">
        <w:rPr>
          <w:b/>
          <w:smallCaps/>
        </w:rPr>
        <w:t>SP</w:t>
      </w:r>
      <w:r>
        <w:rPr>
          <w:b/>
          <w:smallCaps/>
        </w:rPr>
        <w:t xml:space="preserve"> BR-L1</w:t>
      </w:r>
      <w:r w:rsidR="000779DD">
        <w:rPr>
          <w:b/>
          <w:smallCaps/>
        </w:rPr>
        <w:t>378</w:t>
      </w:r>
      <w:r w:rsidRPr="00862F74">
        <w:rPr>
          <w:b/>
          <w:smallCaps/>
        </w:rPr>
        <w:t>)</w:t>
      </w:r>
    </w:p>
    <w:p w14:paraId="6AFA514D" w14:textId="2BCE57DB" w:rsidR="000E2124" w:rsidRPr="00266C78" w:rsidRDefault="00EF5A6B" w:rsidP="00266C78">
      <w:pPr>
        <w:tabs>
          <w:tab w:val="left" w:pos="5130"/>
        </w:tabs>
        <w:jc w:val="center"/>
        <w:rPr>
          <w:rFonts w:ascii="Times New Roman" w:hAnsi="Times New Roman" w:cs="Times New Roman"/>
          <w:u w:val="single"/>
        </w:rPr>
      </w:pPr>
      <w:r w:rsidRPr="00266C78">
        <w:rPr>
          <w:rFonts w:ascii="Times New Roman" w:hAnsi="Times New Roman" w:cs="Times New Roman"/>
          <w:noProof/>
          <w:u w:val="single"/>
          <w:lang w:val="en-US"/>
        </w:rPr>
        <mc:AlternateContent>
          <mc:Choice Requires="wps">
            <w:drawing>
              <wp:anchor distT="0" distB="0" distL="114300" distR="114300" simplePos="0" relativeHeight="251688960" behindDoc="0" locked="0" layoutInCell="1" allowOverlap="1" wp14:anchorId="10A26010" wp14:editId="15BC635F">
                <wp:simplePos x="0" y="0"/>
                <wp:positionH relativeFrom="column">
                  <wp:posOffset>2834640</wp:posOffset>
                </wp:positionH>
                <wp:positionV relativeFrom="paragraph">
                  <wp:posOffset>1654810</wp:posOffset>
                </wp:positionV>
                <wp:extent cx="2499360" cy="3055620"/>
                <wp:effectExtent l="0" t="0" r="15240" b="11430"/>
                <wp:wrapNone/>
                <wp:docPr id="5" name="Caixa de tex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360" cy="3055620"/>
                        </a:xfrm>
                        <a:prstGeom prst="rect">
                          <a:avLst/>
                        </a:prstGeom>
                        <a:solidFill>
                          <a:schemeClr val="bg1">
                            <a:lumMod val="95000"/>
                          </a:schemeClr>
                        </a:solidFill>
                        <a:ln w="9525">
                          <a:solidFill>
                            <a:srgbClr val="000000"/>
                          </a:solidFill>
                          <a:miter lim="800000"/>
                          <a:headEnd/>
                          <a:tailEnd/>
                        </a:ln>
                      </wps:spPr>
                      <wps:txbx>
                        <w:txbxContent>
                          <w:p w14:paraId="1FFD4141" w14:textId="7211EB6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 xml:space="preserve">Sistema de custos integrado ao </w:t>
                            </w:r>
                            <w:r>
                              <w:rPr>
                                <w:rFonts w:ascii="Times New Roman" w:hAnsi="Times New Roman" w:cs="Times New Roman"/>
                                <w:sz w:val="16"/>
                                <w:szCs w:val="16"/>
                              </w:rPr>
                              <w:t>S</w:t>
                            </w:r>
                            <w:r w:rsidRPr="00F17B79">
                              <w:rPr>
                                <w:rFonts w:ascii="Times New Roman" w:hAnsi="Times New Roman" w:cs="Times New Roman"/>
                                <w:sz w:val="16"/>
                                <w:szCs w:val="16"/>
                              </w:rPr>
                              <w:t>IAFEM/SP implantado.</w:t>
                            </w:r>
                          </w:p>
                          <w:p w14:paraId="3481F9A9" w14:textId="2325EAFC"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Fiscalização da folha de pagamento dos servidores estaduais ampliada e aperfeiçoada.</w:t>
                            </w:r>
                          </w:p>
                          <w:p w14:paraId="00B47BB9" w14:textId="4E84A26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Metodologia para auditoria baseado em riscos de gestão.</w:t>
                            </w:r>
                          </w:p>
                          <w:p w14:paraId="515864A0" w14:textId="5FB1C6A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Parcerias público-privada (PPP).</w:t>
                            </w:r>
                          </w:p>
                          <w:p w14:paraId="42200A68" w14:textId="0F86AE0A"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Arquivo de Prontuários de Servidores/Contribuintes reestruturado.</w:t>
                            </w:r>
                          </w:p>
                          <w:p w14:paraId="3CCF5D92" w14:textId="1231B84C"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Sistema BEC/SP revisto e ampliado.</w:t>
                            </w:r>
                          </w:p>
                          <w:p w14:paraId="1878051E" w14:textId="489B270B"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Novo modelo de acompanhamento das entidades descentralizadas implantado.</w:t>
                            </w:r>
                          </w:p>
                          <w:p w14:paraId="0335BA6D" w14:textId="4DAE013F" w:rsidR="00821BB4" w:rsidRPr="00F17B79"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Sistema informatizado para o gerenciamento eletrônico de documentos (GED) implantados.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26010" id="Caixa de texto 291" o:spid="_x0000_s1027" type="#_x0000_t202" style="position:absolute;left:0;text-align:left;margin-left:223.2pt;margin-top:130.3pt;width:196.8pt;height:24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" fillcolor="#f2f2f2 [3052]">
                <v:textbox>
                  <w:txbxContent>
                    <w:p w14:paraId="1FFD4141" w14:textId="7211EB6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 xml:space="preserve">Sistema de custos integrado ao </w:t>
                      </w:r>
                      <w:r>
                        <w:rPr>
                          <w:rFonts w:ascii="Times New Roman" w:hAnsi="Times New Roman" w:cs="Times New Roman"/>
                          <w:sz w:val="16"/>
                          <w:szCs w:val="16"/>
                        </w:rPr>
                        <w:t>S</w:t>
                      </w:r>
                      <w:r w:rsidRPr="00F17B79">
                        <w:rPr>
                          <w:rFonts w:ascii="Times New Roman" w:hAnsi="Times New Roman" w:cs="Times New Roman"/>
                          <w:sz w:val="16"/>
                          <w:szCs w:val="16"/>
                        </w:rPr>
                        <w:t>IAFEM/SP implantado.</w:t>
                      </w:r>
                    </w:p>
                    <w:p w14:paraId="3481F9A9" w14:textId="2325EAFC"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Fiscalização da folha de pagamento dos servidores estaduais ampliada e aperfeiçoada.</w:t>
                      </w:r>
                    </w:p>
                    <w:p w14:paraId="00B47BB9" w14:textId="4E84A26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Metodologia para auditoria baseado em riscos de gestão.</w:t>
                      </w:r>
                    </w:p>
                    <w:p w14:paraId="515864A0" w14:textId="5FB1C6AF"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Parcerias público-privada (PPP).</w:t>
                      </w:r>
                    </w:p>
                    <w:p w14:paraId="42200A68" w14:textId="0F86AE0A"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Arquivo de Prontuários de Servidores/Contribuintes reestruturado.</w:t>
                      </w:r>
                    </w:p>
                    <w:p w14:paraId="3CCF5D92" w14:textId="1231B84C"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Sistema BEC/SP revisto e ampliado.</w:t>
                      </w:r>
                    </w:p>
                    <w:p w14:paraId="1878051E" w14:textId="489B270B" w:rsidR="00821BB4"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Novo modelo de acompanhamento das entidades descentralizadas implantado.</w:t>
                      </w:r>
                    </w:p>
                    <w:p w14:paraId="0335BA6D" w14:textId="4DAE013F" w:rsidR="00821BB4" w:rsidRPr="00F17B79" w:rsidRDefault="00821BB4" w:rsidP="00F17B79">
                      <w:pPr>
                        <w:pStyle w:val="ListParagraph"/>
                        <w:numPr>
                          <w:ilvl w:val="0"/>
                          <w:numId w:val="43"/>
                        </w:numPr>
                        <w:spacing w:after="0"/>
                        <w:rPr>
                          <w:rFonts w:ascii="Times New Roman" w:hAnsi="Times New Roman" w:cs="Times New Roman"/>
                          <w:sz w:val="16"/>
                          <w:szCs w:val="16"/>
                        </w:rPr>
                      </w:pPr>
                      <w:r w:rsidRPr="00F17B79">
                        <w:rPr>
                          <w:rFonts w:ascii="Times New Roman" w:hAnsi="Times New Roman" w:cs="Times New Roman"/>
                          <w:sz w:val="16"/>
                          <w:szCs w:val="16"/>
                        </w:rPr>
                        <w:t>Sistema informatizado para o gerenciamento eletrônico de documentos (GED) implantados.</w:t>
                      </w:r>
                    </w:p>
                  </w:txbxContent>
                </v:textbox>
              </v:shape>
            </w:pict>
          </mc:Fallback>
        </mc:AlternateContent>
      </w:r>
      <w:r w:rsidRPr="00266C78">
        <w:rPr>
          <w:noProof/>
          <w:u w:val="single"/>
        </w:rPr>
        <mc:AlternateContent>
          <mc:Choice Requires="wps">
            <w:drawing>
              <wp:anchor distT="0" distB="0" distL="114300" distR="114300" simplePos="0" relativeHeight="251684864" behindDoc="0" locked="0" layoutInCell="1" allowOverlap="1" wp14:anchorId="521E3471" wp14:editId="16C2B23A">
                <wp:simplePos x="0" y="0"/>
                <wp:positionH relativeFrom="column">
                  <wp:posOffset>2819400</wp:posOffset>
                </wp:positionH>
                <wp:positionV relativeFrom="paragraph">
                  <wp:posOffset>519430</wp:posOffset>
                </wp:positionV>
                <wp:extent cx="2499360" cy="1127760"/>
                <wp:effectExtent l="0" t="0" r="15240" b="15240"/>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360" cy="1127760"/>
                        </a:xfrm>
                        <a:prstGeom prst="rect">
                          <a:avLst/>
                        </a:prstGeom>
                        <a:solidFill>
                          <a:schemeClr val="accent6">
                            <a:lumMod val="20000"/>
                            <a:lumOff val="80000"/>
                          </a:schemeClr>
                        </a:solidFill>
                        <a:ln w="9525">
                          <a:solidFill>
                            <a:srgbClr val="000000"/>
                          </a:solidFill>
                          <a:miter lim="800000"/>
                          <a:headEnd/>
                          <a:tailEnd/>
                        </a:ln>
                      </wps:spPr>
                      <wps:txbx>
                        <w:txbxContent>
                          <w:p w14:paraId="7DB2B0A3" w14:textId="5F06C35B"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2A3B31">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3B3917">
                              <w:rPr>
                                <w:rFonts w:ascii="Times New Roman" w:hAnsi="Times New Roman" w:cs="Times New Roman"/>
                                <w:sz w:val="16"/>
                                <w:szCs w:val="16"/>
                              </w:rPr>
                              <w:t xml:space="preserve">2 </w:t>
                            </w:r>
                            <w:r w:rsidRPr="00E71D33">
                              <w:rPr>
                                <w:rFonts w:ascii="Times New Roman" w:hAnsi="Times New Roman" w:cs="Times New Roman"/>
                                <w:sz w:val="16"/>
                                <w:szCs w:val="16"/>
                              </w:rPr>
                              <w:t>serviços públicos com custos apurados.</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2 serviços</w:t>
                            </w:r>
                          </w:p>
                          <w:p w14:paraId="4B2F4896" w14:textId="3D15EDD3" w:rsidR="00821BB4" w:rsidRPr="00E71D33" w:rsidRDefault="00821BB4" w:rsidP="00E71D33">
                            <w:pPr>
                              <w:pStyle w:val="ListParagraph"/>
                              <w:numPr>
                                <w:ilvl w:val="0"/>
                                <w:numId w:val="37"/>
                              </w:numPr>
                              <w:spacing w:after="0"/>
                              <w:rPr>
                                <w:rFonts w:ascii="Times New Roman" w:hAnsi="Times New Roman" w:cs="Times New Roman"/>
                                <w:b/>
                                <w:sz w:val="16"/>
                                <w:szCs w:val="16"/>
                              </w:rPr>
                            </w:pPr>
                            <w:r w:rsidRPr="000157C3">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100% das</w:t>
                            </w:r>
                            <w:r>
                              <w:rPr>
                                <w:rFonts w:ascii="Times New Roman" w:hAnsi="Times New Roman" w:cs="Times New Roman"/>
                                <w:b/>
                                <w:sz w:val="16"/>
                                <w:szCs w:val="16"/>
                              </w:rPr>
                              <w:t xml:space="preserve"> a</w:t>
                            </w:r>
                            <w:r w:rsidRPr="00E71D33">
                              <w:rPr>
                                <w:rFonts w:ascii="Times New Roman" w:hAnsi="Times New Roman" w:cs="Times New Roman"/>
                                <w:sz w:val="16"/>
                                <w:szCs w:val="16"/>
                              </w:rPr>
                              <w:t>quisições da BEC monitoradas por meio de indicadores de desempenho.</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100%</w:t>
                            </w:r>
                            <w:r w:rsidRPr="00E71D33">
                              <w:rPr>
                                <w:rFonts w:ascii="Times New Roman" w:hAnsi="Times New Roman" w:cs="Times New Roman"/>
                                <w:b/>
                                <w:sz w:val="16"/>
                                <w:szCs w:val="16"/>
                              </w:rPr>
                              <w:t xml:space="preserve">  </w:t>
                            </w:r>
                          </w:p>
                          <w:p w14:paraId="5F5DC726" w14:textId="7A0966B5"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5061A6">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Redução no custo médio de hora-aula da FAZESP</w:t>
                            </w:r>
                            <w:r>
                              <w:rPr>
                                <w:rFonts w:ascii="Times New Roman" w:hAnsi="Times New Roman" w:cs="Times New Roman"/>
                                <w:sz w:val="16"/>
                                <w:szCs w:val="16"/>
                              </w:rPr>
                              <w:t xml:space="preserve"> para R$ 13,50</w:t>
                            </w:r>
                            <w:r w:rsidRPr="00E71D33">
                              <w:rPr>
                                <w:rFonts w:ascii="Times New Roman" w:hAnsi="Times New Roman" w:cs="Times New Roman"/>
                                <w:b/>
                                <w:sz w:val="16"/>
                                <w:szCs w:val="16"/>
                              </w:rPr>
                              <w:t>. Res:</w:t>
                            </w:r>
                            <w:r>
                              <w:rPr>
                                <w:rFonts w:ascii="Times New Roman" w:hAnsi="Times New Roman" w:cs="Times New Roman"/>
                                <w:sz w:val="16"/>
                                <w:szCs w:val="16"/>
                              </w:rPr>
                              <w:t xml:space="preserve"> 5,80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1E3471" id="Text Box 40" o:spid="_x0000_s1028" type="#_x0000_t202" style="position:absolute;left:0;text-align:left;margin-left:222pt;margin-top:40.9pt;width:196.8pt;height:8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" fillcolor="#fde9d9 [665]">
                <v:textbox>
                  <w:txbxContent>
                    <w:p w14:paraId="7DB2B0A3" w14:textId="5F06C35B"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2A3B31">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3B3917">
                        <w:rPr>
                          <w:rFonts w:ascii="Times New Roman" w:hAnsi="Times New Roman" w:cs="Times New Roman"/>
                          <w:sz w:val="16"/>
                          <w:szCs w:val="16"/>
                        </w:rPr>
                        <w:t xml:space="preserve">2 </w:t>
                      </w:r>
                      <w:r w:rsidRPr="00E71D33">
                        <w:rPr>
                          <w:rFonts w:ascii="Times New Roman" w:hAnsi="Times New Roman" w:cs="Times New Roman"/>
                          <w:sz w:val="16"/>
                          <w:szCs w:val="16"/>
                        </w:rPr>
                        <w:t>serviços públicos com custos apurados.</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2 serviços</w:t>
                      </w:r>
                    </w:p>
                    <w:p w14:paraId="4B2F4896" w14:textId="3D15EDD3" w:rsidR="00821BB4" w:rsidRPr="00E71D33" w:rsidRDefault="00821BB4" w:rsidP="00E71D33">
                      <w:pPr>
                        <w:pStyle w:val="ListParagraph"/>
                        <w:numPr>
                          <w:ilvl w:val="0"/>
                          <w:numId w:val="37"/>
                        </w:numPr>
                        <w:spacing w:after="0"/>
                        <w:rPr>
                          <w:rFonts w:ascii="Times New Roman" w:hAnsi="Times New Roman" w:cs="Times New Roman"/>
                          <w:b/>
                          <w:sz w:val="16"/>
                          <w:szCs w:val="16"/>
                        </w:rPr>
                      </w:pPr>
                      <w:r w:rsidRPr="000157C3">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100% das</w:t>
                      </w:r>
                      <w:r>
                        <w:rPr>
                          <w:rFonts w:ascii="Times New Roman" w:hAnsi="Times New Roman" w:cs="Times New Roman"/>
                          <w:b/>
                          <w:sz w:val="16"/>
                          <w:szCs w:val="16"/>
                        </w:rPr>
                        <w:t xml:space="preserve"> a</w:t>
                      </w:r>
                      <w:r w:rsidRPr="00E71D33">
                        <w:rPr>
                          <w:rFonts w:ascii="Times New Roman" w:hAnsi="Times New Roman" w:cs="Times New Roman"/>
                          <w:sz w:val="16"/>
                          <w:szCs w:val="16"/>
                        </w:rPr>
                        <w:t>quisições da BEC monitoradas por meio de indicadores de desempenho.</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100%</w:t>
                      </w:r>
                      <w:r w:rsidRPr="00E71D33">
                        <w:rPr>
                          <w:rFonts w:ascii="Times New Roman" w:hAnsi="Times New Roman" w:cs="Times New Roman"/>
                          <w:b/>
                          <w:sz w:val="16"/>
                          <w:szCs w:val="16"/>
                        </w:rPr>
                        <w:t xml:space="preserve">  </w:t>
                      </w:r>
                    </w:p>
                    <w:p w14:paraId="5F5DC726" w14:textId="7A0966B5"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5061A6">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Redução no custo médio de hora-aula da FAZESP</w:t>
                      </w:r>
                      <w:r>
                        <w:rPr>
                          <w:rFonts w:ascii="Times New Roman" w:hAnsi="Times New Roman" w:cs="Times New Roman"/>
                          <w:sz w:val="16"/>
                          <w:szCs w:val="16"/>
                        </w:rPr>
                        <w:t xml:space="preserve"> para R$ 13,50</w:t>
                      </w:r>
                      <w:r w:rsidRPr="00E71D33">
                        <w:rPr>
                          <w:rFonts w:ascii="Times New Roman" w:hAnsi="Times New Roman" w:cs="Times New Roman"/>
                          <w:b/>
                          <w:sz w:val="16"/>
                          <w:szCs w:val="16"/>
                        </w:rPr>
                        <w:t>. Res:</w:t>
                      </w:r>
                      <w:r>
                        <w:rPr>
                          <w:rFonts w:ascii="Times New Roman" w:hAnsi="Times New Roman" w:cs="Times New Roman"/>
                          <w:sz w:val="16"/>
                          <w:szCs w:val="16"/>
                        </w:rPr>
                        <w:t xml:space="preserve"> 5,80</w:t>
                      </w:r>
                    </w:p>
                  </w:txbxContent>
                </v:textbox>
              </v:shape>
            </w:pict>
          </mc:Fallback>
        </mc:AlternateContent>
      </w:r>
      <w:r w:rsidR="0003230C" w:rsidRPr="00266C78">
        <w:rPr>
          <w:rFonts w:ascii="Times New Roman" w:hAnsi="Times New Roman" w:cs="Times New Roman"/>
          <w:noProof/>
          <w:u w:val="single"/>
          <w:lang w:val="en-US"/>
        </w:rPr>
        <mc:AlternateContent>
          <mc:Choice Requires="wps">
            <w:drawing>
              <wp:anchor distT="0" distB="0" distL="114300" distR="114300" simplePos="0" relativeHeight="251676672" behindDoc="0" locked="0" layoutInCell="1" allowOverlap="1" wp14:anchorId="05626644" wp14:editId="260D2D73">
                <wp:simplePos x="0" y="0"/>
                <wp:positionH relativeFrom="column">
                  <wp:posOffset>5288280</wp:posOffset>
                </wp:positionH>
                <wp:positionV relativeFrom="paragraph">
                  <wp:posOffset>1685290</wp:posOffset>
                </wp:positionV>
                <wp:extent cx="3589020" cy="3040380"/>
                <wp:effectExtent l="0" t="0" r="11430" b="26670"/>
                <wp:wrapNone/>
                <wp:docPr id="23" name="Caixa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3040380"/>
                        </a:xfrm>
                        <a:prstGeom prst="rect">
                          <a:avLst/>
                        </a:prstGeom>
                        <a:solidFill>
                          <a:schemeClr val="bg1">
                            <a:lumMod val="95000"/>
                          </a:schemeClr>
                        </a:solidFill>
                        <a:ln w="9525">
                          <a:solidFill>
                            <a:srgbClr val="000000"/>
                          </a:solidFill>
                          <a:miter lim="800000"/>
                          <a:headEnd/>
                          <a:tailEnd/>
                        </a:ln>
                      </wps:spPr>
                      <wps:txbx>
                        <w:txbxContent>
                          <w:p w14:paraId="695C5BA5" w14:textId="26892C5B" w:rsidR="00821BB4" w:rsidRDefault="00821BB4" w:rsidP="00A83FAA">
                            <w:pPr>
                              <w:pStyle w:val="ListParagraph"/>
                              <w:numPr>
                                <w:ilvl w:val="0"/>
                                <w:numId w:val="43"/>
                              </w:numPr>
                              <w:spacing w:after="0"/>
                              <w:rPr>
                                <w:rFonts w:ascii="Times New Roman" w:hAnsi="Times New Roman" w:cs="Times New Roman"/>
                                <w:sz w:val="16"/>
                                <w:szCs w:val="16"/>
                              </w:rPr>
                            </w:pPr>
                            <w:r w:rsidRPr="006A31F8">
                              <w:rPr>
                                <w:rFonts w:ascii="Times New Roman" w:hAnsi="Times New Roman" w:cs="Times New Roman"/>
                                <w:sz w:val="16"/>
                                <w:szCs w:val="16"/>
                              </w:rPr>
                              <w:t xml:space="preserve"> </w:t>
                            </w:r>
                            <w:r w:rsidRPr="00A83FAA">
                              <w:rPr>
                                <w:rFonts w:ascii="Times New Roman" w:hAnsi="Times New Roman" w:cs="Times New Roman"/>
                                <w:sz w:val="16"/>
                                <w:szCs w:val="16"/>
                              </w:rPr>
                              <w:t>Programa de Educação Fiscal para a cidadania ampliado.</w:t>
                            </w:r>
                          </w:p>
                          <w:p w14:paraId="38146F12"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Modelo de relacionamento com o contribuinte implantado.</w:t>
                            </w:r>
                          </w:p>
                          <w:p w14:paraId="4527BF80"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Infraestrutura de desenvolvimento de sistemas de TI ampliada.</w:t>
                            </w:r>
                          </w:p>
                          <w:p w14:paraId="737FC1C9"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Metodologia de gerenciamento de processos, qualidade e níveis de serviço implantada.</w:t>
                            </w:r>
                          </w:p>
                          <w:p w14:paraId="380F8619"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Boas práticas de gestão operacional de TI implantadas.</w:t>
                            </w:r>
                          </w:p>
                          <w:p w14:paraId="3C08C0A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Sistemática de replicação e direcionamento de clientes a um site de contingencia externo à sede da SEFAZ definida e implantada.</w:t>
                            </w:r>
                          </w:p>
                          <w:p w14:paraId="7827EC3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 xml:space="preserve">Arquitetura e modelo de negócio de TI formalizado e institucionalizado. </w:t>
                            </w:r>
                          </w:p>
                          <w:p w14:paraId="06CD4F4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Implantação de boas práticas de gestão da segurança da informação.</w:t>
                            </w:r>
                          </w:p>
                          <w:p w14:paraId="77775E4C" w14:textId="36C9DD4A"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Implantação de ambiente para gestão corporativa de conteúdo de documentos.</w:t>
                            </w:r>
                          </w:p>
                          <w:p w14:paraId="793B36DF" w14:textId="22573C32"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Reformulação das ferramentas de comunicação e colaboração.</w:t>
                            </w:r>
                          </w:p>
                          <w:p w14:paraId="07AD09B5" w14:textId="11AEA829"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Ampliação da capacidade de armazenamento de documentos eletrônicos.</w:t>
                            </w:r>
                          </w:p>
                          <w:p w14:paraId="7475EE01" w14:textId="322A11F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Estrutura física e tecnológica da Escola Fazendária adequada.</w:t>
                            </w:r>
                          </w:p>
                          <w:p w14:paraId="12FFF5AB" w14:textId="2EDCA0F6"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Modelo de atuação e gestão da Escola fazendária revisado e implantado.</w:t>
                            </w:r>
                          </w:p>
                          <w:p w14:paraId="6117D70E" w14:textId="22D64D43"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Programa de educação à distância aperfeiçoado e ampliado.</w:t>
                            </w:r>
                          </w:p>
                          <w:p w14:paraId="125EC115" w14:textId="17762C56"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Avaliação de desempenho por competências implantada.</w:t>
                            </w:r>
                          </w:p>
                          <w:p w14:paraId="2B8F9F88" w14:textId="078F6851" w:rsidR="00821BB4"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Gestão do conhecimento da SEFAZ aprimorada</w:t>
                            </w:r>
                            <w:r>
                              <w:rPr>
                                <w:rFonts w:ascii="Times New Roman" w:hAnsi="Times New Roman" w:cs="Times New Roman"/>
                                <w:sz w:val="16"/>
                                <w:szCs w:val="16"/>
                              </w:rPr>
                              <w:t>.</w:t>
                            </w:r>
                          </w:p>
                          <w:p w14:paraId="23A1A0C7" w14:textId="485A7847" w:rsidR="00821BB4"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Mecanismos de estimulo à inovação na SEFAZ implantados.</w:t>
                            </w:r>
                          </w:p>
                          <w:p w14:paraId="51C51F5F" w14:textId="43758DE9" w:rsidR="00821BB4" w:rsidRPr="00376180"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Aprimoramento do Portal da Internet da SEFAZ.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26644" id="Caixa de texto 23" o:spid="_x0000_s1029" type="#_x0000_t202" style="position:absolute;left:0;text-align:left;margin-left:416.4pt;margin-top:132.7pt;width:282.6pt;height:23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" fillcolor="#f2f2f2 [3052]">
                <v:textbox>
                  <w:txbxContent>
                    <w:p w14:paraId="695C5BA5" w14:textId="26892C5B" w:rsidR="00821BB4" w:rsidRDefault="00821BB4" w:rsidP="00A83FAA">
                      <w:pPr>
                        <w:pStyle w:val="ListParagraph"/>
                        <w:numPr>
                          <w:ilvl w:val="0"/>
                          <w:numId w:val="43"/>
                        </w:numPr>
                        <w:spacing w:after="0"/>
                        <w:rPr>
                          <w:rFonts w:ascii="Times New Roman" w:hAnsi="Times New Roman" w:cs="Times New Roman"/>
                          <w:sz w:val="16"/>
                          <w:szCs w:val="16"/>
                        </w:rPr>
                      </w:pPr>
                      <w:r w:rsidRPr="006A31F8">
                        <w:rPr>
                          <w:rFonts w:ascii="Times New Roman" w:hAnsi="Times New Roman" w:cs="Times New Roman"/>
                          <w:sz w:val="16"/>
                          <w:szCs w:val="16"/>
                        </w:rPr>
                        <w:t xml:space="preserve"> </w:t>
                      </w:r>
                      <w:r w:rsidRPr="00A83FAA">
                        <w:rPr>
                          <w:rFonts w:ascii="Times New Roman" w:hAnsi="Times New Roman" w:cs="Times New Roman"/>
                          <w:sz w:val="16"/>
                          <w:szCs w:val="16"/>
                        </w:rPr>
                        <w:t>Programa de Educação Fiscal para a cidadania ampliado.</w:t>
                      </w:r>
                    </w:p>
                    <w:p w14:paraId="38146F12"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Modelo de relacionamento com o contribuinte implantado.</w:t>
                      </w:r>
                    </w:p>
                    <w:p w14:paraId="4527BF80"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Infraestrutura de desenvolvimento de sistemas de TI ampliada.</w:t>
                      </w:r>
                    </w:p>
                    <w:p w14:paraId="737FC1C9"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Metodologia de gerenciamento de processos, qualidade e níveis de serviço implantada.</w:t>
                      </w:r>
                    </w:p>
                    <w:p w14:paraId="380F8619"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Boas práticas de gestão operacional de TI implantadas.</w:t>
                      </w:r>
                    </w:p>
                    <w:p w14:paraId="3C08C0A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Sistemática de replicação e direcionamento de clientes a um site de contingencia externo à sede da SEFAZ definida e implantada.</w:t>
                      </w:r>
                    </w:p>
                    <w:p w14:paraId="7827EC3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 xml:space="preserve">Arquitetura e modelo de negócio de TI formalizado e institucionalizado. </w:t>
                      </w:r>
                    </w:p>
                    <w:p w14:paraId="06CD4F4A" w14:textId="7777777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Implantação de boas práticas de gestão da segurança da informação.</w:t>
                      </w:r>
                    </w:p>
                    <w:p w14:paraId="77775E4C" w14:textId="36C9DD4A"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Implantação de ambiente para gestão corporativa de conteúdo de documentos.</w:t>
                      </w:r>
                    </w:p>
                    <w:p w14:paraId="793B36DF" w14:textId="22573C32"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Reformulação das ferramentas de comunicação e colaboração.</w:t>
                      </w:r>
                    </w:p>
                    <w:p w14:paraId="07AD09B5" w14:textId="11AEA829"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Ampliação da capacidade de armazenamento de documentos eletrônicos.</w:t>
                      </w:r>
                    </w:p>
                    <w:p w14:paraId="7475EE01" w14:textId="322A11F7"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Estrutura física e tecnológica da Escola Fazendária adequada.</w:t>
                      </w:r>
                    </w:p>
                    <w:p w14:paraId="12FFF5AB" w14:textId="2EDCA0F6"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Modelo de atuação e gestão da Escola fazendária revisado e implantado.</w:t>
                      </w:r>
                    </w:p>
                    <w:p w14:paraId="6117D70E" w14:textId="22D64D43"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Programa de educação à distância aperfeiçoado e ampliado.</w:t>
                      </w:r>
                    </w:p>
                    <w:p w14:paraId="125EC115" w14:textId="17762C56" w:rsidR="00821BB4" w:rsidRDefault="00821BB4" w:rsidP="00A83FAA">
                      <w:pPr>
                        <w:pStyle w:val="ListParagraph"/>
                        <w:numPr>
                          <w:ilvl w:val="0"/>
                          <w:numId w:val="43"/>
                        </w:numPr>
                        <w:spacing w:after="0"/>
                        <w:rPr>
                          <w:rFonts w:ascii="Times New Roman" w:hAnsi="Times New Roman" w:cs="Times New Roman"/>
                          <w:sz w:val="16"/>
                          <w:szCs w:val="16"/>
                        </w:rPr>
                      </w:pPr>
                      <w:r w:rsidRPr="00A83FAA">
                        <w:rPr>
                          <w:rFonts w:ascii="Times New Roman" w:hAnsi="Times New Roman" w:cs="Times New Roman"/>
                          <w:sz w:val="16"/>
                          <w:szCs w:val="16"/>
                        </w:rPr>
                        <w:t>Avaliação de desempenho por competências implantada.</w:t>
                      </w:r>
                    </w:p>
                    <w:p w14:paraId="2B8F9F88" w14:textId="078F6851" w:rsidR="00821BB4"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Gestão do conhecimento da SEFAZ aprimorada</w:t>
                      </w:r>
                      <w:r>
                        <w:rPr>
                          <w:rFonts w:ascii="Times New Roman" w:hAnsi="Times New Roman" w:cs="Times New Roman"/>
                          <w:sz w:val="16"/>
                          <w:szCs w:val="16"/>
                        </w:rPr>
                        <w:t>.</w:t>
                      </w:r>
                    </w:p>
                    <w:p w14:paraId="23A1A0C7" w14:textId="485A7847" w:rsidR="00821BB4"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Mecanismos de estimulo à inovação na SEFAZ implantados.</w:t>
                      </w:r>
                    </w:p>
                    <w:p w14:paraId="51C51F5F" w14:textId="43758DE9" w:rsidR="00821BB4" w:rsidRPr="00376180" w:rsidRDefault="00821BB4" w:rsidP="00A83FAA">
                      <w:pPr>
                        <w:pStyle w:val="ListParagraph"/>
                        <w:numPr>
                          <w:ilvl w:val="0"/>
                          <w:numId w:val="43"/>
                        </w:numPr>
                        <w:spacing w:after="0"/>
                        <w:rPr>
                          <w:rFonts w:ascii="Times New Roman" w:hAnsi="Times New Roman" w:cs="Times New Roman"/>
                          <w:sz w:val="16"/>
                          <w:szCs w:val="16"/>
                        </w:rPr>
                      </w:pPr>
                      <w:r w:rsidRPr="00C170C9">
                        <w:rPr>
                          <w:rFonts w:ascii="Times New Roman" w:hAnsi="Times New Roman" w:cs="Times New Roman"/>
                          <w:sz w:val="16"/>
                          <w:szCs w:val="16"/>
                        </w:rPr>
                        <w:t>Aprimoramento do Portal da Internet da SEFAZ.</w:t>
                      </w:r>
                    </w:p>
                  </w:txbxContent>
                </v:textbox>
              </v:shape>
            </w:pict>
          </mc:Fallback>
        </mc:AlternateContent>
      </w:r>
      <w:r w:rsidR="00F17B79" w:rsidRPr="00266C78">
        <w:rPr>
          <w:rFonts w:ascii="Times New Roman" w:hAnsi="Times New Roman" w:cs="Times New Roman"/>
          <w:noProof/>
          <w:u w:val="single"/>
          <w:lang w:val="en-US"/>
        </w:rPr>
        <mc:AlternateContent>
          <mc:Choice Requires="wpg">
            <w:drawing>
              <wp:anchor distT="0" distB="0" distL="114300" distR="114300" simplePos="0" relativeHeight="251671552" behindDoc="0" locked="0" layoutInCell="1" allowOverlap="1" wp14:anchorId="2EA50421" wp14:editId="6C33AD7E">
                <wp:simplePos x="0" y="0"/>
                <wp:positionH relativeFrom="column">
                  <wp:posOffset>-281940</wp:posOffset>
                </wp:positionH>
                <wp:positionV relativeFrom="paragraph">
                  <wp:posOffset>229870</wp:posOffset>
                </wp:positionV>
                <wp:extent cx="3124200" cy="1431925"/>
                <wp:effectExtent l="0" t="0" r="19050" b="15875"/>
                <wp:wrapNone/>
                <wp:docPr id="293" name="Grupo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1431925"/>
                          <a:chOff x="15768" y="501"/>
                          <a:chExt cx="27856" cy="11262"/>
                        </a:xfrm>
                      </wpg:grpSpPr>
                      <wps:wsp>
                        <wps:cNvPr id="294" name="Text Box 40"/>
                        <wps:cNvSpPr txBox="1">
                          <a:spLocks noChangeArrowheads="1"/>
                        </wps:cNvSpPr>
                        <wps:spPr bwMode="auto">
                          <a:xfrm>
                            <a:off x="15768" y="2693"/>
                            <a:ext cx="27787" cy="9070"/>
                          </a:xfrm>
                          <a:prstGeom prst="rect">
                            <a:avLst/>
                          </a:prstGeom>
                          <a:solidFill>
                            <a:schemeClr val="accent6">
                              <a:lumMod val="20000"/>
                              <a:lumOff val="80000"/>
                            </a:schemeClr>
                          </a:solidFill>
                          <a:ln w="9525">
                            <a:solidFill>
                              <a:srgbClr val="000000"/>
                            </a:solidFill>
                            <a:miter lim="800000"/>
                            <a:headEnd/>
                            <a:tailEnd/>
                          </a:ln>
                        </wps:spPr>
                        <wps:txbx>
                          <w:txbxContent>
                            <w:p w14:paraId="1998F900" w14:textId="77777777" w:rsidR="00821BB4"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Meta</w:t>
                              </w:r>
                              <w:r w:rsidRPr="00895968">
                                <w:rPr>
                                  <w:rFonts w:ascii="Times New Roman" w:hAnsi="Times New Roman" w:cs="Times New Roman"/>
                                  <w:sz w:val="16"/>
                                  <w:szCs w:val="16"/>
                                </w:rPr>
                                <w:t xml:space="preserve">: Aumento da arrecadação do segmento varejista para R$ 750 milhões.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R$ 10,96 bilhões</w:t>
                              </w:r>
                            </w:p>
                            <w:p w14:paraId="2C7F2F0A" w14:textId="3A70EF4C" w:rsidR="00821BB4" w:rsidRPr="00895968"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Meta</w:t>
                              </w:r>
                              <w:r w:rsidRPr="00895968">
                                <w:rPr>
                                  <w:rFonts w:ascii="Times New Roman" w:hAnsi="Times New Roman" w:cs="Times New Roman"/>
                                  <w:sz w:val="16"/>
                                  <w:szCs w:val="16"/>
                                </w:rPr>
                                <w:t xml:space="preserve">: Aumento da arrecadação proveniente do setor de combustíveis para 13,56 bilhões.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R$ 15,80 bilhões </w:t>
                              </w:r>
                            </w:p>
                            <w:p w14:paraId="263C6E92" w14:textId="16664DD3" w:rsidR="00821BB4" w:rsidRPr="004063BC" w:rsidRDefault="00821BB4" w:rsidP="004063BC">
                              <w:pPr>
                                <w:pStyle w:val="ListParagraph"/>
                                <w:numPr>
                                  <w:ilvl w:val="0"/>
                                  <w:numId w:val="37"/>
                                </w:numPr>
                                <w:spacing w:after="0"/>
                                <w:rPr>
                                  <w:rFonts w:ascii="Times New Roman" w:hAnsi="Times New Roman" w:cs="Times New Roman"/>
                                  <w:sz w:val="16"/>
                                  <w:szCs w:val="16"/>
                                </w:rPr>
                              </w:pPr>
                              <w:r w:rsidRPr="005061A6">
                                <w:rPr>
                                  <w:rFonts w:ascii="Times New Roman" w:hAnsi="Times New Roman" w:cs="Times New Roman"/>
                                  <w:b/>
                                  <w:sz w:val="16"/>
                                  <w:szCs w:val="16"/>
                                </w:rPr>
                                <w:t>Meta:</w:t>
                              </w:r>
                              <w:r w:rsidRPr="004063BC">
                                <w:rPr>
                                  <w:rFonts w:ascii="Times New Roman" w:hAnsi="Times New Roman" w:cs="Times New Roman"/>
                                  <w:b/>
                                  <w:sz w:val="16"/>
                                  <w:szCs w:val="16"/>
                                </w:rPr>
                                <w:t xml:space="preserve"> </w:t>
                              </w:r>
                              <w:r w:rsidRPr="004063BC">
                                <w:rPr>
                                  <w:rFonts w:ascii="Times New Roman" w:hAnsi="Times New Roman" w:cs="Times New Roman"/>
                                  <w:sz w:val="16"/>
                                  <w:szCs w:val="16"/>
                                </w:rPr>
                                <w:t>Amplia</w:t>
                              </w:r>
                              <w:r>
                                <w:rPr>
                                  <w:rFonts w:ascii="Times New Roman" w:hAnsi="Times New Roman" w:cs="Times New Roman"/>
                                  <w:sz w:val="16"/>
                                  <w:szCs w:val="16"/>
                                </w:rPr>
                                <w:t xml:space="preserve">r para 300.000 o </w:t>
                              </w:r>
                              <w:r w:rsidRPr="004063BC">
                                <w:rPr>
                                  <w:rFonts w:ascii="Times New Roman" w:hAnsi="Times New Roman" w:cs="Times New Roman"/>
                                  <w:sz w:val="16"/>
                                  <w:szCs w:val="16"/>
                                </w:rPr>
                                <w:t>número de empresas que emitem NF-e.</w:t>
                              </w:r>
                              <w:r>
                                <w:rPr>
                                  <w:rFonts w:ascii="Times New Roman" w:hAnsi="Times New Roman" w:cs="Times New Roman"/>
                                  <w:sz w:val="16"/>
                                  <w:szCs w:val="16"/>
                                </w:rPr>
                                <w:t xml:space="preserve"> </w:t>
                              </w:r>
                              <w:r w:rsidRPr="004063BC">
                                <w:rPr>
                                  <w:rFonts w:ascii="Times New Roman" w:hAnsi="Times New Roman" w:cs="Times New Roman"/>
                                  <w:b/>
                                  <w:sz w:val="16"/>
                                  <w:szCs w:val="16"/>
                                </w:rPr>
                                <w:t>Res:</w:t>
                              </w:r>
                              <w:r>
                                <w:rPr>
                                  <w:rFonts w:ascii="Times New Roman" w:hAnsi="Times New Roman" w:cs="Times New Roman"/>
                                  <w:sz w:val="16"/>
                                  <w:szCs w:val="16"/>
                                </w:rPr>
                                <w:t xml:space="preserve"> 1.070.869 </w:t>
                              </w:r>
                            </w:p>
                            <w:p w14:paraId="5B01B0A8" w14:textId="3405B7EC" w:rsidR="00821BB4" w:rsidRPr="004063BC" w:rsidRDefault="00821BB4" w:rsidP="004063BC">
                              <w:pPr>
                                <w:pStyle w:val="ListParagraph"/>
                                <w:numPr>
                                  <w:ilvl w:val="0"/>
                                  <w:numId w:val="37"/>
                                </w:numPr>
                                <w:spacing w:after="0"/>
                                <w:rPr>
                                  <w:rFonts w:ascii="Times New Roman" w:hAnsi="Times New Roman" w:cs="Times New Roman"/>
                                  <w:b/>
                                  <w:sz w:val="16"/>
                                  <w:szCs w:val="16"/>
                                </w:rPr>
                              </w:pPr>
                              <w:r w:rsidRPr="0048652F">
                                <w:rPr>
                                  <w:rFonts w:ascii="Times New Roman" w:hAnsi="Times New Roman" w:cs="Times New Roman"/>
                                  <w:b/>
                                  <w:sz w:val="16"/>
                                  <w:szCs w:val="16"/>
                                </w:rPr>
                                <w:t>Meta:</w:t>
                              </w:r>
                              <w:r w:rsidRPr="004063BC">
                                <w:rPr>
                                  <w:rFonts w:ascii="Times New Roman" w:hAnsi="Times New Roman" w:cs="Times New Roman"/>
                                  <w:b/>
                                  <w:sz w:val="16"/>
                                  <w:szCs w:val="16"/>
                                </w:rPr>
                                <w:t xml:space="preserve"> </w:t>
                              </w:r>
                              <w:r w:rsidRPr="004063BC">
                                <w:rPr>
                                  <w:rFonts w:ascii="Times New Roman" w:hAnsi="Times New Roman" w:cs="Times New Roman"/>
                                  <w:sz w:val="16"/>
                                  <w:szCs w:val="16"/>
                                </w:rPr>
                                <w:t>Amplia</w:t>
                              </w:r>
                              <w:r>
                                <w:rPr>
                                  <w:rFonts w:ascii="Times New Roman" w:hAnsi="Times New Roman" w:cs="Times New Roman"/>
                                  <w:sz w:val="16"/>
                                  <w:szCs w:val="16"/>
                                </w:rPr>
                                <w:t xml:space="preserve">r para 10.000 </w:t>
                              </w:r>
                              <w:r w:rsidRPr="004063BC">
                                <w:rPr>
                                  <w:rFonts w:ascii="Times New Roman" w:hAnsi="Times New Roman" w:cs="Times New Roman"/>
                                  <w:sz w:val="16"/>
                                  <w:szCs w:val="16"/>
                                </w:rPr>
                                <w:t>o número de estabelecimentos que emitem CT-e</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91.541</w:t>
                              </w:r>
                            </w:p>
                          </w:txbxContent>
                        </wps:txbx>
                        <wps:bodyPr rot="0" vert="horz" wrap="square" lIns="91440" tIns="45720" rIns="91440" bIns="45720" anchor="t" anchorCtr="0" upright="1">
                          <a:noAutofit/>
                        </wps:bodyPr>
                      </wps:wsp>
                      <wps:wsp>
                        <wps:cNvPr id="295" name="Text Box 19"/>
                        <wps:cNvSpPr txBox="1">
                          <a:spLocks noChangeArrowheads="1"/>
                        </wps:cNvSpPr>
                        <wps:spPr bwMode="auto">
                          <a:xfrm>
                            <a:off x="15830" y="501"/>
                            <a:ext cx="27794" cy="2157"/>
                          </a:xfrm>
                          <a:prstGeom prst="rect">
                            <a:avLst/>
                          </a:prstGeom>
                          <a:solidFill>
                            <a:schemeClr val="accent6">
                              <a:lumMod val="40000"/>
                              <a:lumOff val="60000"/>
                            </a:schemeClr>
                          </a:solidFill>
                          <a:ln w="9525">
                            <a:solidFill>
                              <a:srgbClr val="000000"/>
                            </a:solidFill>
                            <a:miter lim="800000"/>
                            <a:headEnd/>
                            <a:tailEnd/>
                          </a:ln>
                        </wps:spPr>
                        <wps:txbx>
                          <w:txbxContent>
                            <w:p w14:paraId="0487FAB1" w14:textId="0006C8BB" w:rsidR="00821BB4" w:rsidRPr="000E2914" w:rsidRDefault="00821BB4" w:rsidP="00DA7681">
                              <w:pPr>
                                <w:spacing w:after="0"/>
                                <w:jc w:val="center"/>
                                <w:rPr>
                                  <w:sz w:val="16"/>
                                  <w:szCs w:val="16"/>
                                </w:rPr>
                              </w:pPr>
                              <w:r w:rsidRPr="00324F6F">
                                <w:rPr>
                                  <w:rFonts w:ascii="Times New Roman" w:hAnsi="Times New Roman" w:cs="Times New Roman"/>
                                  <w:b/>
                                  <w:sz w:val="16"/>
                                  <w:szCs w:val="16"/>
                                </w:rPr>
                                <w:t xml:space="preserve">OBJ 1: </w:t>
                              </w:r>
                              <w:r>
                                <w:rPr>
                                  <w:rFonts w:ascii="Times New Roman" w:hAnsi="Times New Roman" w:cs="Times New Roman"/>
                                  <w:b/>
                                  <w:sz w:val="16"/>
                                  <w:szCs w:val="16"/>
                                </w:rPr>
                                <w:t>Incrementar</w:t>
                              </w:r>
                              <w:r w:rsidRPr="00324F6F">
                                <w:rPr>
                                  <w:rFonts w:ascii="Times New Roman" w:hAnsi="Times New Roman" w:cs="Times New Roman"/>
                                  <w:b/>
                                  <w:sz w:val="16"/>
                                  <w:szCs w:val="16"/>
                                </w:rPr>
                                <w:t xml:space="preserve"> a</w:t>
                              </w:r>
                              <w:r w:rsidRPr="00324F6F">
                                <w:rPr>
                                  <w:rFonts w:ascii="Times New Roman" w:hAnsi="Times New Roman" w:cs="Times New Roman"/>
                                  <w:sz w:val="24"/>
                                  <w:szCs w:val="24"/>
                                </w:rPr>
                                <w:t xml:space="preserve"> </w:t>
                              </w:r>
                              <w:r w:rsidRPr="00324F6F">
                                <w:rPr>
                                  <w:rFonts w:ascii="Times New Roman" w:hAnsi="Times New Roman" w:cs="Times New Roman"/>
                                  <w:b/>
                                  <w:sz w:val="16"/>
                                  <w:szCs w:val="16"/>
                                </w:rPr>
                                <w:t>receita própria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2EA50421" id="Grupo 293" o:spid="_x0000_s1030" style="position:absolute;left:0;text-align:left;margin-left:-22.2pt;margin-top:18.1pt;width:246pt;height:112.75pt;z-index:251671552;mso-height-relative:margin" coordorigin="15768,501" coordsize="27856,11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">
                <v:shape id="_x0000_s1031" type="#_x0000_t202" style="position:absolute;left:15768;top:2693;width:27787;height:9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" fillcolor="#fde9d9 [665]">
                  <v:textbox>
                    <w:txbxContent>
                      <w:p w14:paraId="1998F900" w14:textId="77777777" w:rsidR="00821BB4"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Meta</w:t>
                        </w:r>
                        <w:r w:rsidRPr="00895968">
                          <w:rPr>
                            <w:rFonts w:ascii="Times New Roman" w:hAnsi="Times New Roman" w:cs="Times New Roman"/>
                            <w:sz w:val="16"/>
                            <w:szCs w:val="16"/>
                          </w:rPr>
                          <w:t xml:space="preserve">: Aumento da arrecadação do segmento varejista para R$ 750 milhões.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R$ 10,96 bilhões</w:t>
                        </w:r>
                      </w:p>
                      <w:p w14:paraId="2C7F2F0A" w14:textId="3A70EF4C" w:rsidR="00821BB4" w:rsidRPr="00895968"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Meta</w:t>
                        </w:r>
                        <w:r w:rsidRPr="00895968">
                          <w:rPr>
                            <w:rFonts w:ascii="Times New Roman" w:hAnsi="Times New Roman" w:cs="Times New Roman"/>
                            <w:sz w:val="16"/>
                            <w:szCs w:val="16"/>
                          </w:rPr>
                          <w:t xml:space="preserve">: Aumento da arrecadação proveniente do setor de combustíveis para 13,56 bilhões.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R$ 15,80 bilhões </w:t>
                        </w:r>
                      </w:p>
                      <w:p w14:paraId="263C6E92" w14:textId="16664DD3" w:rsidR="00821BB4" w:rsidRPr="004063BC" w:rsidRDefault="00821BB4" w:rsidP="004063BC">
                        <w:pPr>
                          <w:pStyle w:val="ListParagraph"/>
                          <w:numPr>
                            <w:ilvl w:val="0"/>
                            <w:numId w:val="37"/>
                          </w:numPr>
                          <w:spacing w:after="0"/>
                          <w:rPr>
                            <w:rFonts w:ascii="Times New Roman" w:hAnsi="Times New Roman" w:cs="Times New Roman"/>
                            <w:sz w:val="16"/>
                            <w:szCs w:val="16"/>
                          </w:rPr>
                        </w:pPr>
                        <w:r w:rsidRPr="005061A6">
                          <w:rPr>
                            <w:rFonts w:ascii="Times New Roman" w:hAnsi="Times New Roman" w:cs="Times New Roman"/>
                            <w:b/>
                            <w:sz w:val="16"/>
                            <w:szCs w:val="16"/>
                          </w:rPr>
                          <w:t>Meta:</w:t>
                        </w:r>
                        <w:r w:rsidRPr="004063BC">
                          <w:rPr>
                            <w:rFonts w:ascii="Times New Roman" w:hAnsi="Times New Roman" w:cs="Times New Roman"/>
                            <w:b/>
                            <w:sz w:val="16"/>
                            <w:szCs w:val="16"/>
                          </w:rPr>
                          <w:t xml:space="preserve"> </w:t>
                        </w:r>
                        <w:r w:rsidRPr="004063BC">
                          <w:rPr>
                            <w:rFonts w:ascii="Times New Roman" w:hAnsi="Times New Roman" w:cs="Times New Roman"/>
                            <w:sz w:val="16"/>
                            <w:szCs w:val="16"/>
                          </w:rPr>
                          <w:t>Amplia</w:t>
                        </w:r>
                        <w:r>
                          <w:rPr>
                            <w:rFonts w:ascii="Times New Roman" w:hAnsi="Times New Roman" w:cs="Times New Roman"/>
                            <w:sz w:val="16"/>
                            <w:szCs w:val="16"/>
                          </w:rPr>
                          <w:t xml:space="preserve">r para 300.000 o </w:t>
                        </w:r>
                        <w:r w:rsidRPr="004063BC">
                          <w:rPr>
                            <w:rFonts w:ascii="Times New Roman" w:hAnsi="Times New Roman" w:cs="Times New Roman"/>
                            <w:sz w:val="16"/>
                            <w:szCs w:val="16"/>
                          </w:rPr>
                          <w:t>número de empresas que emitem NF-e.</w:t>
                        </w:r>
                        <w:r>
                          <w:rPr>
                            <w:rFonts w:ascii="Times New Roman" w:hAnsi="Times New Roman" w:cs="Times New Roman"/>
                            <w:sz w:val="16"/>
                            <w:szCs w:val="16"/>
                          </w:rPr>
                          <w:t xml:space="preserve"> </w:t>
                        </w:r>
                        <w:r w:rsidRPr="004063BC">
                          <w:rPr>
                            <w:rFonts w:ascii="Times New Roman" w:hAnsi="Times New Roman" w:cs="Times New Roman"/>
                            <w:b/>
                            <w:sz w:val="16"/>
                            <w:szCs w:val="16"/>
                          </w:rPr>
                          <w:t>Res:</w:t>
                        </w:r>
                        <w:r>
                          <w:rPr>
                            <w:rFonts w:ascii="Times New Roman" w:hAnsi="Times New Roman" w:cs="Times New Roman"/>
                            <w:sz w:val="16"/>
                            <w:szCs w:val="16"/>
                          </w:rPr>
                          <w:t xml:space="preserve"> 1.070.869 </w:t>
                        </w:r>
                      </w:p>
                      <w:p w14:paraId="5B01B0A8" w14:textId="3405B7EC" w:rsidR="00821BB4" w:rsidRPr="004063BC" w:rsidRDefault="00821BB4" w:rsidP="004063BC">
                        <w:pPr>
                          <w:pStyle w:val="ListParagraph"/>
                          <w:numPr>
                            <w:ilvl w:val="0"/>
                            <w:numId w:val="37"/>
                          </w:numPr>
                          <w:spacing w:after="0"/>
                          <w:rPr>
                            <w:rFonts w:ascii="Times New Roman" w:hAnsi="Times New Roman" w:cs="Times New Roman"/>
                            <w:b/>
                            <w:sz w:val="16"/>
                            <w:szCs w:val="16"/>
                          </w:rPr>
                        </w:pPr>
                        <w:r w:rsidRPr="0048652F">
                          <w:rPr>
                            <w:rFonts w:ascii="Times New Roman" w:hAnsi="Times New Roman" w:cs="Times New Roman"/>
                            <w:b/>
                            <w:sz w:val="16"/>
                            <w:szCs w:val="16"/>
                          </w:rPr>
                          <w:t>Meta:</w:t>
                        </w:r>
                        <w:r w:rsidRPr="004063BC">
                          <w:rPr>
                            <w:rFonts w:ascii="Times New Roman" w:hAnsi="Times New Roman" w:cs="Times New Roman"/>
                            <w:b/>
                            <w:sz w:val="16"/>
                            <w:szCs w:val="16"/>
                          </w:rPr>
                          <w:t xml:space="preserve"> </w:t>
                        </w:r>
                        <w:r w:rsidRPr="004063BC">
                          <w:rPr>
                            <w:rFonts w:ascii="Times New Roman" w:hAnsi="Times New Roman" w:cs="Times New Roman"/>
                            <w:sz w:val="16"/>
                            <w:szCs w:val="16"/>
                          </w:rPr>
                          <w:t>Amplia</w:t>
                        </w:r>
                        <w:r>
                          <w:rPr>
                            <w:rFonts w:ascii="Times New Roman" w:hAnsi="Times New Roman" w:cs="Times New Roman"/>
                            <w:sz w:val="16"/>
                            <w:szCs w:val="16"/>
                          </w:rPr>
                          <w:t xml:space="preserve">r para 10.000 </w:t>
                        </w:r>
                        <w:r w:rsidRPr="004063BC">
                          <w:rPr>
                            <w:rFonts w:ascii="Times New Roman" w:hAnsi="Times New Roman" w:cs="Times New Roman"/>
                            <w:sz w:val="16"/>
                            <w:szCs w:val="16"/>
                          </w:rPr>
                          <w:t>o número de estabelecimentos que emitem CT-e</w:t>
                        </w:r>
                        <w:r>
                          <w:rPr>
                            <w:rFonts w:ascii="Times New Roman" w:hAnsi="Times New Roman" w:cs="Times New Roman"/>
                            <w:sz w:val="16"/>
                            <w:szCs w:val="16"/>
                          </w:rPr>
                          <w:t xml:space="preserve">. </w:t>
                        </w:r>
                        <w:r w:rsidRPr="00E71D33">
                          <w:rPr>
                            <w:rFonts w:ascii="Times New Roman" w:hAnsi="Times New Roman" w:cs="Times New Roman"/>
                            <w:b/>
                            <w:sz w:val="16"/>
                            <w:szCs w:val="16"/>
                          </w:rPr>
                          <w:t>Res:</w:t>
                        </w:r>
                        <w:r>
                          <w:rPr>
                            <w:rFonts w:ascii="Times New Roman" w:hAnsi="Times New Roman" w:cs="Times New Roman"/>
                            <w:sz w:val="16"/>
                            <w:szCs w:val="16"/>
                          </w:rPr>
                          <w:t xml:space="preserve"> 91.541</w:t>
                        </w:r>
                      </w:p>
                    </w:txbxContent>
                  </v:textbox>
                </v:shape>
                <v:shape id="_x0000_s1032" type="#_x0000_t202" style="position:absolute;left:15830;top:501;width:2779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" fillcolor="#fbd4b4 [1305]">
                  <v:textbox>
                    <w:txbxContent>
                      <w:p w14:paraId="0487FAB1" w14:textId="0006C8BB" w:rsidR="00821BB4" w:rsidRPr="000E2914" w:rsidRDefault="00821BB4" w:rsidP="00DA7681">
                        <w:pPr>
                          <w:spacing w:after="0"/>
                          <w:jc w:val="center"/>
                          <w:rPr>
                            <w:sz w:val="16"/>
                            <w:szCs w:val="16"/>
                          </w:rPr>
                        </w:pPr>
                        <w:r w:rsidRPr="00324F6F">
                          <w:rPr>
                            <w:rFonts w:ascii="Times New Roman" w:hAnsi="Times New Roman" w:cs="Times New Roman"/>
                            <w:b/>
                            <w:sz w:val="16"/>
                            <w:szCs w:val="16"/>
                          </w:rPr>
                          <w:t xml:space="preserve">OBJ 1: </w:t>
                        </w:r>
                        <w:r>
                          <w:rPr>
                            <w:rFonts w:ascii="Times New Roman" w:hAnsi="Times New Roman" w:cs="Times New Roman"/>
                            <w:b/>
                            <w:sz w:val="16"/>
                            <w:szCs w:val="16"/>
                          </w:rPr>
                          <w:t>Incrementar</w:t>
                        </w:r>
                        <w:r w:rsidRPr="00324F6F">
                          <w:rPr>
                            <w:rFonts w:ascii="Times New Roman" w:hAnsi="Times New Roman" w:cs="Times New Roman"/>
                            <w:b/>
                            <w:sz w:val="16"/>
                            <w:szCs w:val="16"/>
                          </w:rPr>
                          <w:t xml:space="preserve"> a</w:t>
                        </w:r>
                        <w:r w:rsidRPr="00324F6F">
                          <w:rPr>
                            <w:rFonts w:ascii="Times New Roman" w:hAnsi="Times New Roman" w:cs="Times New Roman"/>
                            <w:sz w:val="24"/>
                            <w:szCs w:val="24"/>
                          </w:rPr>
                          <w:t xml:space="preserve"> </w:t>
                        </w:r>
                        <w:r w:rsidRPr="00324F6F">
                          <w:rPr>
                            <w:rFonts w:ascii="Times New Roman" w:hAnsi="Times New Roman" w:cs="Times New Roman"/>
                            <w:b/>
                            <w:sz w:val="16"/>
                            <w:szCs w:val="16"/>
                          </w:rPr>
                          <w:t>receita própria</w:t>
                        </w:r>
                      </w:p>
                    </w:txbxContent>
                  </v:textbox>
                </v:shape>
              </v:group>
            </w:pict>
          </mc:Fallback>
        </mc:AlternateContent>
      </w:r>
      <w:r w:rsidR="00DA7681" w:rsidRPr="00266C78">
        <w:rPr>
          <w:rFonts w:ascii="Times New Roman" w:hAnsi="Times New Roman" w:cs="Times New Roman"/>
          <w:noProof/>
          <w:u w:val="single"/>
          <w:lang w:val="en-US"/>
        </w:rPr>
        <mc:AlternateContent>
          <mc:Choice Requires="wps">
            <w:drawing>
              <wp:anchor distT="0" distB="0" distL="114300" distR="114300" simplePos="0" relativeHeight="251669504" behindDoc="0" locked="0" layoutInCell="1" allowOverlap="1" wp14:anchorId="0E52A742" wp14:editId="657EA048">
                <wp:simplePos x="0" y="0"/>
                <wp:positionH relativeFrom="column">
                  <wp:posOffset>-289560</wp:posOffset>
                </wp:positionH>
                <wp:positionV relativeFrom="paragraph">
                  <wp:posOffset>1670050</wp:posOffset>
                </wp:positionV>
                <wp:extent cx="3131820" cy="3063240"/>
                <wp:effectExtent l="0" t="0" r="11430" b="22860"/>
                <wp:wrapNone/>
                <wp:docPr id="291" name="Caixa de tex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063240"/>
                        </a:xfrm>
                        <a:prstGeom prst="rect">
                          <a:avLst/>
                        </a:prstGeom>
                        <a:solidFill>
                          <a:schemeClr val="bg1">
                            <a:lumMod val="95000"/>
                          </a:schemeClr>
                        </a:solidFill>
                        <a:ln w="9525">
                          <a:solidFill>
                            <a:srgbClr val="000000"/>
                          </a:solidFill>
                          <a:miter lim="800000"/>
                          <a:headEnd/>
                          <a:tailEnd/>
                        </a:ln>
                      </wps:spPr>
                      <wps:txbx>
                        <w:txbxContent>
                          <w:p w14:paraId="2B677363"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895968">
                              <w:rPr>
                                <w:rFonts w:ascii="Times New Roman" w:hAnsi="Times New Roman" w:cs="Times New Roman"/>
                                <w:sz w:val="16"/>
                                <w:szCs w:val="16"/>
                              </w:rPr>
                              <w:t>Sistema autenticador e transmissor de documentos fiscais digitais implantado.</w:t>
                            </w:r>
                          </w:p>
                          <w:p w14:paraId="5BF452D6"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Sistema de controle de vazão de combustíveis implantado.</w:t>
                            </w:r>
                          </w:p>
                          <w:p w14:paraId="6854F95F"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Metodologia e infraestrutura de rastreamento de veículos e de cargas implantada.</w:t>
                            </w:r>
                          </w:p>
                          <w:p w14:paraId="129DC220" w14:textId="0ACE1A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Metodologia de fiscalização utilizando as informações da NF-e implantada.</w:t>
                            </w:r>
                          </w:p>
                          <w:p w14:paraId="1FD9FCE2" w14:textId="0650716E"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eletrônico de consulta tributária implantado.</w:t>
                            </w:r>
                          </w:p>
                          <w:p w14:paraId="571C4CEB" w14:textId="2BFF337A"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controle das operações de drawback, exportações e remessas para áreas de livre comercio.</w:t>
                            </w:r>
                          </w:p>
                          <w:p w14:paraId="78668EA2" w14:textId="3DB07CAC"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informações econômico-fiscais implantado.</w:t>
                            </w:r>
                          </w:p>
                          <w:p w14:paraId="36ABA522" w14:textId="3D22E8FC"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conta fiscal do ICMS em baixa plataforma implantado.</w:t>
                            </w:r>
                          </w:p>
                          <w:p w14:paraId="7F50E289" w14:textId="41CC4F2D"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Cadastro de contribuintes de IPVA implantado.</w:t>
                            </w:r>
                          </w:p>
                          <w:p w14:paraId="5606421F" w14:textId="5BE6CCF3"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Emissão de NF-e ampliada e massificada para</w:t>
                            </w:r>
                            <w:r>
                              <w:rPr>
                                <w:b/>
                              </w:rPr>
                              <w:t xml:space="preserve"> </w:t>
                            </w:r>
                            <w:r w:rsidRPr="003B3917">
                              <w:rPr>
                                <w:rFonts w:ascii="Times New Roman" w:hAnsi="Times New Roman" w:cs="Times New Roman"/>
                                <w:sz w:val="16"/>
                                <w:szCs w:val="16"/>
                              </w:rPr>
                              <w:t>contribuintes de diversos setores.</w:t>
                            </w:r>
                          </w:p>
                          <w:p w14:paraId="40516A75" w14:textId="0B2C3874"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CT-</w:t>
                            </w:r>
                            <w:proofErr w:type="gramStart"/>
                            <w:r w:rsidRPr="003B3917">
                              <w:rPr>
                                <w:rFonts w:ascii="Times New Roman" w:hAnsi="Times New Roman" w:cs="Times New Roman"/>
                                <w:sz w:val="16"/>
                                <w:szCs w:val="16"/>
                              </w:rPr>
                              <w:t>e</w:t>
                            </w:r>
                            <w:proofErr w:type="gramEnd"/>
                            <w:r w:rsidRPr="003B3917">
                              <w:rPr>
                                <w:rFonts w:ascii="Times New Roman" w:hAnsi="Times New Roman" w:cs="Times New Roman"/>
                                <w:sz w:val="16"/>
                                <w:szCs w:val="16"/>
                              </w:rPr>
                              <w:t xml:space="preserve"> implantado.</w:t>
                            </w:r>
                          </w:p>
                          <w:p w14:paraId="1547EF08" w14:textId="3EF12019"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EFD implantada.</w:t>
                            </w:r>
                          </w:p>
                          <w:p w14:paraId="24135FF6" w14:textId="3959E794"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Sistema de cruzamento de informações das declarações do ITCDM online implantado</w:t>
                            </w:r>
                            <w:r>
                              <w:rPr>
                                <w:rFonts w:ascii="Times New Roman" w:hAnsi="Times New Roman" w:cs="Times New Roman"/>
                                <w:sz w:val="16"/>
                                <w:szCs w:val="16"/>
                              </w:rPr>
                              <w:t>.</w:t>
                            </w:r>
                          </w:p>
                          <w:p w14:paraId="4915F2E7" w14:textId="4DBE2947"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Sistema para captura e tratamento das</w:t>
                            </w:r>
                            <w:r w:rsidRPr="00DA7681">
                              <w:rPr>
                                <w:rFonts w:ascii="Times New Roman" w:hAnsi="Times New Roman" w:cs="Times New Roman"/>
                                <w:sz w:val="16"/>
                                <w:szCs w:val="16"/>
                              </w:rPr>
                              <w:t xml:space="preserve"> </w:t>
                            </w:r>
                            <w:r w:rsidRPr="00266C78">
                              <w:rPr>
                                <w:rFonts w:ascii="Times New Roman" w:hAnsi="Times New Roman" w:cs="Times New Roman"/>
                                <w:sz w:val="16"/>
                                <w:szCs w:val="16"/>
                              </w:rPr>
                              <w:t>informações da</w:t>
                            </w:r>
                            <w:r w:rsidRPr="00A663E6">
                              <w:rPr>
                                <w:b/>
                              </w:rPr>
                              <w:t xml:space="preserve"> </w:t>
                            </w:r>
                            <w:r w:rsidRPr="00DA7681">
                              <w:rPr>
                                <w:rFonts w:ascii="Times New Roman" w:hAnsi="Times New Roman" w:cs="Times New Roman"/>
                                <w:sz w:val="16"/>
                                <w:szCs w:val="16"/>
                              </w:rPr>
                              <w:t>ECD implantado</w:t>
                            </w:r>
                            <w:r>
                              <w:rPr>
                                <w:rFonts w:ascii="Times New Roman" w:hAnsi="Times New Roman" w:cs="Times New Roman"/>
                                <w:sz w:val="16"/>
                                <w:szCs w:val="16"/>
                              </w:rPr>
                              <w:t>.</w:t>
                            </w:r>
                          </w:p>
                          <w:p w14:paraId="14B3125C" w14:textId="55DDCC56" w:rsidR="00821BB4" w:rsidRPr="00DA7681" w:rsidRDefault="00821BB4" w:rsidP="004420F3">
                            <w:pPr>
                              <w:pStyle w:val="ListParagraph"/>
                              <w:numPr>
                                <w:ilvl w:val="0"/>
                                <w:numId w:val="43"/>
                              </w:numPr>
                              <w:spacing w:after="0"/>
                              <w:rPr>
                                <w:rFonts w:ascii="Times New Roman" w:hAnsi="Times New Roman" w:cs="Times New Roman"/>
                                <w:sz w:val="16"/>
                                <w:szCs w:val="16"/>
                              </w:rPr>
                            </w:pPr>
                            <w:r w:rsidRPr="00DA7681">
                              <w:rPr>
                                <w:rFonts w:ascii="Times New Roman" w:hAnsi="Times New Roman" w:cs="Times New Roman"/>
                                <w:sz w:val="16"/>
                                <w:szCs w:val="16"/>
                              </w:rPr>
                              <w:t>E-</w:t>
                            </w:r>
                            <w:proofErr w:type="gramStart"/>
                            <w:r w:rsidRPr="00DA7681">
                              <w:rPr>
                                <w:rFonts w:ascii="Times New Roman" w:hAnsi="Times New Roman" w:cs="Times New Roman"/>
                                <w:sz w:val="16"/>
                                <w:szCs w:val="16"/>
                              </w:rPr>
                              <w:t>Pat</w:t>
                            </w:r>
                            <w:proofErr w:type="gramEnd"/>
                            <w:r w:rsidRPr="00DA7681">
                              <w:rPr>
                                <w:rFonts w:ascii="Times New Roman" w:hAnsi="Times New Roman" w:cs="Times New Roman"/>
                                <w:sz w:val="16"/>
                                <w:szCs w:val="16"/>
                              </w:rPr>
                              <w:t xml:space="preserve"> implantado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52A742" id="_x0000_s1033" type="#_x0000_t202" style="position:absolute;left:0;text-align:left;margin-left:-22.8pt;margin-top:131.5pt;width:246.6pt;height:24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" fillcolor="#f2f2f2 [3052]">
                <v:textbox>
                  <w:txbxContent>
                    <w:p w14:paraId="2B677363"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895968">
                        <w:rPr>
                          <w:rFonts w:ascii="Times New Roman" w:hAnsi="Times New Roman" w:cs="Times New Roman"/>
                          <w:sz w:val="16"/>
                          <w:szCs w:val="16"/>
                        </w:rPr>
                        <w:t>Sistema autenticador e transmissor de documentos fiscais digitais implantado.</w:t>
                      </w:r>
                    </w:p>
                    <w:p w14:paraId="5BF452D6"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Sistema de controle de vazão de combustíveis implantado.</w:t>
                      </w:r>
                    </w:p>
                    <w:p w14:paraId="6854F95F" w14:textId="777777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Metodologia e infraestrutura de rastreamento de veículos e de cargas implantada.</w:t>
                      </w:r>
                    </w:p>
                    <w:p w14:paraId="129DC220" w14:textId="0ACE1A77" w:rsidR="00821BB4" w:rsidRDefault="00821BB4" w:rsidP="004420F3">
                      <w:pPr>
                        <w:pStyle w:val="ListParagraph"/>
                        <w:numPr>
                          <w:ilvl w:val="0"/>
                          <w:numId w:val="43"/>
                        </w:numPr>
                        <w:spacing w:after="0"/>
                        <w:rPr>
                          <w:rFonts w:ascii="Times New Roman" w:hAnsi="Times New Roman" w:cs="Times New Roman"/>
                          <w:sz w:val="16"/>
                          <w:szCs w:val="16"/>
                        </w:rPr>
                      </w:pPr>
                      <w:r w:rsidRPr="00D6065B">
                        <w:rPr>
                          <w:rFonts w:ascii="Times New Roman" w:hAnsi="Times New Roman" w:cs="Times New Roman"/>
                          <w:sz w:val="16"/>
                          <w:szCs w:val="16"/>
                        </w:rPr>
                        <w:t>Metodologia de fiscalização utilizando as informações da NF-e implantada.</w:t>
                      </w:r>
                    </w:p>
                    <w:p w14:paraId="1FD9FCE2" w14:textId="0650716E"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eletrônico de consulta tributária implantado.</w:t>
                      </w:r>
                    </w:p>
                    <w:p w14:paraId="571C4CEB" w14:textId="2BFF337A"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controle das operações de drawback, exportações e remessas para áreas de livre comercio.</w:t>
                      </w:r>
                    </w:p>
                    <w:p w14:paraId="78668EA2" w14:textId="3DB07CAC"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informações econômico-fiscais implantado.</w:t>
                      </w:r>
                    </w:p>
                    <w:p w14:paraId="36ABA522" w14:textId="3D22E8FC"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Sistema de conta fiscal do ICMS em baixa plataforma implantado.</w:t>
                      </w:r>
                    </w:p>
                    <w:p w14:paraId="7F50E289" w14:textId="41CC4F2D"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Cadastro de contribuintes de IPVA implantado.</w:t>
                      </w:r>
                    </w:p>
                    <w:p w14:paraId="5606421F" w14:textId="5BE6CCF3"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Emissão de NF-e ampliada e massificada para</w:t>
                      </w:r>
                      <w:r>
                        <w:rPr>
                          <w:b/>
                        </w:rPr>
                        <w:t xml:space="preserve"> </w:t>
                      </w:r>
                      <w:r w:rsidRPr="003B3917">
                        <w:rPr>
                          <w:rFonts w:ascii="Times New Roman" w:hAnsi="Times New Roman" w:cs="Times New Roman"/>
                          <w:sz w:val="16"/>
                          <w:szCs w:val="16"/>
                        </w:rPr>
                        <w:t>contribuintes de diversos setores.</w:t>
                      </w:r>
                    </w:p>
                    <w:p w14:paraId="40516A75" w14:textId="0B2C3874" w:rsidR="00821BB4" w:rsidRDefault="00821BB4" w:rsidP="004420F3">
                      <w:pPr>
                        <w:pStyle w:val="ListParagraph"/>
                        <w:numPr>
                          <w:ilvl w:val="0"/>
                          <w:numId w:val="43"/>
                        </w:numPr>
                        <w:spacing w:after="0"/>
                        <w:rPr>
                          <w:rFonts w:ascii="Times New Roman" w:hAnsi="Times New Roman" w:cs="Times New Roman"/>
                          <w:sz w:val="16"/>
                          <w:szCs w:val="16"/>
                        </w:rPr>
                      </w:pPr>
                      <w:r w:rsidRPr="003B3917">
                        <w:rPr>
                          <w:rFonts w:ascii="Times New Roman" w:hAnsi="Times New Roman" w:cs="Times New Roman"/>
                          <w:sz w:val="16"/>
                          <w:szCs w:val="16"/>
                        </w:rPr>
                        <w:t>CT-</w:t>
                      </w:r>
                      <w:proofErr w:type="gramStart"/>
                      <w:r w:rsidRPr="003B3917">
                        <w:rPr>
                          <w:rFonts w:ascii="Times New Roman" w:hAnsi="Times New Roman" w:cs="Times New Roman"/>
                          <w:sz w:val="16"/>
                          <w:szCs w:val="16"/>
                        </w:rPr>
                        <w:t>e</w:t>
                      </w:r>
                      <w:proofErr w:type="gramEnd"/>
                      <w:r w:rsidRPr="003B3917">
                        <w:rPr>
                          <w:rFonts w:ascii="Times New Roman" w:hAnsi="Times New Roman" w:cs="Times New Roman"/>
                          <w:sz w:val="16"/>
                          <w:szCs w:val="16"/>
                        </w:rPr>
                        <w:t xml:space="preserve"> implantado.</w:t>
                      </w:r>
                    </w:p>
                    <w:p w14:paraId="1547EF08" w14:textId="3EF12019"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EFD implantada.</w:t>
                      </w:r>
                    </w:p>
                    <w:p w14:paraId="24135FF6" w14:textId="3959E794"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Sistema de cruzamento de informações das declarações do ITCDM online implantado</w:t>
                      </w:r>
                      <w:r>
                        <w:rPr>
                          <w:rFonts w:ascii="Times New Roman" w:hAnsi="Times New Roman" w:cs="Times New Roman"/>
                          <w:sz w:val="16"/>
                          <w:szCs w:val="16"/>
                        </w:rPr>
                        <w:t>.</w:t>
                      </w:r>
                    </w:p>
                    <w:p w14:paraId="4915F2E7" w14:textId="4DBE2947" w:rsidR="00821BB4" w:rsidRDefault="00821BB4" w:rsidP="004420F3">
                      <w:pPr>
                        <w:pStyle w:val="ListParagraph"/>
                        <w:numPr>
                          <w:ilvl w:val="0"/>
                          <w:numId w:val="43"/>
                        </w:numPr>
                        <w:spacing w:after="0"/>
                        <w:rPr>
                          <w:rFonts w:ascii="Times New Roman" w:hAnsi="Times New Roman" w:cs="Times New Roman"/>
                          <w:sz w:val="16"/>
                          <w:szCs w:val="16"/>
                        </w:rPr>
                      </w:pPr>
                      <w:r w:rsidRPr="00266C78">
                        <w:rPr>
                          <w:rFonts w:ascii="Times New Roman" w:hAnsi="Times New Roman" w:cs="Times New Roman"/>
                          <w:sz w:val="16"/>
                          <w:szCs w:val="16"/>
                        </w:rPr>
                        <w:t>Sistema para captura e tratamento das</w:t>
                      </w:r>
                      <w:r w:rsidRPr="00DA7681">
                        <w:rPr>
                          <w:rFonts w:ascii="Times New Roman" w:hAnsi="Times New Roman" w:cs="Times New Roman"/>
                          <w:sz w:val="16"/>
                          <w:szCs w:val="16"/>
                        </w:rPr>
                        <w:t xml:space="preserve"> </w:t>
                      </w:r>
                      <w:r w:rsidRPr="00266C78">
                        <w:rPr>
                          <w:rFonts w:ascii="Times New Roman" w:hAnsi="Times New Roman" w:cs="Times New Roman"/>
                          <w:sz w:val="16"/>
                          <w:szCs w:val="16"/>
                        </w:rPr>
                        <w:t>informações da</w:t>
                      </w:r>
                      <w:r w:rsidRPr="00A663E6">
                        <w:rPr>
                          <w:b/>
                        </w:rPr>
                        <w:t xml:space="preserve"> </w:t>
                      </w:r>
                      <w:r w:rsidRPr="00DA7681">
                        <w:rPr>
                          <w:rFonts w:ascii="Times New Roman" w:hAnsi="Times New Roman" w:cs="Times New Roman"/>
                          <w:sz w:val="16"/>
                          <w:szCs w:val="16"/>
                        </w:rPr>
                        <w:t>ECD implantado</w:t>
                      </w:r>
                      <w:r>
                        <w:rPr>
                          <w:rFonts w:ascii="Times New Roman" w:hAnsi="Times New Roman" w:cs="Times New Roman"/>
                          <w:sz w:val="16"/>
                          <w:szCs w:val="16"/>
                        </w:rPr>
                        <w:t>.</w:t>
                      </w:r>
                    </w:p>
                    <w:p w14:paraId="14B3125C" w14:textId="55DDCC56" w:rsidR="00821BB4" w:rsidRPr="00DA7681" w:rsidRDefault="00821BB4" w:rsidP="004420F3">
                      <w:pPr>
                        <w:pStyle w:val="ListParagraph"/>
                        <w:numPr>
                          <w:ilvl w:val="0"/>
                          <w:numId w:val="43"/>
                        </w:numPr>
                        <w:spacing w:after="0"/>
                        <w:rPr>
                          <w:rFonts w:ascii="Times New Roman" w:hAnsi="Times New Roman" w:cs="Times New Roman"/>
                          <w:sz w:val="16"/>
                          <w:szCs w:val="16"/>
                        </w:rPr>
                      </w:pPr>
                      <w:r w:rsidRPr="00DA7681">
                        <w:rPr>
                          <w:rFonts w:ascii="Times New Roman" w:hAnsi="Times New Roman" w:cs="Times New Roman"/>
                          <w:sz w:val="16"/>
                          <w:szCs w:val="16"/>
                        </w:rPr>
                        <w:t>E-</w:t>
                      </w:r>
                      <w:proofErr w:type="gramStart"/>
                      <w:r w:rsidRPr="00DA7681">
                        <w:rPr>
                          <w:rFonts w:ascii="Times New Roman" w:hAnsi="Times New Roman" w:cs="Times New Roman"/>
                          <w:sz w:val="16"/>
                          <w:szCs w:val="16"/>
                        </w:rPr>
                        <w:t>Pat</w:t>
                      </w:r>
                      <w:proofErr w:type="gramEnd"/>
                      <w:r w:rsidRPr="00DA7681">
                        <w:rPr>
                          <w:rFonts w:ascii="Times New Roman" w:hAnsi="Times New Roman" w:cs="Times New Roman"/>
                          <w:sz w:val="16"/>
                          <w:szCs w:val="16"/>
                        </w:rPr>
                        <w:t xml:space="preserve"> implantado</w:t>
                      </w:r>
                    </w:p>
                  </w:txbxContent>
                </v:textbox>
              </v:shape>
            </w:pict>
          </mc:Fallback>
        </mc:AlternateContent>
      </w:r>
      <w:r w:rsidR="00DA7681" w:rsidRPr="00266C78">
        <w:rPr>
          <w:rFonts w:ascii="Times New Roman" w:hAnsi="Times New Roman" w:cs="Times New Roman"/>
          <w:noProof/>
          <w:u w:val="single"/>
          <w:lang w:val="en-US"/>
        </w:rPr>
        <mc:AlternateContent>
          <mc:Choice Requires="wpg">
            <w:drawing>
              <wp:anchor distT="0" distB="0" distL="114300" distR="114300" simplePos="0" relativeHeight="251666432" behindDoc="0" locked="0" layoutInCell="1" allowOverlap="1" wp14:anchorId="527638C0" wp14:editId="00846016">
                <wp:simplePos x="0" y="0"/>
                <wp:positionH relativeFrom="column">
                  <wp:posOffset>5311140</wp:posOffset>
                </wp:positionH>
                <wp:positionV relativeFrom="paragraph">
                  <wp:posOffset>229870</wp:posOffset>
                </wp:positionV>
                <wp:extent cx="3575685" cy="1455420"/>
                <wp:effectExtent l="0" t="0" r="24765" b="11430"/>
                <wp:wrapNone/>
                <wp:docPr id="30" name="Gru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685" cy="1455420"/>
                          <a:chOff x="-2868" y="332"/>
                          <a:chExt cx="37056" cy="11856"/>
                        </a:xfrm>
                      </wpg:grpSpPr>
                      <wps:wsp>
                        <wps:cNvPr id="31" name="Text Box 33"/>
                        <wps:cNvSpPr txBox="1">
                          <a:spLocks noChangeArrowheads="1"/>
                        </wps:cNvSpPr>
                        <wps:spPr bwMode="auto">
                          <a:xfrm>
                            <a:off x="-2631" y="2476"/>
                            <a:ext cx="36818" cy="9712"/>
                          </a:xfrm>
                          <a:prstGeom prst="rect">
                            <a:avLst/>
                          </a:prstGeom>
                          <a:solidFill>
                            <a:schemeClr val="accent6">
                              <a:lumMod val="20000"/>
                              <a:lumOff val="80000"/>
                            </a:schemeClr>
                          </a:solidFill>
                          <a:ln w="9525">
                            <a:solidFill>
                              <a:srgbClr val="000000"/>
                            </a:solidFill>
                            <a:miter lim="800000"/>
                            <a:headEnd/>
                            <a:tailEnd/>
                          </a:ln>
                        </wps:spPr>
                        <wps:txbx>
                          <w:txbxContent>
                            <w:p w14:paraId="06853A5E" w14:textId="11C455E5" w:rsidR="00821BB4"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 xml:space="preserve">Meta: </w:t>
                              </w:r>
                              <w:r w:rsidRPr="00895968">
                                <w:rPr>
                                  <w:rFonts w:ascii="Times New Roman" w:hAnsi="Times New Roman" w:cs="Times New Roman"/>
                                  <w:sz w:val="16"/>
                                  <w:szCs w:val="16"/>
                                </w:rPr>
                                <w:t>Redução do tempo médio de atendimento presencial nas unidades readequadas da SEFAZ</w:t>
                              </w:r>
                              <w:r>
                                <w:rPr>
                                  <w:rFonts w:ascii="Times New Roman" w:hAnsi="Times New Roman" w:cs="Times New Roman"/>
                                  <w:sz w:val="16"/>
                                  <w:szCs w:val="16"/>
                                </w:rPr>
                                <w:t xml:space="preserve"> para 15 minutos</w:t>
                              </w:r>
                              <w:r w:rsidRPr="00895968">
                                <w:rPr>
                                  <w:rFonts w:ascii="Times New Roman" w:hAnsi="Times New Roman" w:cs="Times New Roman"/>
                                  <w:sz w:val="16"/>
                                  <w:szCs w:val="16"/>
                                </w:rPr>
                                <w:t>.</w:t>
                              </w:r>
                              <w:r>
                                <w:rPr>
                                  <w:rFonts w:ascii="Times New Roman" w:hAnsi="Times New Roman" w:cs="Times New Roman"/>
                                  <w:sz w:val="16"/>
                                  <w:szCs w:val="16"/>
                                </w:rPr>
                                <w:t xml:space="preserve"> </w:t>
                              </w:r>
                              <w:r w:rsidRPr="00AA61E2">
                                <w:rPr>
                                  <w:rFonts w:ascii="Times New Roman" w:hAnsi="Times New Roman" w:cs="Times New Roman"/>
                                  <w:b/>
                                  <w:sz w:val="16"/>
                                  <w:szCs w:val="16"/>
                                </w:rPr>
                                <w:t>Res:</w:t>
                              </w:r>
                              <w:r>
                                <w:rPr>
                                  <w:rFonts w:ascii="Times New Roman" w:hAnsi="Times New Roman" w:cs="Times New Roman"/>
                                  <w:sz w:val="16"/>
                                  <w:szCs w:val="16"/>
                                </w:rPr>
                                <w:t xml:space="preserve"> 61 minutos</w:t>
                              </w:r>
                            </w:p>
                            <w:p w14:paraId="7344327D" w14:textId="6CA2AE41" w:rsidR="00821BB4" w:rsidRPr="00895968"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 xml:space="preserve">Meta: </w:t>
                              </w:r>
                              <w:r w:rsidRPr="00895968">
                                <w:rPr>
                                  <w:rFonts w:ascii="Times New Roman" w:hAnsi="Times New Roman" w:cs="Times New Roman"/>
                                  <w:sz w:val="16"/>
                                  <w:szCs w:val="16"/>
                                </w:rPr>
                                <w:t xml:space="preserve">Incremento do número de alunos atingidos pelo Programa de Educação Fiscal para 870.000.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1.011.558</w:t>
                              </w:r>
                              <w:r>
                                <w:rPr>
                                  <w:rFonts w:ascii="Times New Roman" w:hAnsi="Times New Roman" w:cs="Times New Roman"/>
                                  <w:sz w:val="16"/>
                                  <w:szCs w:val="16"/>
                                </w:rPr>
                                <w:t xml:space="preserve"> alunos</w:t>
                              </w:r>
                            </w:p>
                            <w:p w14:paraId="7F6C0AF0" w14:textId="0A86D468"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0779DD">
                                <w:rPr>
                                  <w:rFonts w:ascii="Times New Roman" w:hAnsi="Times New Roman" w:cs="Times New Roman"/>
                                  <w:b/>
                                  <w:sz w:val="16"/>
                                  <w:szCs w:val="16"/>
                                </w:rPr>
                                <w:t>Meta:</w:t>
                              </w:r>
                              <w:r>
                                <w:rPr>
                                  <w:rFonts w:ascii="Times New Roman" w:hAnsi="Times New Roman" w:cs="Times New Roman"/>
                                  <w:b/>
                                  <w:sz w:val="16"/>
                                  <w:szCs w:val="16"/>
                                </w:rPr>
                                <w:t xml:space="preserve"> </w:t>
                              </w:r>
                              <w:r w:rsidRPr="00E71D33">
                                <w:rPr>
                                  <w:rFonts w:ascii="Times New Roman" w:hAnsi="Times New Roman" w:cs="Times New Roman"/>
                                  <w:sz w:val="16"/>
                                  <w:szCs w:val="16"/>
                                </w:rPr>
                                <w:t>Incremento do nível de maturidade no gerenciamento projetos de TI.</w:t>
                              </w:r>
                            </w:p>
                            <w:p w14:paraId="2DAA8B17" w14:textId="37FD56F3"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0779DD">
                                <w:rPr>
                                  <w:rFonts w:ascii="Times New Roman" w:hAnsi="Times New Roman" w:cs="Times New Roman"/>
                                  <w:b/>
                                  <w:sz w:val="16"/>
                                  <w:szCs w:val="16"/>
                                </w:rPr>
                                <w:t>Meta:</w:t>
                              </w:r>
                              <w:r>
                                <w:rPr>
                                  <w:rFonts w:ascii="Times New Roman" w:hAnsi="Times New Roman" w:cs="Times New Roman"/>
                                  <w:b/>
                                  <w:sz w:val="16"/>
                                  <w:szCs w:val="16"/>
                                </w:rPr>
                                <w:t xml:space="preserve"> </w:t>
                              </w:r>
                              <w:r w:rsidRPr="00E71D33">
                                <w:rPr>
                                  <w:rFonts w:ascii="Times New Roman" w:hAnsi="Times New Roman" w:cs="Times New Roman"/>
                                  <w:sz w:val="16"/>
                                  <w:szCs w:val="16"/>
                                </w:rPr>
                                <w:t>Incremento do nível de maturidade no gerenciamento</w:t>
                              </w:r>
                              <w:r w:rsidRPr="00E71D33">
                                <w:rPr>
                                  <w:sz w:val="16"/>
                                  <w:szCs w:val="16"/>
                                </w:rPr>
                                <w:t xml:space="preserve"> </w:t>
                              </w:r>
                              <w:r w:rsidRPr="00E71D33">
                                <w:rPr>
                                  <w:rFonts w:ascii="Times New Roman" w:hAnsi="Times New Roman" w:cs="Times New Roman"/>
                                  <w:sz w:val="16"/>
                                  <w:szCs w:val="16"/>
                                </w:rPr>
                                <w:t>projetos de TI.</w:t>
                              </w:r>
                            </w:p>
                            <w:p w14:paraId="50E88AC6" w14:textId="737A64CD" w:rsidR="00821BB4" w:rsidRPr="00AA61E2" w:rsidRDefault="00821BB4" w:rsidP="00E71D33">
                              <w:pPr>
                                <w:pStyle w:val="ListParagraph"/>
                                <w:numPr>
                                  <w:ilvl w:val="0"/>
                                  <w:numId w:val="37"/>
                                </w:numPr>
                                <w:spacing w:after="0"/>
                                <w:rPr>
                                  <w:rFonts w:ascii="Times New Roman" w:hAnsi="Times New Roman" w:cs="Times New Roman"/>
                                  <w:sz w:val="16"/>
                                  <w:szCs w:val="16"/>
                                </w:rPr>
                              </w:pPr>
                              <w:r w:rsidRPr="001527F1">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Aumento do número de horas-aulas em EAD para 55.000.</w:t>
                              </w:r>
                              <w:r>
                                <w:rPr>
                                  <w:rFonts w:ascii="Times New Roman" w:hAnsi="Times New Roman" w:cs="Times New Roman"/>
                                  <w:b/>
                                  <w:sz w:val="16"/>
                                  <w:szCs w:val="16"/>
                                </w:rPr>
                                <w:t xml:space="preserve">  Res: </w:t>
                              </w:r>
                              <w:r w:rsidRPr="00AA61E2">
                                <w:rPr>
                                  <w:rFonts w:ascii="Times New Roman" w:hAnsi="Times New Roman" w:cs="Times New Roman"/>
                                  <w:sz w:val="16"/>
                                  <w:szCs w:val="16"/>
                                </w:rPr>
                                <w:t>787.630 horas</w:t>
                              </w:r>
                            </w:p>
                            <w:p w14:paraId="0420BEED" w14:textId="77777777" w:rsidR="00821BB4" w:rsidRPr="00324F6F" w:rsidRDefault="00821BB4" w:rsidP="00B71AD2">
                              <w:pPr>
                                <w:pStyle w:val="ListParagraph"/>
                                <w:spacing w:after="0" w:line="240" w:lineRule="auto"/>
                                <w:ind w:left="284"/>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288" name="Text Box 21"/>
                        <wps:cNvSpPr txBox="1">
                          <a:spLocks noChangeArrowheads="1"/>
                        </wps:cNvSpPr>
                        <wps:spPr bwMode="auto">
                          <a:xfrm>
                            <a:off x="-2868" y="332"/>
                            <a:ext cx="37056" cy="2318"/>
                          </a:xfrm>
                          <a:prstGeom prst="rect">
                            <a:avLst/>
                          </a:prstGeom>
                          <a:solidFill>
                            <a:schemeClr val="accent6">
                              <a:lumMod val="40000"/>
                              <a:lumOff val="60000"/>
                            </a:schemeClr>
                          </a:solidFill>
                          <a:ln w="9525">
                            <a:solidFill>
                              <a:srgbClr val="000000"/>
                            </a:solidFill>
                            <a:miter lim="800000"/>
                            <a:headEnd/>
                            <a:tailEnd/>
                          </a:ln>
                        </wps:spPr>
                        <wps:txbx>
                          <w:txbxContent>
                            <w:p w14:paraId="4F4D87C4" w14:textId="603936B3" w:rsidR="00821BB4" w:rsidRPr="00324F6F" w:rsidRDefault="00821BB4" w:rsidP="00C85B6F">
                              <w:pPr>
                                <w:spacing w:after="0" w:line="240" w:lineRule="auto"/>
                                <w:jc w:val="center"/>
                                <w:rPr>
                                  <w:rFonts w:ascii="Times New Roman" w:hAnsi="Times New Roman" w:cs="Times New Roman"/>
                                  <w:b/>
                                  <w:sz w:val="16"/>
                                  <w:szCs w:val="16"/>
                                </w:rPr>
                              </w:pPr>
                              <w:r w:rsidRPr="00324F6F">
                                <w:rPr>
                                  <w:rFonts w:ascii="Times New Roman" w:hAnsi="Times New Roman" w:cs="Times New Roman"/>
                                  <w:b/>
                                  <w:sz w:val="16"/>
                                  <w:szCs w:val="16"/>
                                </w:rPr>
                                <w:t xml:space="preserve">OBJ </w:t>
                              </w:r>
                              <w:r>
                                <w:rPr>
                                  <w:rFonts w:ascii="Times New Roman" w:hAnsi="Times New Roman" w:cs="Times New Roman"/>
                                  <w:b/>
                                  <w:sz w:val="16"/>
                                  <w:szCs w:val="16"/>
                                </w:rPr>
                                <w:t>2</w:t>
                              </w:r>
                              <w:r w:rsidRPr="00324F6F">
                                <w:rPr>
                                  <w:rFonts w:ascii="Times New Roman" w:hAnsi="Times New Roman" w:cs="Times New Roman"/>
                                  <w:b/>
                                  <w:sz w:val="16"/>
                                  <w:szCs w:val="16"/>
                                </w:rPr>
                                <w:t>: Prover melhores serviços ao cidadão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527638C0" id="Grupo 30" o:spid="_x0000_s1034" style="position:absolute;left:0;text-align:left;margin-left:418.2pt;margin-top:18.1pt;width:281.55pt;height:114.6pt;z-index:251666432;mso-height-relative:margin" coordorigin="-2868,332" coordsize="37056,11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">
                <v:shape id="Text Box 33" o:spid="_x0000_s1035" type="#_x0000_t202" style="position:absolute;left:-2631;top:2476;width:36818;height:9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" fillcolor="#fde9d9 [665]">
                  <v:textbox>
                    <w:txbxContent>
                      <w:p w14:paraId="06853A5E" w14:textId="11C455E5" w:rsidR="00821BB4"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 xml:space="preserve">Meta: </w:t>
                        </w:r>
                        <w:r w:rsidRPr="00895968">
                          <w:rPr>
                            <w:rFonts w:ascii="Times New Roman" w:hAnsi="Times New Roman" w:cs="Times New Roman"/>
                            <w:sz w:val="16"/>
                            <w:szCs w:val="16"/>
                          </w:rPr>
                          <w:t>Redução do tempo médio de atendimento presencial nas unidades readequadas da SEFAZ</w:t>
                        </w:r>
                        <w:r>
                          <w:rPr>
                            <w:rFonts w:ascii="Times New Roman" w:hAnsi="Times New Roman" w:cs="Times New Roman"/>
                            <w:sz w:val="16"/>
                            <w:szCs w:val="16"/>
                          </w:rPr>
                          <w:t xml:space="preserve"> para 15 minutos</w:t>
                        </w:r>
                        <w:r w:rsidRPr="00895968">
                          <w:rPr>
                            <w:rFonts w:ascii="Times New Roman" w:hAnsi="Times New Roman" w:cs="Times New Roman"/>
                            <w:sz w:val="16"/>
                            <w:szCs w:val="16"/>
                          </w:rPr>
                          <w:t>.</w:t>
                        </w:r>
                        <w:r>
                          <w:rPr>
                            <w:rFonts w:ascii="Times New Roman" w:hAnsi="Times New Roman" w:cs="Times New Roman"/>
                            <w:sz w:val="16"/>
                            <w:szCs w:val="16"/>
                          </w:rPr>
                          <w:t xml:space="preserve"> </w:t>
                        </w:r>
                        <w:r w:rsidRPr="00AA61E2">
                          <w:rPr>
                            <w:rFonts w:ascii="Times New Roman" w:hAnsi="Times New Roman" w:cs="Times New Roman"/>
                            <w:b/>
                            <w:sz w:val="16"/>
                            <w:szCs w:val="16"/>
                          </w:rPr>
                          <w:t>Res:</w:t>
                        </w:r>
                        <w:r>
                          <w:rPr>
                            <w:rFonts w:ascii="Times New Roman" w:hAnsi="Times New Roman" w:cs="Times New Roman"/>
                            <w:sz w:val="16"/>
                            <w:szCs w:val="16"/>
                          </w:rPr>
                          <w:t xml:space="preserve"> 61 minutos</w:t>
                        </w:r>
                      </w:p>
                      <w:p w14:paraId="7344327D" w14:textId="6CA2AE41" w:rsidR="00821BB4" w:rsidRPr="00895968" w:rsidRDefault="00821BB4" w:rsidP="004420F3">
                        <w:pPr>
                          <w:pStyle w:val="ListParagraph"/>
                          <w:numPr>
                            <w:ilvl w:val="0"/>
                            <w:numId w:val="37"/>
                          </w:numPr>
                          <w:spacing w:after="0"/>
                          <w:rPr>
                            <w:rFonts w:ascii="Times New Roman" w:hAnsi="Times New Roman" w:cs="Times New Roman"/>
                            <w:sz w:val="16"/>
                            <w:szCs w:val="16"/>
                          </w:rPr>
                        </w:pPr>
                        <w:r w:rsidRPr="00895968">
                          <w:rPr>
                            <w:rFonts w:ascii="Times New Roman" w:hAnsi="Times New Roman" w:cs="Times New Roman"/>
                            <w:b/>
                            <w:sz w:val="16"/>
                            <w:szCs w:val="16"/>
                          </w:rPr>
                          <w:t xml:space="preserve">Meta: </w:t>
                        </w:r>
                        <w:r w:rsidRPr="00895968">
                          <w:rPr>
                            <w:rFonts w:ascii="Times New Roman" w:hAnsi="Times New Roman" w:cs="Times New Roman"/>
                            <w:sz w:val="16"/>
                            <w:szCs w:val="16"/>
                          </w:rPr>
                          <w:t xml:space="preserve">Incremento do número de alunos atingidos pelo Programa de Educação Fiscal para 870.000. </w:t>
                        </w:r>
                        <w:r w:rsidRPr="00895968">
                          <w:rPr>
                            <w:rFonts w:ascii="Times New Roman" w:hAnsi="Times New Roman" w:cs="Times New Roman"/>
                            <w:b/>
                            <w:sz w:val="16"/>
                            <w:szCs w:val="16"/>
                          </w:rPr>
                          <w:t>Res:</w:t>
                        </w:r>
                        <w:r w:rsidRPr="00895968">
                          <w:rPr>
                            <w:rFonts w:ascii="Times New Roman" w:hAnsi="Times New Roman" w:cs="Times New Roman"/>
                            <w:sz w:val="16"/>
                            <w:szCs w:val="16"/>
                          </w:rPr>
                          <w:t xml:space="preserve"> 1.011.558</w:t>
                        </w:r>
                        <w:r>
                          <w:rPr>
                            <w:rFonts w:ascii="Times New Roman" w:hAnsi="Times New Roman" w:cs="Times New Roman"/>
                            <w:sz w:val="16"/>
                            <w:szCs w:val="16"/>
                          </w:rPr>
                          <w:t xml:space="preserve"> alunos</w:t>
                        </w:r>
                      </w:p>
                      <w:p w14:paraId="7F6C0AF0" w14:textId="0A86D468"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0779DD">
                          <w:rPr>
                            <w:rFonts w:ascii="Times New Roman" w:hAnsi="Times New Roman" w:cs="Times New Roman"/>
                            <w:b/>
                            <w:sz w:val="16"/>
                            <w:szCs w:val="16"/>
                          </w:rPr>
                          <w:t>Meta:</w:t>
                        </w:r>
                        <w:r>
                          <w:rPr>
                            <w:rFonts w:ascii="Times New Roman" w:hAnsi="Times New Roman" w:cs="Times New Roman"/>
                            <w:b/>
                            <w:sz w:val="16"/>
                            <w:szCs w:val="16"/>
                          </w:rPr>
                          <w:t xml:space="preserve"> </w:t>
                        </w:r>
                        <w:r w:rsidRPr="00E71D33">
                          <w:rPr>
                            <w:rFonts w:ascii="Times New Roman" w:hAnsi="Times New Roman" w:cs="Times New Roman"/>
                            <w:sz w:val="16"/>
                            <w:szCs w:val="16"/>
                          </w:rPr>
                          <w:t>Incremento do nível de maturidade no gerenciamento projetos de TI.</w:t>
                        </w:r>
                      </w:p>
                      <w:p w14:paraId="2DAA8B17" w14:textId="37FD56F3" w:rsidR="00821BB4" w:rsidRPr="00E71D33" w:rsidRDefault="00821BB4" w:rsidP="00E71D33">
                        <w:pPr>
                          <w:pStyle w:val="ListParagraph"/>
                          <w:numPr>
                            <w:ilvl w:val="0"/>
                            <w:numId w:val="37"/>
                          </w:numPr>
                          <w:spacing w:after="0"/>
                          <w:rPr>
                            <w:rFonts w:ascii="Times New Roman" w:hAnsi="Times New Roman" w:cs="Times New Roman"/>
                            <w:sz w:val="16"/>
                            <w:szCs w:val="16"/>
                          </w:rPr>
                        </w:pPr>
                        <w:r w:rsidRPr="000779DD">
                          <w:rPr>
                            <w:rFonts w:ascii="Times New Roman" w:hAnsi="Times New Roman" w:cs="Times New Roman"/>
                            <w:b/>
                            <w:sz w:val="16"/>
                            <w:szCs w:val="16"/>
                          </w:rPr>
                          <w:t>Meta:</w:t>
                        </w:r>
                        <w:r>
                          <w:rPr>
                            <w:rFonts w:ascii="Times New Roman" w:hAnsi="Times New Roman" w:cs="Times New Roman"/>
                            <w:b/>
                            <w:sz w:val="16"/>
                            <w:szCs w:val="16"/>
                          </w:rPr>
                          <w:t xml:space="preserve"> </w:t>
                        </w:r>
                        <w:r w:rsidRPr="00E71D33">
                          <w:rPr>
                            <w:rFonts w:ascii="Times New Roman" w:hAnsi="Times New Roman" w:cs="Times New Roman"/>
                            <w:sz w:val="16"/>
                            <w:szCs w:val="16"/>
                          </w:rPr>
                          <w:t>Incremento do nível de maturidade no gerenciamento</w:t>
                        </w:r>
                        <w:r w:rsidRPr="00E71D33">
                          <w:rPr>
                            <w:sz w:val="16"/>
                            <w:szCs w:val="16"/>
                          </w:rPr>
                          <w:t xml:space="preserve"> </w:t>
                        </w:r>
                        <w:r w:rsidRPr="00E71D33">
                          <w:rPr>
                            <w:rFonts w:ascii="Times New Roman" w:hAnsi="Times New Roman" w:cs="Times New Roman"/>
                            <w:sz w:val="16"/>
                            <w:szCs w:val="16"/>
                          </w:rPr>
                          <w:t>projetos de TI.</w:t>
                        </w:r>
                      </w:p>
                      <w:p w14:paraId="50E88AC6" w14:textId="737A64CD" w:rsidR="00821BB4" w:rsidRPr="00AA61E2" w:rsidRDefault="00821BB4" w:rsidP="00E71D33">
                        <w:pPr>
                          <w:pStyle w:val="ListParagraph"/>
                          <w:numPr>
                            <w:ilvl w:val="0"/>
                            <w:numId w:val="37"/>
                          </w:numPr>
                          <w:spacing w:after="0"/>
                          <w:rPr>
                            <w:rFonts w:ascii="Times New Roman" w:hAnsi="Times New Roman" w:cs="Times New Roman"/>
                            <w:sz w:val="16"/>
                            <w:szCs w:val="16"/>
                          </w:rPr>
                        </w:pPr>
                        <w:r w:rsidRPr="001527F1">
                          <w:rPr>
                            <w:rFonts w:ascii="Times New Roman" w:hAnsi="Times New Roman" w:cs="Times New Roman"/>
                            <w:b/>
                            <w:sz w:val="16"/>
                            <w:szCs w:val="16"/>
                          </w:rPr>
                          <w:t>Meta:</w:t>
                        </w:r>
                        <w:r w:rsidRPr="00E71D33">
                          <w:rPr>
                            <w:rFonts w:ascii="Times New Roman" w:hAnsi="Times New Roman" w:cs="Times New Roman"/>
                            <w:b/>
                            <w:sz w:val="16"/>
                            <w:szCs w:val="16"/>
                          </w:rPr>
                          <w:t xml:space="preserve"> </w:t>
                        </w:r>
                        <w:r w:rsidRPr="00E71D33">
                          <w:rPr>
                            <w:rFonts w:ascii="Times New Roman" w:hAnsi="Times New Roman" w:cs="Times New Roman"/>
                            <w:sz w:val="16"/>
                            <w:szCs w:val="16"/>
                          </w:rPr>
                          <w:t>Aumento do número de horas-aulas em EAD para 55.000.</w:t>
                        </w:r>
                        <w:r>
                          <w:rPr>
                            <w:rFonts w:ascii="Times New Roman" w:hAnsi="Times New Roman" w:cs="Times New Roman"/>
                            <w:b/>
                            <w:sz w:val="16"/>
                            <w:szCs w:val="16"/>
                          </w:rPr>
                          <w:t xml:space="preserve">  Res: </w:t>
                        </w:r>
                        <w:r w:rsidRPr="00AA61E2">
                          <w:rPr>
                            <w:rFonts w:ascii="Times New Roman" w:hAnsi="Times New Roman" w:cs="Times New Roman"/>
                            <w:sz w:val="16"/>
                            <w:szCs w:val="16"/>
                          </w:rPr>
                          <w:t>787.630 horas</w:t>
                        </w:r>
                      </w:p>
                      <w:p w14:paraId="0420BEED" w14:textId="77777777" w:rsidR="00821BB4" w:rsidRPr="00324F6F" w:rsidRDefault="00821BB4" w:rsidP="00B71AD2">
                        <w:pPr>
                          <w:pStyle w:val="ListParagraph"/>
                          <w:spacing w:after="0" w:line="240" w:lineRule="auto"/>
                          <w:ind w:left="284"/>
                          <w:rPr>
                            <w:rFonts w:ascii="Times New Roman" w:hAnsi="Times New Roman" w:cs="Times New Roman"/>
                            <w:sz w:val="16"/>
                            <w:szCs w:val="16"/>
                          </w:rPr>
                        </w:pPr>
                      </w:p>
                    </w:txbxContent>
                  </v:textbox>
                </v:shape>
                <v:shape id="Text Box 21" o:spid="_x0000_s1036" type="#_x0000_t202" style="position:absolute;left:-2868;top:332;width:37056;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" fillcolor="#fbd4b4 [1305]">
                  <v:textbox>
                    <w:txbxContent>
                      <w:p w14:paraId="4F4D87C4" w14:textId="603936B3" w:rsidR="00821BB4" w:rsidRPr="00324F6F" w:rsidRDefault="00821BB4" w:rsidP="00C85B6F">
                        <w:pPr>
                          <w:spacing w:after="0" w:line="240" w:lineRule="auto"/>
                          <w:jc w:val="center"/>
                          <w:rPr>
                            <w:rFonts w:ascii="Times New Roman" w:hAnsi="Times New Roman" w:cs="Times New Roman"/>
                            <w:b/>
                            <w:sz w:val="16"/>
                            <w:szCs w:val="16"/>
                          </w:rPr>
                        </w:pPr>
                        <w:r w:rsidRPr="00324F6F">
                          <w:rPr>
                            <w:rFonts w:ascii="Times New Roman" w:hAnsi="Times New Roman" w:cs="Times New Roman"/>
                            <w:b/>
                            <w:sz w:val="16"/>
                            <w:szCs w:val="16"/>
                          </w:rPr>
                          <w:t xml:space="preserve">OBJ </w:t>
                        </w:r>
                        <w:r>
                          <w:rPr>
                            <w:rFonts w:ascii="Times New Roman" w:hAnsi="Times New Roman" w:cs="Times New Roman"/>
                            <w:b/>
                            <w:sz w:val="16"/>
                            <w:szCs w:val="16"/>
                          </w:rPr>
                          <w:t>2</w:t>
                        </w:r>
                        <w:r w:rsidRPr="00324F6F">
                          <w:rPr>
                            <w:rFonts w:ascii="Times New Roman" w:hAnsi="Times New Roman" w:cs="Times New Roman"/>
                            <w:b/>
                            <w:sz w:val="16"/>
                            <w:szCs w:val="16"/>
                          </w:rPr>
                          <w:t>: Prover melhores serviços ao cidadão</w:t>
                        </w:r>
                      </w:p>
                    </w:txbxContent>
                  </v:textbox>
                </v:shape>
              </v:group>
            </w:pict>
          </mc:Fallback>
        </mc:AlternateContent>
      </w:r>
      <w:r w:rsidR="00DA7681" w:rsidRPr="00266C78">
        <w:rPr>
          <w:noProof/>
          <w:u w:val="single"/>
        </w:rPr>
        <mc:AlternateContent>
          <mc:Choice Requires="wps">
            <w:drawing>
              <wp:anchor distT="0" distB="0" distL="114300" distR="114300" simplePos="0" relativeHeight="251682816" behindDoc="0" locked="0" layoutInCell="1" allowOverlap="1" wp14:anchorId="4A4994D6" wp14:editId="3DB4746B">
                <wp:simplePos x="0" y="0"/>
                <wp:positionH relativeFrom="column">
                  <wp:posOffset>2804160</wp:posOffset>
                </wp:positionH>
                <wp:positionV relativeFrom="paragraph">
                  <wp:posOffset>222250</wp:posOffset>
                </wp:positionV>
                <wp:extent cx="2529840" cy="286326"/>
                <wp:effectExtent l="0" t="0" r="22860" b="1905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86326"/>
                        </a:xfrm>
                        <a:prstGeom prst="rect">
                          <a:avLst/>
                        </a:prstGeom>
                        <a:solidFill>
                          <a:schemeClr val="accent6">
                            <a:lumMod val="40000"/>
                            <a:lumOff val="60000"/>
                          </a:schemeClr>
                        </a:solidFill>
                        <a:ln w="9525">
                          <a:solidFill>
                            <a:srgbClr val="000000"/>
                          </a:solidFill>
                          <a:miter lim="800000"/>
                          <a:headEnd/>
                          <a:tailEnd/>
                        </a:ln>
                      </wps:spPr>
                      <wps:txbx>
                        <w:txbxContent>
                          <w:p w14:paraId="53506854" w14:textId="12BCAA8D" w:rsidR="00821BB4" w:rsidRPr="00DA7681" w:rsidRDefault="00821BB4" w:rsidP="00DA7681">
                            <w:pPr>
                              <w:spacing w:after="0"/>
                              <w:jc w:val="center"/>
                              <w:rPr>
                                <w:rFonts w:ascii="Times New Roman" w:hAnsi="Times New Roman" w:cs="Times New Roman"/>
                                <w:b/>
                                <w:sz w:val="16"/>
                                <w:szCs w:val="16"/>
                              </w:rPr>
                            </w:pPr>
                            <w:r w:rsidRPr="00324F6F">
                              <w:rPr>
                                <w:rFonts w:ascii="Times New Roman" w:hAnsi="Times New Roman" w:cs="Times New Roman"/>
                                <w:b/>
                                <w:sz w:val="16"/>
                                <w:szCs w:val="16"/>
                              </w:rPr>
                              <w:t xml:space="preserve">OBJ </w:t>
                            </w:r>
                            <w:r>
                              <w:rPr>
                                <w:rFonts w:ascii="Times New Roman" w:hAnsi="Times New Roman" w:cs="Times New Roman"/>
                                <w:b/>
                                <w:sz w:val="16"/>
                                <w:szCs w:val="16"/>
                              </w:rPr>
                              <w:t>2</w:t>
                            </w:r>
                            <w:r w:rsidRPr="00324F6F">
                              <w:rPr>
                                <w:rFonts w:ascii="Times New Roman" w:hAnsi="Times New Roman" w:cs="Times New Roman"/>
                                <w:b/>
                                <w:sz w:val="16"/>
                                <w:szCs w:val="16"/>
                              </w:rPr>
                              <w:t xml:space="preserve">: </w:t>
                            </w:r>
                            <w:r>
                              <w:rPr>
                                <w:rFonts w:ascii="Times New Roman" w:hAnsi="Times New Roman" w:cs="Times New Roman"/>
                                <w:b/>
                                <w:sz w:val="16"/>
                                <w:szCs w:val="16"/>
                              </w:rPr>
                              <w:t>Melhorar o gasto público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4994D6" id="Text Box 19" o:spid="_x0000_s1037" type="#_x0000_t202" style="position:absolute;left:0;text-align:left;margin-left:220.8pt;margin-top:17.5pt;width:199.2pt;height:2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" fillcolor="#fbd4b4 [1305]">
                <v:textbox>
                  <w:txbxContent>
                    <w:p w14:paraId="53506854" w14:textId="12BCAA8D" w:rsidR="00821BB4" w:rsidRPr="00DA7681" w:rsidRDefault="00821BB4" w:rsidP="00DA7681">
                      <w:pPr>
                        <w:spacing w:after="0"/>
                        <w:jc w:val="center"/>
                        <w:rPr>
                          <w:rFonts w:ascii="Times New Roman" w:hAnsi="Times New Roman" w:cs="Times New Roman"/>
                          <w:b/>
                          <w:sz w:val="16"/>
                          <w:szCs w:val="16"/>
                        </w:rPr>
                      </w:pPr>
                      <w:r w:rsidRPr="00324F6F">
                        <w:rPr>
                          <w:rFonts w:ascii="Times New Roman" w:hAnsi="Times New Roman" w:cs="Times New Roman"/>
                          <w:b/>
                          <w:sz w:val="16"/>
                          <w:szCs w:val="16"/>
                        </w:rPr>
                        <w:t xml:space="preserve">OBJ </w:t>
                      </w:r>
                      <w:r>
                        <w:rPr>
                          <w:rFonts w:ascii="Times New Roman" w:hAnsi="Times New Roman" w:cs="Times New Roman"/>
                          <w:b/>
                          <w:sz w:val="16"/>
                          <w:szCs w:val="16"/>
                        </w:rPr>
                        <w:t>2</w:t>
                      </w:r>
                      <w:r w:rsidRPr="00324F6F">
                        <w:rPr>
                          <w:rFonts w:ascii="Times New Roman" w:hAnsi="Times New Roman" w:cs="Times New Roman"/>
                          <w:b/>
                          <w:sz w:val="16"/>
                          <w:szCs w:val="16"/>
                        </w:rPr>
                        <w:t xml:space="preserve">: </w:t>
                      </w:r>
                      <w:r>
                        <w:rPr>
                          <w:rFonts w:ascii="Times New Roman" w:hAnsi="Times New Roman" w:cs="Times New Roman"/>
                          <w:b/>
                          <w:sz w:val="16"/>
                          <w:szCs w:val="16"/>
                        </w:rPr>
                        <w:t>Melhorar o gasto público</w:t>
                      </w:r>
                    </w:p>
                  </w:txbxContent>
                </v:textbox>
              </v:shape>
            </w:pict>
          </mc:Fallback>
        </mc:AlternateContent>
      </w:r>
      <w:r w:rsidR="00C85B6F" w:rsidRPr="00266C78">
        <w:rPr>
          <w:rFonts w:ascii="Times New Roman" w:hAnsi="Times New Roman" w:cs="Times New Roman"/>
          <w:noProof/>
          <w:u w:val="single"/>
          <w:lang w:val="en-US"/>
        </w:rPr>
        <mc:AlternateContent>
          <mc:Choice Requires="wps">
            <w:drawing>
              <wp:anchor distT="0" distB="0" distL="114300" distR="114300" simplePos="0" relativeHeight="251672576" behindDoc="0" locked="0" layoutInCell="1" allowOverlap="1" wp14:anchorId="6134514E" wp14:editId="2F201440">
                <wp:simplePos x="0" y="0"/>
                <wp:positionH relativeFrom="column">
                  <wp:posOffset>9944100</wp:posOffset>
                </wp:positionH>
                <wp:positionV relativeFrom="paragraph">
                  <wp:posOffset>3856355</wp:posOffset>
                </wp:positionV>
                <wp:extent cx="333375" cy="1013460"/>
                <wp:effectExtent l="0" t="0" r="0" b="0"/>
                <wp:wrapNone/>
                <wp:docPr id="296" name="Caixa de texto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013460"/>
                        </a:xfrm>
                        <a:prstGeom prst="rect">
                          <a:avLst/>
                        </a:prstGeom>
                        <a:noFill/>
                        <a:ln w="9525">
                          <a:noFill/>
                          <a:miter lim="800000"/>
                          <a:headEnd/>
                          <a:tailEnd/>
                        </a:ln>
                      </wps:spPr>
                      <wps:txbx>
                        <w:txbxContent>
                          <w:p w14:paraId="27EE921A" w14:textId="77777777" w:rsidR="00821BB4" w:rsidRPr="004252FB" w:rsidRDefault="00821BB4" w:rsidP="00C85B6F">
                            <w:pPr>
                              <w:jc w:val="center"/>
                              <w:rPr>
                                <w:b/>
                                <w:sz w:val="20"/>
                              </w:rPr>
                            </w:pPr>
                            <w:r>
                              <w:rPr>
                                <w:b/>
                                <w:sz w:val="20"/>
                              </w:rPr>
                              <w:t>PRODUTOS</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34514E" id="Caixa de texto 296" o:spid="_x0000_s1038" type="#_x0000_t202" style="position:absolute;left:0;text-align:left;margin-left:783pt;margin-top:303.65pt;width:26.25pt;height:7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" filled="f" stroked="f">
                <v:textbox style="layout-flow:vertical">
                  <w:txbxContent>
                    <w:p w14:paraId="27EE921A" w14:textId="77777777" w:rsidR="00821BB4" w:rsidRPr="004252FB" w:rsidRDefault="00821BB4" w:rsidP="00C85B6F">
                      <w:pPr>
                        <w:jc w:val="center"/>
                        <w:rPr>
                          <w:b/>
                          <w:sz w:val="20"/>
                        </w:rPr>
                      </w:pPr>
                      <w:r>
                        <w:rPr>
                          <w:b/>
                          <w:sz w:val="20"/>
                        </w:rPr>
                        <w:t>PRODUTOS</w:t>
                      </w:r>
                    </w:p>
                  </w:txbxContent>
                </v:textbox>
              </v:shape>
            </w:pict>
          </mc:Fallback>
        </mc:AlternateContent>
      </w:r>
      <w:r w:rsidR="00C85B6F" w:rsidRPr="00266C78">
        <w:rPr>
          <w:rFonts w:ascii="Times New Roman" w:hAnsi="Times New Roman" w:cs="Times New Roman"/>
          <w:noProof/>
          <w:u w:val="single"/>
          <w:lang w:val="en-US"/>
        </w:rPr>
        <mc:AlternateContent>
          <mc:Choice Requires="wps">
            <w:drawing>
              <wp:anchor distT="0" distB="0" distL="114300" distR="114300" simplePos="0" relativeHeight="251670528" behindDoc="0" locked="0" layoutInCell="1" allowOverlap="1" wp14:anchorId="7CB598D6" wp14:editId="5DB555C8">
                <wp:simplePos x="0" y="0"/>
                <wp:positionH relativeFrom="column">
                  <wp:posOffset>9944100</wp:posOffset>
                </wp:positionH>
                <wp:positionV relativeFrom="paragraph">
                  <wp:posOffset>1565275</wp:posOffset>
                </wp:positionV>
                <wp:extent cx="333375" cy="1013460"/>
                <wp:effectExtent l="0" t="0" r="0" b="0"/>
                <wp:wrapNone/>
                <wp:docPr id="292" name="Caixa de texto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013460"/>
                        </a:xfrm>
                        <a:prstGeom prst="rect">
                          <a:avLst/>
                        </a:prstGeom>
                        <a:noFill/>
                        <a:ln w="9525">
                          <a:noFill/>
                          <a:miter lim="800000"/>
                          <a:headEnd/>
                          <a:tailEnd/>
                        </a:ln>
                      </wps:spPr>
                      <wps:txbx>
                        <w:txbxContent>
                          <w:p w14:paraId="52045C58" w14:textId="77777777" w:rsidR="00821BB4" w:rsidRPr="004252FB" w:rsidRDefault="00821BB4" w:rsidP="00C85B6F">
                            <w:pPr>
                              <w:jc w:val="center"/>
                              <w:rPr>
                                <w:b/>
                                <w:sz w:val="20"/>
                              </w:rPr>
                            </w:pPr>
                            <w:r>
                              <w:rPr>
                                <w:b/>
                                <w:sz w:val="20"/>
                              </w:rPr>
                              <w:t>RESULTADOS</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598D6" id="Caixa de texto 292" o:spid="_x0000_s1039" type="#_x0000_t202" style="position:absolute;left:0;text-align:left;margin-left:783pt;margin-top:123.25pt;width:26.25pt;height:7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" filled="f" stroked="f">
                <v:textbox style="layout-flow:vertical">
                  <w:txbxContent>
                    <w:p w14:paraId="52045C58" w14:textId="77777777" w:rsidR="00821BB4" w:rsidRPr="004252FB" w:rsidRDefault="00821BB4" w:rsidP="00C85B6F">
                      <w:pPr>
                        <w:jc w:val="center"/>
                        <w:rPr>
                          <w:b/>
                          <w:sz w:val="20"/>
                        </w:rPr>
                      </w:pPr>
                      <w:r>
                        <w:rPr>
                          <w:b/>
                          <w:sz w:val="20"/>
                        </w:rPr>
                        <w:t>RESULTADOS</w:t>
                      </w:r>
                    </w:p>
                  </w:txbxContent>
                </v:textbox>
              </v:shape>
            </w:pict>
          </mc:Fallback>
        </mc:AlternateContent>
      </w:r>
      <w:r w:rsidR="00C85B6F" w:rsidRPr="00266C78">
        <w:rPr>
          <w:rFonts w:ascii="Times New Roman" w:hAnsi="Times New Roman" w:cs="Times New Roman"/>
          <w:noProof/>
          <w:u w:val="single"/>
          <w:lang w:val="en-US"/>
        </w:rPr>
        <mc:AlternateContent>
          <mc:Choice Requires="wps">
            <w:drawing>
              <wp:anchor distT="0" distB="0" distL="114300" distR="114300" simplePos="0" relativeHeight="251667456" behindDoc="0" locked="0" layoutInCell="1" allowOverlap="1" wp14:anchorId="10A8C63B" wp14:editId="0E4B512F">
                <wp:simplePos x="0" y="0"/>
                <wp:positionH relativeFrom="column">
                  <wp:posOffset>9942830</wp:posOffset>
                </wp:positionH>
                <wp:positionV relativeFrom="paragraph">
                  <wp:posOffset>795655</wp:posOffset>
                </wp:positionV>
                <wp:extent cx="333375" cy="733425"/>
                <wp:effectExtent l="0" t="0" r="0" b="0"/>
                <wp:wrapNone/>
                <wp:docPr id="289" name="Caixa de texto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733425"/>
                        </a:xfrm>
                        <a:prstGeom prst="rect">
                          <a:avLst/>
                        </a:prstGeom>
                        <a:noFill/>
                        <a:ln w="9525">
                          <a:noFill/>
                          <a:miter lim="800000"/>
                          <a:headEnd/>
                          <a:tailEnd/>
                        </a:ln>
                      </wps:spPr>
                      <wps:txbx>
                        <w:txbxContent>
                          <w:p w14:paraId="131B6EB1" w14:textId="77777777" w:rsidR="00821BB4" w:rsidRPr="004252FB" w:rsidRDefault="00821BB4" w:rsidP="00C85B6F">
                            <w:pPr>
                              <w:jc w:val="center"/>
                              <w:rPr>
                                <w:b/>
                                <w:sz w:val="20"/>
                              </w:rPr>
                            </w:pPr>
                            <w:r>
                              <w:rPr>
                                <w:b/>
                                <w:sz w:val="20"/>
                              </w:rPr>
                              <w:t>OBJETIVO</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8C63B" id="Caixa de texto 289" o:spid="_x0000_s1040" type="#_x0000_t202" style="position:absolute;left:0;text-align:left;margin-left:782.9pt;margin-top:62.65pt;width:26.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" filled="f" stroked="f">
                <v:textbox style="layout-flow:vertical">
                  <w:txbxContent>
                    <w:p w14:paraId="131B6EB1" w14:textId="77777777" w:rsidR="00821BB4" w:rsidRPr="004252FB" w:rsidRDefault="00821BB4" w:rsidP="00C85B6F">
                      <w:pPr>
                        <w:jc w:val="center"/>
                        <w:rPr>
                          <w:b/>
                          <w:sz w:val="20"/>
                        </w:rPr>
                      </w:pPr>
                      <w:r>
                        <w:rPr>
                          <w:b/>
                          <w:sz w:val="20"/>
                        </w:rPr>
                        <w:t>OBJETIVO</w:t>
                      </w:r>
                    </w:p>
                  </w:txbxContent>
                </v:textbox>
              </v:shape>
            </w:pict>
          </mc:Fallback>
        </mc:AlternateContent>
      </w:r>
    </w:p>
    <w:sectPr w:rsidR="000E2124" w:rsidRPr="00266C78" w:rsidSect="00116AF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2DD3F" w14:textId="77777777" w:rsidR="00210200" w:rsidRDefault="00210200" w:rsidP="00404E6E">
      <w:pPr>
        <w:spacing w:after="0" w:line="240" w:lineRule="auto"/>
      </w:pPr>
      <w:r>
        <w:separator/>
      </w:r>
    </w:p>
  </w:endnote>
  <w:endnote w:type="continuationSeparator" w:id="0">
    <w:p w14:paraId="7EBA4E0A" w14:textId="77777777" w:rsidR="00210200" w:rsidRDefault="00210200" w:rsidP="0040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407632"/>
      <w:docPartObj>
        <w:docPartGallery w:val="Page Numbers (Bottom of Page)"/>
        <w:docPartUnique/>
      </w:docPartObj>
    </w:sdtPr>
    <w:sdtEndPr>
      <w:rPr>
        <w:noProof/>
      </w:rPr>
    </w:sdtEndPr>
    <w:sdtContent>
      <w:p w14:paraId="325197AC" w14:textId="2DCE8103" w:rsidR="00821BB4" w:rsidRDefault="00821BB4">
        <w:pPr>
          <w:pStyle w:val="Footer"/>
          <w:jc w:val="center"/>
        </w:pPr>
        <w:r>
          <w:fldChar w:fldCharType="begin"/>
        </w:r>
        <w:r>
          <w:instrText xml:space="preserve"> PAGE   \* MERGEFORMAT </w:instrText>
        </w:r>
        <w:r>
          <w:fldChar w:fldCharType="separate"/>
        </w:r>
        <w:r w:rsidR="00051E20">
          <w:rPr>
            <w:noProof/>
          </w:rPr>
          <w:t>29</w:t>
        </w:r>
        <w:r>
          <w:fldChar w:fldCharType="end"/>
        </w:r>
      </w:p>
    </w:sdtContent>
  </w:sdt>
  <w:p w14:paraId="7F347148" w14:textId="77777777" w:rsidR="00821BB4" w:rsidRDefault="00821B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6A713" w14:textId="77777777" w:rsidR="00210200" w:rsidRDefault="00210200" w:rsidP="00404E6E">
      <w:pPr>
        <w:spacing w:after="0" w:line="240" w:lineRule="auto"/>
      </w:pPr>
      <w:r>
        <w:separator/>
      </w:r>
    </w:p>
  </w:footnote>
  <w:footnote w:type="continuationSeparator" w:id="0">
    <w:p w14:paraId="3AE2575B" w14:textId="77777777" w:rsidR="00210200" w:rsidRDefault="00210200" w:rsidP="00404E6E">
      <w:pPr>
        <w:spacing w:after="0" w:line="240" w:lineRule="auto"/>
      </w:pPr>
      <w:r>
        <w:continuationSeparator/>
      </w:r>
    </w:p>
  </w:footnote>
  <w:footnote w:id="1">
    <w:p w14:paraId="4A17CBB2" w14:textId="77777777" w:rsidR="00821BB4" w:rsidRPr="003D7AD5" w:rsidRDefault="00821BB4" w:rsidP="00993875">
      <w:pPr>
        <w:pStyle w:val="FootnoteText"/>
      </w:pPr>
      <w:r>
        <w:rPr>
          <w:rStyle w:val="FootnoteReference"/>
        </w:rPr>
        <w:footnoteRef/>
      </w:r>
      <w:r>
        <w:t xml:space="preserve"> </w:t>
      </w:r>
      <w:proofErr w:type="spellStart"/>
      <w:r w:rsidRPr="003D7AD5">
        <w:rPr>
          <w:sz w:val="18"/>
          <w:szCs w:val="18"/>
        </w:rPr>
        <w:t>Fonte</w:t>
      </w:r>
      <w:proofErr w:type="spellEnd"/>
      <w:r w:rsidRPr="003D7AD5">
        <w:rPr>
          <w:sz w:val="18"/>
          <w:szCs w:val="18"/>
        </w:rPr>
        <w:t xml:space="preserve">: </w:t>
      </w:r>
      <w:proofErr w:type="spellStart"/>
      <w:r w:rsidRPr="003D7AD5">
        <w:rPr>
          <w:sz w:val="18"/>
          <w:szCs w:val="18"/>
        </w:rPr>
        <w:t>Seade</w:t>
      </w:r>
      <w:proofErr w:type="spellEnd"/>
    </w:p>
  </w:footnote>
  <w:footnote w:id="2">
    <w:p w14:paraId="2CAAFA37" w14:textId="3FB04CFA" w:rsidR="00821BB4" w:rsidRPr="00CD508B" w:rsidRDefault="00821BB4" w:rsidP="0017113E">
      <w:pPr>
        <w:pStyle w:val="FootnoteText"/>
        <w:jc w:val="both"/>
        <w:rPr>
          <w:color w:val="000000"/>
          <w:sz w:val="16"/>
          <w:szCs w:val="16"/>
          <w:shd w:val="clear" w:color="auto" w:fill="FFFFFF"/>
          <w:lang w:val="pt-BR"/>
        </w:rPr>
      </w:pPr>
      <w:r w:rsidRPr="00CD508B">
        <w:rPr>
          <w:rStyle w:val="FootnoteReference"/>
          <w:sz w:val="16"/>
          <w:szCs w:val="16"/>
        </w:rPr>
        <w:footnoteRef/>
      </w:r>
      <w:r w:rsidRPr="00CD508B">
        <w:rPr>
          <w:color w:val="000000"/>
          <w:sz w:val="16"/>
          <w:szCs w:val="16"/>
          <w:shd w:val="clear" w:color="auto" w:fill="FFFFFF"/>
          <w:lang w:val="pt-BR"/>
        </w:rPr>
        <w:t>O PAF, assinado pelos governadores dos 25 Estados que refinanciaram suas dívidas com a União (Amapá e Tocantins não o fizeram), apresenta metas anuais para um triênio, considerando a evolução das finanças estaduais, os indicadores macroeconômicos para o novo período e a política fiscal adotada pelos governos estaduais. A cada ano o Ministério da Fazenda avalia o cumprimento das metas e compromissos do exercício anterior, manifestando sua concordância de acordo com metodologias de análise técnica, de responsabilidade da Secretaria do Tesouro Nacional, as quais buscam preservar a solvência do ente federado, particularmente em relação à sua capacidade de honrar os compromissos assumidos contratualmente.</w:t>
      </w:r>
    </w:p>
  </w:footnote>
  <w:footnote w:id="3">
    <w:p w14:paraId="7DF5E1B6" w14:textId="77777777" w:rsidR="00821BB4" w:rsidRPr="00497C2D" w:rsidRDefault="00821BB4" w:rsidP="000364B5">
      <w:pPr>
        <w:pStyle w:val="FootnoteText"/>
        <w:jc w:val="both"/>
        <w:rPr>
          <w:sz w:val="16"/>
          <w:szCs w:val="16"/>
          <w:lang w:val="pt-BR"/>
        </w:rPr>
      </w:pPr>
      <w:r w:rsidRPr="00497C2D">
        <w:rPr>
          <w:rStyle w:val="FootnoteReference"/>
          <w:sz w:val="16"/>
          <w:szCs w:val="16"/>
        </w:rPr>
        <w:footnoteRef/>
      </w:r>
      <w:r w:rsidRPr="00497C2D">
        <w:rPr>
          <w:sz w:val="16"/>
          <w:szCs w:val="16"/>
          <w:lang w:val="pt-BR"/>
        </w:rPr>
        <w:t xml:space="preserve"> A metodologia Aceleração da Execução dos Projetos (ARP) visa apoiar a realização dos projetos de modernização através do compartilhamento de informações e cooperação técnica entre os Estados. Nos termos da metodologia os estados podem criar fóruns específicos para o entendimento de problemas comuns, a realização de prospecção de soluções de forma conjunta, a identificação de melhores práticas e a realização de contratações mais eficiente. A metodologia ARP permitiu a aceleração da execução por meio da discussão e compartilhamento de soluções para os produtos mais estratégicos e/ou de maior incidência no âmbito da linha de credito do PROFISCO. </w:t>
      </w:r>
    </w:p>
  </w:footnote>
  <w:footnote w:id="4">
    <w:p w14:paraId="26630F71" w14:textId="77777777" w:rsidR="00821BB4" w:rsidRPr="00565152" w:rsidRDefault="00821BB4" w:rsidP="00C57ACD">
      <w:pPr>
        <w:pStyle w:val="FootnoteText"/>
        <w:jc w:val="both"/>
        <w:rPr>
          <w:lang w:val="pt-BR"/>
        </w:rPr>
      </w:pPr>
      <w:r w:rsidRPr="00102424">
        <w:rPr>
          <w:rStyle w:val="FootnoteReference"/>
          <w:sz w:val="16"/>
          <w:szCs w:val="16"/>
          <w:lang w:val="pt-BR"/>
        </w:rPr>
        <w:footnoteRef/>
      </w:r>
      <w:r w:rsidRPr="00102424">
        <w:rPr>
          <w:sz w:val="16"/>
          <w:szCs w:val="16"/>
          <w:lang w:val="pt-BR"/>
        </w:rPr>
        <w:t xml:space="preserve"> Juros, auditorias, imprevistos/contingências, e outros custos que não estão relacionados com os produtos</w:t>
      </w:r>
      <w:r w:rsidRPr="00565152">
        <w:rPr>
          <w:sz w:val="20"/>
          <w:szCs w:val="20"/>
          <w:lang w:val="pt-BR"/>
        </w:rPr>
        <w:t xml:space="preserve">. </w:t>
      </w:r>
    </w:p>
  </w:footnote>
  <w:footnote w:id="5">
    <w:p w14:paraId="551B920F" w14:textId="3301225E" w:rsidR="00821BB4" w:rsidRPr="00F55E1F" w:rsidRDefault="00821BB4" w:rsidP="00DD6123">
      <w:pPr>
        <w:pStyle w:val="FootnoteText"/>
        <w:rPr>
          <w:sz w:val="16"/>
          <w:szCs w:val="16"/>
          <w:lang w:val="pt-BR"/>
        </w:rPr>
      </w:pPr>
    </w:p>
  </w:footnote>
  <w:footnote w:id="6">
    <w:p w14:paraId="1DBF2670" w14:textId="4845855E" w:rsidR="00821BB4" w:rsidRPr="00802DCA" w:rsidRDefault="00821BB4" w:rsidP="00DD6123">
      <w:pPr>
        <w:pStyle w:val="FootnoteText"/>
        <w:jc w:val="both"/>
        <w:rPr>
          <w:sz w:val="16"/>
          <w:szCs w:val="16"/>
          <w:lang w:val="pt-BR"/>
        </w:rPr>
      </w:pPr>
      <w:r w:rsidRPr="00802DCA">
        <w:rPr>
          <w:sz w:val="16"/>
          <w:szCs w:val="16"/>
          <w:lang w:val="pt-BR"/>
        </w:rPr>
        <w:footnoteRef/>
      </w:r>
      <w:r w:rsidRPr="00802DCA">
        <w:rPr>
          <w:sz w:val="16"/>
          <w:szCs w:val="16"/>
          <w:lang w:val="pt-BR"/>
        </w:rPr>
        <w:t xml:space="preserve"> A unidade de medida de alguns produtos também teve que ser adequada para apoiar o monitoramento por meio do </w:t>
      </w:r>
      <w:r w:rsidRPr="00750628">
        <w:rPr>
          <w:i/>
          <w:sz w:val="16"/>
          <w:szCs w:val="16"/>
          <w:lang w:val="pt-BR"/>
        </w:rPr>
        <w:t xml:space="preserve">Project </w:t>
      </w:r>
      <w:proofErr w:type="spellStart"/>
      <w:r w:rsidRPr="00750628">
        <w:rPr>
          <w:i/>
          <w:sz w:val="16"/>
          <w:szCs w:val="16"/>
          <w:lang w:val="pt-BR"/>
        </w:rPr>
        <w:t>Monitoring</w:t>
      </w:r>
      <w:proofErr w:type="spellEnd"/>
      <w:r w:rsidRPr="00750628">
        <w:rPr>
          <w:i/>
          <w:sz w:val="16"/>
          <w:szCs w:val="16"/>
          <w:lang w:val="pt-BR"/>
        </w:rPr>
        <w:t xml:space="preserve"> </w:t>
      </w:r>
      <w:proofErr w:type="spellStart"/>
      <w:r w:rsidRPr="00750628">
        <w:rPr>
          <w:i/>
          <w:sz w:val="16"/>
          <w:szCs w:val="16"/>
          <w:lang w:val="pt-BR"/>
        </w:rPr>
        <w:t>Report</w:t>
      </w:r>
      <w:proofErr w:type="spellEnd"/>
      <w:r w:rsidRPr="00802DCA">
        <w:rPr>
          <w:sz w:val="16"/>
          <w:szCs w:val="16"/>
          <w:lang w:val="pt-BR"/>
        </w:rPr>
        <w:t xml:space="preserve"> (PMR), seguindo orientação do Escritório de Planejamento Estratégico e Eficácia no Desenvolvimento (SPD).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4A02D1C"/>
    <w:lvl w:ilvl="0">
      <w:start w:val="1"/>
      <w:numFmt w:val="upperRoman"/>
      <w:pStyle w:val="Chapter"/>
      <w:lvlText w:val="%1."/>
      <w:lvlJc w:val="center"/>
      <w:pPr>
        <w:tabs>
          <w:tab w:val="num" w:pos="648"/>
        </w:tabs>
        <w:ind w:firstLine="288"/>
      </w:pPr>
      <w:rPr>
        <w:rFonts w:cs="Times New Roman"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4"/>
      </w:rPr>
    </w:lvl>
    <w:lvl w:ilvl="2">
      <w:start w:val="4"/>
      <w:numFmt w:val="lowerLetter"/>
      <w:pStyle w:val="subpar"/>
      <w:lvlText w:val="%3."/>
      <w:lvlJc w:val="left"/>
      <w:pPr>
        <w:tabs>
          <w:tab w:val="num" w:pos="1152"/>
        </w:tabs>
        <w:ind w:left="1152" w:hanging="432"/>
      </w:pPr>
      <w:rPr>
        <w:rFonts w:cs="Times New Roman" w:hint="default"/>
        <w:b/>
        <w:i w:val="0"/>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 w15:restartNumberingAfterBreak="0">
    <w:nsid w:val="0DE70895"/>
    <w:multiLevelType w:val="hybridMultilevel"/>
    <w:tmpl w:val="BC24650E"/>
    <w:lvl w:ilvl="0" w:tplc="14EABFCA">
      <w:start w:val="1"/>
      <w:numFmt w:val="decimal"/>
      <w:lvlText w:val="%1."/>
      <w:lvlJc w:val="left"/>
      <w:pPr>
        <w:ind w:left="360" w:hanging="360"/>
      </w:pPr>
      <w:rPr>
        <w:rFonts w:ascii="Times New Roman" w:hAnsi="Times New Roman" w:cs="Times New Roman" w:hint="default"/>
        <w:b/>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35097D"/>
    <w:multiLevelType w:val="hybridMultilevel"/>
    <w:tmpl w:val="C0922A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87446A8"/>
    <w:multiLevelType w:val="hybridMultilevel"/>
    <w:tmpl w:val="27BC9C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1F1789"/>
    <w:multiLevelType w:val="hybridMultilevel"/>
    <w:tmpl w:val="AE8CCC7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C936ED2"/>
    <w:multiLevelType w:val="hybridMultilevel"/>
    <w:tmpl w:val="485448F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107771"/>
    <w:multiLevelType w:val="hybridMultilevel"/>
    <w:tmpl w:val="2F845CF2"/>
    <w:lvl w:ilvl="0" w:tplc="04090019">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8FE4F69"/>
    <w:multiLevelType w:val="hybridMultilevel"/>
    <w:tmpl w:val="D5BAFE90"/>
    <w:lvl w:ilvl="0" w:tplc="FD0EB6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9D2551"/>
    <w:multiLevelType w:val="hybridMultilevel"/>
    <w:tmpl w:val="A14A17C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9DA5CF0"/>
    <w:multiLevelType w:val="hybridMultilevel"/>
    <w:tmpl w:val="D5BAFE90"/>
    <w:lvl w:ilvl="0" w:tplc="FD0EB6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9E2F69"/>
    <w:multiLevelType w:val="hybridMultilevel"/>
    <w:tmpl w:val="8A764950"/>
    <w:lvl w:ilvl="0" w:tplc="4F26DCD6">
      <w:start w:val="1"/>
      <w:numFmt w:val="lowerRoman"/>
      <w:lvlText w:val="(%1)"/>
      <w:lvlJc w:val="left"/>
      <w:pPr>
        <w:ind w:left="720" w:hanging="720"/>
      </w:pPr>
      <w:rPr>
        <w:rFonts w:hint="default"/>
        <w:b/>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3A8F375A"/>
    <w:multiLevelType w:val="multilevel"/>
    <w:tmpl w:val="70866220"/>
    <w:lvl w:ilvl="0">
      <w:start w:val="1"/>
      <w:numFmt w:val="upperRoman"/>
      <w:pStyle w:val="Heading1"/>
      <w:lvlText w:val="%1."/>
      <w:lvlJc w:val="right"/>
      <w:pPr>
        <w:ind w:left="720" w:hanging="360"/>
      </w:pPr>
      <w:rPr>
        <w:lang w:val="es-MX"/>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2" w15:restartNumberingAfterBreak="0">
    <w:nsid w:val="3CB700EC"/>
    <w:multiLevelType w:val="hybridMultilevel"/>
    <w:tmpl w:val="5E44BAF6"/>
    <w:lvl w:ilvl="0" w:tplc="1E64452E">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490492"/>
    <w:multiLevelType w:val="multilevel"/>
    <w:tmpl w:val="1E867FC6"/>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2B15596"/>
    <w:multiLevelType w:val="hybridMultilevel"/>
    <w:tmpl w:val="2B362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2F06BE"/>
    <w:multiLevelType w:val="hybridMultilevel"/>
    <w:tmpl w:val="A810DC66"/>
    <w:lvl w:ilvl="0" w:tplc="04160001">
      <w:start w:val="1"/>
      <w:numFmt w:val="bullet"/>
      <w:lvlText w:val=""/>
      <w:lvlJc w:val="left"/>
      <w:pPr>
        <w:ind w:left="773" w:hanging="360"/>
      </w:pPr>
      <w:rPr>
        <w:rFonts w:ascii="Symbol" w:hAnsi="Symbol" w:hint="default"/>
      </w:rPr>
    </w:lvl>
    <w:lvl w:ilvl="1" w:tplc="04160003" w:tentative="1">
      <w:start w:val="1"/>
      <w:numFmt w:val="bullet"/>
      <w:lvlText w:val="o"/>
      <w:lvlJc w:val="left"/>
      <w:pPr>
        <w:ind w:left="1493" w:hanging="360"/>
      </w:pPr>
      <w:rPr>
        <w:rFonts w:ascii="Courier New" w:hAnsi="Courier New" w:cs="Courier New" w:hint="default"/>
      </w:rPr>
    </w:lvl>
    <w:lvl w:ilvl="2" w:tplc="04160005" w:tentative="1">
      <w:start w:val="1"/>
      <w:numFmt w:val="bullet"/>
      <w:lvlText w:val=""/>
      <w:lvlJc w:val="left"/>
      <w:pPr>
        <w:ind w:left="2213" w:hanging="360"/>
      </w:pPr>
      <w:rPr>
        <w:rFonts w:ascii="Wingdings" w:hAnsi="Wingdings" w:hint="default"/>
      </w:rPr>
    </w:lvl>
    <w:lvl w:ilvl="3" w:tplc="04160001" w:tentative="1">
      <w:start w:val="1"/>
      <w:numFmt w:val="bullet"/>
      <w:lvlText w:val=""/>
      <w:lvlJc w:val="left"/>
      <w:pPr>
        <w:ind w:left="2933" w:hanging="360"/>
      </w:pPr>
      <w:rPr>
        <w:rFonts w:ascii="Symbol" w:hAnsi="Symbol" w:hint="default"/>
      </w:rPr>
    </w:lvl>
    <w:lvl w:ilvl="4" w:tplc="04160003" w:tentative="1">
      <w:start w:val="1"/>
      <w:numFmt w:val="bullet"/>
      <w:lvlText w:val="o"/>
      <w:lvlJc w:val="left"/>
      <w:pPr>
        <w:ind w:left="3653" w:hanging="360"/>
      </w:pPr>
      <w:rPr>
        <w:rFonts w:ascii="Courier New" w:hAnsi="Courier New" w:cs="Courier New" w:hint="default"/>
      </w:rPr>
    </w:lvl>
    <w:lvl w:ilvl="5" w:tplc="04160005" w:tentative="1">
      <w:start w:val="1"/>
      <w:numFmt w:val="bullet"/>
      <w:lvlText w:val=""/>
      <w:lvlJc w:val="left"/>
      <w:pPr>
        <w:ind w:left="4373" w:hanging="360"/>
      </w:pPr>
      <w:rPr>
        <w:rFonts w:ascii="Wingdings" w:hAnsi="Wingdings" w:hint="default"/>
      </w:rPr>
    </w:lvl>
    <w:lvl w:ilvl="6" w:tplc="04160001" w:tentative="1">
      <w:start w:val="1"/>
      <w:numFmt w:val="bullet"/>
      <w:lvlText w:val=""/>
      <w:lvlJc w:val="left"/>
      <w:pPr>
        <w:ind w:left="5093" w:hanging="360"/>
      </w:pPr>
      <w:rPr>
        <w:rFonts w:ascii="Symbol" w:hAnsi="Symbol" w:hint="default"/>
      </w:rPr>
    </w:lvl>
    <w:lvl w:ilvl="7" w:tplc="04160003" w:tentative="1">
      <w:start w:val="1"/>
      <w:numFmt w:val="bullet"/>
      <w:lvlText w:val="o"/>
      <w:lvlJc w:val="left"/>
      <w:pPr>
        <w:ind w:left="5813" w:hanging="360"/>
      </w:pPr>
      <w:rPr>
        <w:rFonts w:ascii="Courier New" w:hAnsi="Courier New" w:cs="Courier New" w:hint="default"/>
      </w:rPr>
    </w:lvl>
    <w:lvl w:ilvl="8" w:tplc="04160005" w:tentative="1">
      <w:start w:val="1"/>
      <w:numFmt w:val="bullet"/>
      <w:lvlText w:val=""/>
      <w:lvlJc w:val="left"/>
      <w:pPr>
        <w:ind w:left="6533" w:hanging="360"/>
      </w:pPr>
      <w:rPr>
        <w:rFonts w:ascii="Wingdings" w:hAnsi="Wingdings" w:hint="default"/>
      </w:rPr>
    </w:lvl>
  </w:abstractNum>
  <w:abstractNum w:abstractNumId="16" w15:restartNumberingAfterBreak="0">
    <w:nsid w:val="44A83381"/>
    <w:multiLevelType w:val="hybridMultilevel"/>
    <w:tmpl w:val="EFC29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7F4109C"/>
    <w:multiLevelType w:val="hybridMultilevel"/>
    <w:tmpl w:val="D4F42AA8"/>
    <w:lvl w:ilvl="0" w:tplc="0409000F">
      <w:start w:val="1"/>
      <w:numFmt w:val="decimal"/>
      <w:lvlText w:val="%1."/>
      <w:lvlJc w:val="left"/>
      <w:pPr>
        <w:ind w:left="360" w:hanging="360"/>
      </w:pPr>
      <w:rPr>
        <w:rFonts w:hint="default"/>
        <w:b/>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C297A40"/>
    <w:multiLevelType w:val="multilevel"/>
    <w:tmpl w:val="53F662CC"/>
    <w:lvl w:ilvl="0">
      <w:start w:val="4"/>
      <w:numFmt w:val="decimal"/>
      <w:lvlText w:val="%1"/>
      <w:lvlJc w:val="left"/>
      <w:pPr>
        <w:ind w:left="360" w:hanging="360"/>
      </w:pPr>
      <w:rPr>
        <w:rFonts w:hint="default"/>
        <w:u w:val="none"/>
      </w:rPr>
    </w:lvl>
    <w:lvl w:ilvl="1">
      <w:start w:val="1"/>
      <w:numFmt w:val="decimal"/>
      <w:lvlText w:val="%1.%2"/>
      <w:lvlJc w:val="left"/>
      <w:pPr>
        <w:ind w:left="76" w:hanging="360"/>
      </w:pPr>
      <w:rPr>
        <w:rFonts w:hint="default"/>
        <w:b w:val="0"/>
        <w:u w:val="none"/>
      </w:rPr>
    </w:lvl>
    <w:lvl w:ilvl="2">
      <w:start w:val="1"/>
      <w:numFmt w:val="decimal"/>
      <w:lvlText w:val="%1.%2.%3"/>
      <w:lvlJc w:val="left"/>
      <w:pPr>
        <w:ind w:left="152" w:hanging="720"/>
      </w:pPr>
      <w:rPr>
        <w:rFonts w:hint="default"/>
        <w:u w:val="none"/>
      </w:rPr>
    </w:lvl>
    <w:lvl w:ilvl="3">
      <w:start w:val="1"/>
      <w:numFmt w:val="decimal"/>
      <w:lvlText w:val="%1.%2.%3.%4"/>
      <w:lvlJc w:val="left"/>
      <w:pPr>
        <w:ind w:left="-132" w:hanging="720"/>
      </w:pPr>
      <w:rPr>
        <w:rFonts w:hint="default"/>
        <w:u w:val="none"/>
      </w:rPr>
    </w:lvl>
    <w:lvl w:ilvl="4">
      <w:start w:val="1"/>
      <w:numFmt w:val="decimal"/>
      <w:lvlText w:val="%1.%2.%3.%4.%5"/>
      <w:lvlJc w:val="left"/>
      <w:pPr>
        <w:ind w:left="-56" w:hanging="1080"/>
      </w:pPr>
      <w:rPr>
        <w:rFonts w:hint="default"/>
        <w:u w:val="none"/>
      </w:rPr>
    </w:lvl>
    <w:lvl w:ilvl="5">
      <w:start w:val="1"/>
      <w:numFmt w:val="decimal"/>
      <w:lvlText w:val="%1.%2.%3.%4.%5.%6"/>
      <w:lvlJc w:val="left"/>
      <w:pPr>
        <w:ind w:left="-340" w:hanging="1080"/>
      </w:pPr>
      <w:rPr>
        <w:rFonts w:hint="default"/>
        <w:u w:val="none"/>
      </w:rPr>
    </w:lvl>
    <w:lvl w:ilvl="6">
      <w:start w:val="1"/>
      <w:numFmt w:val="decimal"/>
      <w:lvlText w:val="%1.%2.%3.%4.%5.%6.%7"/>
      <w:lvlJc w:val="left"/>
      <w:pPr>
        <w:ind w:left="-264" w:hanging="1440"/>
      </w:pPr>
      <w:rPr>
        <w:rFonts w:hint="default"/>
        <w:u w:val="none"/>
      </w:rPr>
    </w:lvl>
    <w:lvl w:ilvl="7">
      <w:start w:val="1"/>
      <w:numFmt w:val="decimal"/>
      <w:lvlText w:val="%1.%2.%3.%4.%5.%6.%7.%8"/>
      <w:lvlJc w:val="left"/>
      <w:pPr>
        <w:ind w:left="-548" w:hanging="1440"/>
      </w:pPr>
      <w:rPr>
        <w:rFonts w:hint="default"/>
        <w:u w:val="none"/>
      </w:rPr>
    </w:lvl>
    <w:lvl w:ilvl="8">
      <w:start w:val="1"/>
      <w:numFmt w:val="decimal"/>
      <w:lvlText w:val="%1.%2.%3.%4.%5.%6.%7.%8.%9"/>
      <w:lvlJc w:val="left"/>
      <w:pPr>
        <w:ind w:left="-472" w:hanging="1800"/>
      </w:pPr>
      <w:rPr>
        <w:rFonts w:hint="default"/>
        <w:u w:val="none"/>
      </w:rPr>
    </w:lvl>
  </w:abstractNum>
  <w:abstractNum w:abstractNumId="19" w15:restartNumberingAfterBreak="0">
    <w:nsid w:val="4EC34F96"/>
    <w:multiLevelType w:val="hybridMultilevel"/>
    <w:tmpl w:val="C42C6B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AC202A"/>
    <w:multiLevelType w:val="hybridMultilevel"/>
    <w:tmpl w:val="265AD37A"/>
    <w:lvl w:ilvl="0" w:tplc="14EABFCA">
      <w:start w:val="1"/>
      <w:numFmt w:val="decimal"/>
      <w:lvlText w:val="%1."/>
      <w:lvlJc w:val="left"/>
      <w:pPr>
        <w:ind w:left="360" w:hanging="360"/>
      </w:pPr>
      <w:rPr>
        <w:rFonts w:ascii="Times New Roman" w:hAnsi="Times New Roman" w:cs="Times New Roman" w:hint="default"/>
        <w:b/>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CF4CDA"/>
    <w:multiLevelType w:val="multilevel"/>
    <w:tmpl w:val="2F7E61F6"/>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54F036EE"/>
    <w:multiLevelType w:val="hybridMultilevel"/>
    <w:tmpl w:val="333A870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55ED28EB"/>
    <w:multiLevelType w:val="hybridMultilevel"/>
    <w:tmpl w:val="D6E6C2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D775DEB"/>
    <w:multiLevelType w:val="hybridMultilevel"/>
    <w:tmpl w:val="7BF87766"/>
    <w:lvl w:ilvl="0" w:tplc="FD0EB6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B56A9D"/>
    <w:multiLevelType w:val="hybridMultilevel"/>
    <w:tmpl w:val="D5BAFE90"/>
    <w:lvl w:ilvl="0" w:tplc="FD0EB6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F27FC5"/>
    <w:multiLevelType w:val="hybridMultilevel"/>
    <w:tmpl w:val="1F66DC9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27E46B2"/>
    <w:multiLevelType w:val="hybridMultilevel"/>
    <w:tmpl w:val="46AC8ECC"/>
    <w:lvl w:ilvl="0" w:tplc="161A3D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85A06A4"/>
    <w:multiLevelType w:val="hybridMultilevel"/>
    <w:tmpl w:val="6D281E42"/>
    <w:lvl w:ilvl="0" w:tplc="5422F4FE">
      <w:start w:val="1"/>
      <w:numFmt w:val="upperRoman"/>
      <w:pStyle w:val="Heading2"/>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9634C5F"/>
    <w:multiLevelType w:val="hybridMultilevel"/>
    <w:tmpl w:val="2BF835FE"/>
    <w:lvl w:ilvl="0" w:tplc="04160001">
      <w:start w:val="1"/>
      <w:numFmt w:val="bullet"/>
      <w:lvlText w:val=""/>
      <w:lvlJc w:val="left"/>
      <w:pPr>
        <w:ind w:left="766" w:hanging="360"/>
      </w:pPr>
      <w:rPr>
        <w:rFonts w:ascii="Symbol" w:hAnsi="Symbol" w:hint="default"/>
      </w:rPr>
    </w:lvl>
    <w:lvl w:ilvl="1" w:tplc="04160003" w:tentative="1">
      <w:start w:val="1"/>
      <w:numFmt w:val="bullet"/>
      <w:lvlText w:val="o"/>
      <w:lvlJc w:val="left"/>
      <w:pPr>
        <w:ind w:left="1486" w:hanging="360"/>
      </w:pPr>
      <w:rPr>
        <w:rFonts w:ascii="Courier New" w:hAnsi="Courier New" w:cs="Courier New" w:hint="default"/>
      </w:rPr>
    </w:lvl>
    <w:lvl w:ilvl="2" w:tplc="04160005" w:tentative="1">
      <w:start w:val="1"/>
      <w:numFmt w:val="bullet"/>
      <w:lvlText w:val=""/>
      <w:lvlJc w:val="left"/>
      <w:pPr>
        <w:ind w:left="2206" w:hanging="360"/>
      </w:pPr>
      <w:rPr>
        <w:rFonts w:ascii="Wingdings" w:hAnsi="Wingdings" w:hint="default"/>
      </w:rPr>
    </w:lvl>
    <w:lvl w:ilvl="3" w:tplc="04160001" w:tentative="1">
      <w:start w:val="1"/>
      <w:numFmt w:val="bullet"/>
      <w:lvlText w:val=""/>
      <w:lvlJc w:val="left"/>
      <w:pPr>
        <w:ind w:left="2926" w:hanging="360"/>
      </w:pPr>
      <w:rPr>
        <w:rFonts w:ascii="Symbol" w:hAnsi="Symbol" w:hint="default"/>
      </w:rPr>
    </w:lvl>
    <w:lvl w:ilvl="4" w:tplc="04160003" w:tentative="1">
      <w:start w:val="1"/>
      <w:numFmt w:val="bullet"/>
      <w:lvlText w:val="o"/>
      <w:lvlJc w:val="left"/>
      <w:pPr>
        <w:ind w:left="3646" w:hanging="360"/>
      </w:pPr>
      <w:rPr>
        <w:rFonts w:ascii="Courier New" w:hAnsi="Courier New" w:cs="Courier New" w:hint="default"/>
      </w:rPr>
    </w:lvl>
    <w:lvl w:ilvl="5" w:tplc="04160005" w:tentative="1">
      <w:start w:val="1"/>
      <w:numFmt w:val="bullet"/>
      <w:lvlText w:val=""/>
      <w:lvlJc w:val="left"/>
      <w:pPr>
        <w:ind w:left="4366" w:hanging="360"/>
      </w:pPr>
      <w:rPr>
        <w:rFonts w:ascii="Wingdings" w:hAnsi="Wingdings" w:hint="default"/>
      </w:rPr>
    </w:lvl>
    <w:lvl w:ilvl="6" w:tplc="04160001" w:tentative="1">
      <w:start w:val="1"/>
      <w:numFmt w:val="bullet"/>
      <w:lvlText w:val=""/>
      <w:lvlJc w:val="left"/>
      <w:pPr>
        <w:ind w:left="5086" w:hanging="360"/>
      </w:pPr>
      <w:rPr>
        <w:rFonts w:ascii="Symbol" w:hAnsi="Symbol" w:hint="default"/>
      </w:rPr>
    </w:lvl>
    <w:lvl w:ilvl="7" w:tplc="04160003" w:tentative="1">
      <w:start w:val="1"/>
      <w:numFmt w:val="bullet"/>
      <w:lvlText w:val="o"/>
      <w:lvlJc w:val="left"/>
      <w:pPr>
        <w:ind w:left="5806" w:hanging="360"/>
      </w:pPr>
      <w:rPr>
        <w:rFonts w:ascii="Courier New" w:hAnsi="Courier New" w:cs="Courier New" w:hint="default"/>
      </w:rPr>
    </w:lvl>
    <w:lvl w:ilvl="8" w:tplc="04160005" w:tentative="1">
      <w:start w:val="1"/>
      <w:numFmt w:val="bullet"/>
      <w:lvlText w:val=""/>
      <w:lvlJc w:val="left"/>
      <w:pPr>
        <w:ind w:left="6526" w:hanging="360"/>
      </w:pPr>
      <w:rPr>
        <w:rFonts w:ascii="Wingdings" w:hAnsi="Wingdings" w:hint="default"/>
      </w:rPr>
    </w:lvl>
  </w:abstractNum>
  <w:abstractNum w:abstractNumId="30" w15:restartNumberingAfterBreak="0">
    <w:nsid w:val="6D01043B"/>
    <w:multiLevelType w:val="hybridMultilevel"/>
    <w:tmpl w:val="0E7E5C9E"/>
    <w:lvl w:ilvl="0" w:tplc="D2546CD6">
      <w:start w:val="1"/>
      <w:numFmt w:val="lowerRoman"/>
      <w:lvlText w:val="(%1)"/>
      <w:lvlJc w:val="left"/>
      <w:pPr>
        <w:ind w:left="72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DBF7779"/>
    <w:multiLevelType w:val="hybridMultilevel"/>
    <w:tmpl w:val="4E28E5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745448"/>
    <w:multiLevelType w:val="hybridMultilevel"/>
    <w:tmpl w:val="96B0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6A52A6"/>
    <w:multiLevelType w:val="hybridMultilevel"/>
    <w:tmpl w:val="EC621A8A"/>
    <w:lvl w:ilvl="0" w:tplc="0416000D">
      <w:start w:val="1"/>
      <w:numFmt w:val="bullet"/>
      <w:lvlText w:val=""/>
      <w:lvlJc w:val="left"/>
      <w:pPr>
        <w:ind w:left="1080" w:hanging="360"/>
      </w:pPr>
      <w:rPr>
        <w:rFonts w:ascii="Wingdings" w:hAnsi="Wingdings" w:hint="default"/>
      </w:rPr>
    </w:lvl>
    <w:lvl w:ilvl="1" w:tplc="0416000D">
      <w:start w:val="1"/>
      <w:numFmt w:val="bullet"/>
      <w:lvlText w:val=""/>
      <w:lvlJc w:val="left"/>
      <w:pPr>
        <w:ind w:left="1800" w:hanging="360"/>
      </w:pPr>
      <w:rPr>
        <w:rFonts w:ascii="Wingdings" w:hAnsi="Wingdings"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4" w15:restartNumberingAfterBreak="0">
    <w:nsid w:val="78AC43AD"/>
    <w:multiLevelType w:val="hybridMultilevel"/>
    <w:tmpl w:val="71F0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C353F4"/>
    <w:multiLevelType w:val="hybridMultilevel"/>
    <w:tmpl w:val="86B42B8E"/>
    <w:lvl w:ilvl="0" w:tplc="14EABFCA">
      <w:start w:val="1"/>
      <w:numFmt w:val="decimal"/>
      <w:lvlText w:val="%1."/>
      <w:lvlJc w:val="left"/>
      <w:pPr>
        <w:ind w:left="360" w:hanging="360"/>
      </w:pPr>
      <w:rPr>
        <w:rFonts w:ascii="Times New Roman" w:hAnsi="Times New Roman" w:cs="Times New Roman" w:hint="default"/>
        <w:b/>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11"/>
  </w:num>
  <w:num w:numId="3">
    <w:abstractNumId w:val="6"/>
  </w:num>
  <w:num w:numId="4">
    <w:abstractNumId w:val="0"/>
  </w:num>
  <w:num w:numId="5">
    <w:abstractNumId w:val="10"/>
  </w:num>
  <w:num w:numId="6">
    <w:abstractNumId w:val="22"/>
  </w:num>
  <w:num w:numId="7">
    <w:abstractNumId w:val="13"/>
  </w:num>
  <w:num w:numId="8">
    <w:abstractNumId w:val="21"/>
  </w:num>
  <w:num w:numId="9">
    <w:abstractNumId w:val="2"/>
  </w:num>
  <w:num w:numId="10">
    <w:abstractNumId w:val="24"/>
  </w:num>
  <w:num w:numId="11">
    <w:abstractNumId w:val="7"/>
  </w:num>
  <w:num w:numId="12">
    <w:abstractNumId w:val="32"/>
  </w:num>
  <w:num w:numId="13">
    <w:abstractNumId w:val="16"/>
  </w:num>
  <w:num w:numId="14">
    <w:abstractNumId w:val="25"/>
  </w:num>
  <w:num w:numId="15">
    <w:abstractNumId w:val="19"/>
  </w:num>
  <w:num w:numId="16">
    <w:abstractNumId w:val="9"/>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3"/>
  </w:num>
  <w:num w:numId="22">
    <w:abstractNumId w:val="15"/>
  </w:num>
  <w:num w:numId="23">
    <w:abstractNumId w:val="14"/>
  </w:num>
  <w:num w:numId="24">
    <w:abstractNumId w:val="18"/>
  </w:num>
  <w:num w:numId="25">
    <w:abstractNumId w:val="28"/>
  </w:num>
  <w:num w:numId="26">
    <w:abstractNumId w:val="34"/>
  </w:num>
  <w:num w:numId="27">
    <w:abstractNumId w:val="27"/>
  </w:num>
  <w:num w:numId="28">
    <w:abstractNumId w:val="4"/>
  </w:num>
  <w:num w:numId="29">
    <w:abstractNumId w:val="5"/>
  </w:num>
  <w:num w:numId="30">
    <w:abstractNumId w:val="11"/>
  </w:num>
  <w:num w:numId="31">
    <w:abstractNumId w:val="11"/>
  </w:num>
  <w:num w:numId="32">
    <w:abstractNumId w:val="26"/>
  </w:num>
  <w:num w:numId="33">
    <w:abstractNumId w:val="11"/>
  </w:num>
  <w:num w:numId="34">
    <w:abstractNumId w:val="30"/>
  </w:num>
  <w:num w:numId="35">
    <w:abstractNumId w:val="29"/>
  </w:num>
  <w:num w:numId="36">
    <w:abstractNumId w:val="12"/>
  </w:num>
  <w:num w:numId="37">
    <w:abstractNumId w:val="35"/>
  </w:num>
  <w:num w:numId="38">
    <w:abstractNumId w:val="3"/>
  </w:num>
  <w:num w:numId="39">
    <w:abstractNumId w:val="23"/>
  </w:num>
  <w:num w:numId="40">
    <w:abstractNumId w:val="17"/>
  </w:num>
  <w:num w:numId="41">
    <w:abstractNumId w:val="31"/>
  </w:num>
  <w:num w:numId="42">
    <w:abstractNumId w:val="20"/>
  </w:num>
  <w:num w:numId="4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02"/>
    <w:rsid w:val="0000145F"/>
    <w:rsid w:val="000016AD"/>
    <w:rsid w:val="00006429"/>
    <w:rsid w:val="000075BD"/>
    <w:rsid w:val="000078C2"/>
    <w:rsid w:val="00007CCF"/>
    <w:rsid w:val="00011599"/>
    <w:rsid w:val="00014471"/>
    <w:rsid w:val="0001494D"/>
    <w:rsid w:val="000154FC"/>
    <w:rsid w:val="000157C3"/>
    <w:rsid w:val="00015AD3"/>
    <w:rsid w:val="00015F1C"/>
    <w:rsid w:val="00016519"/>
    <w:rsid w:val="000178ED"/>
    <w:rsid w:val="000202EA"/>
    <w:rsid w:val="000212A9"/>
    <w:rsid w:val="00021918"/>
    <w:rsid w:val="000220CF"/>
    <w:rsid w:val="00023CA7"/>
    <w:rsid w:val="00024025"/>
    <w:rsid w:val="00025352"/>
    <w:rsid w:val="00026D27"/>
    <w:rsid w:val="00026F0F"/>
    <w:rsid w:val="0002703C"/>
    <w:rsid w:val="0003230C"/>
    <w:rsid w:val="00032A2D"/>
    <w:rsid w:val="00032DD1"/>
    <w:rsid w:val="0003326F"/>
    <w:rsid w:val="0003336D"/>
    <w:rsid w:val="000349A0"/>
    <w:rsid w:val="00034D6C"/>
    <w:rsid w:val="00034E2D"/>
    <w:rsid w:val="00035F37"/>
    <w:rsid w:val="000364B5"/>
    <w:rsid w:val="0003730E"/>
    <w:rsid w:val="00037398"/>
    <w:rsid w:val="000401AA"/>
    <w:rsid w:val="00040802"/>
    <w:rsid w:val="0004081A"/>
    <w:rsid w:val="0004191D"/>
    <w:rsid w:val="00041BD4"/>
    <w:rsid w:val="000426B8"/>
    <w:rsid w:val="000441C7"/>
    <w:rsid w:val="0004421B"/>
    <w:rsid w:val="000469B8"/>
    <w:rsid w:val="00046D1D"/>
    <w:rsid w:val="0004751C"/>
    <w:rsid w:val="0005160E"/>
    <w:rsid w:val="00051994"/>
    <w:rsid w:val="00051C0E"/>
    <w:rsid w:val="00051E20"/>
    <w:rsid w:val="00052335"/>
    <w:rsid w:val="00052799"/>
    <w:rsid w:val="000530E3"/>
    <w:rsid w:val="0005422C"/>
    <w:rsid w:val="00054B90"/>
    <w:rsid w:val="00054E5F"/>
    <w:rsid w:val="000550AB"/>
    <w:rsid w:val="00055951"/>
    <w:rsid w:val="00056098"/>
    <w:rsid w:val="000569F6"/>
    <w:rsid w:val="00056EA1"/>
    <w:rsid w:val="00057FA9"/>
    <w:rsid w:val="00057FE5"/>
    <w:rsid w:val="000603DB"/>
    <w:rsid w:val="00061E37"/>
    <w:rsid w:val="00062957"/>
    <w:rsid w:val="0006338E"/>
    <w:rsid w:val="000657CB"/>
    <w:rsid w:val="00065F21"/>
    <w:rsid w:val="0006728C"/>
    <w:rsid w:val="00071A2A"/>
    <w:rsid w:val="00072101"/>
    <w:rsid w:val="00074CED"/>
    <w:rsid w:val="00076686"/>
    <w:rsid w:val="00076D9C"/>
    <w:rsid w:val="000779DD"/>
    <w:rsid w:val="00081876"/>
    <w:rsid w:val="0008236E"/>
    <w:rsid w:val="00082BAE"/>
    <w:rsid w:val="00083475"/>
    <w:rsid w:val="000850F2"/>
    <w:rsid w:val="00086C93"/>
    <w:rsid w:val="000870FC"/>
    <w:rsid w:val="000876BA"/>
    <w:rsid w:val="00087AC3"/>
    <w:rsid w:val="00090065"/>
    <w:rsid w:val="00091842"/>
    <w:rsid w:val="0009192A"/>
    <w:rsid w:val="0009325D"/>
    <w:rsid w:val="0009390E"/>
    <w:rsid w:val="00094D36"/>
    <w:rsid w:val="0009673E"/>
    <w:rsid w:val="0009775F"/>
    <w:rsid w:val="000977EF"/>
    <w:rsid w:val="00097DA6"/>
    <w:rsid w:val="000A0E91"/>
    <w:rsid w:val="000A10BE"/>
    <w:rsid w:val="000A286F"/>
    <w:rsid w:val="000A2C84"/>
    <w:rsid w:val="000A4C07"/>
    <w:rsid w:val="000A54EF"/>
    <w:rsid w:val="000A7F67"/>
    <w:rsid w:val="000B08BF"/>
    <w:rsid w:val="000B0DAF"/>
    <w:rsid w:val="000B1385"/>
    <w:rsid w:val="000B33CB"/>
    <w:rsid w:val="000B45ED"/>
    <w:rsid w:val="000B4A6E"/>
    <w:rsid w:val="000B4DB2"/>
    <w:rsid w:val="000B6A6B"/>
    <w:rsid w:val="000B7BF0"/>
    <w:rsid w:val="000C14E0"/>
    <w:rsid w:val="000C1E6B"/>
    <w:rsid w:val="000C25EC"/>
    <w:rsid w:val="000C484B"/>
    <w:rsid w:val="000C6C8D"/>
    <w:rsid w:val="000C781F"/>
    <w:rsid w:val="000C7BFB"/>
    <w:rsid w:val="000D0A22"/>
    <w:rsid w:val="000D2521"/>
    <w:rsid w:val="000D59A6"/>
    <w:rsid w:val="000D769F"/>
    <w:rsid w:val="000D7E07"/>
    <w:rsid w:val="000D7E94"/>
    <w:rsid w:val="000E076E"/>
    <w:rsid w:val="000E0AA3"/>
    <w:rsid w:val="000E0DDF"/>
    <w:rsid w:val="000E10EF"/>
    <w:rsid w:val="000E19ED"/>
    <w:rsid w:val="000E1F3F"/>
    <w:rsid w:val="000E2124"/>
    <w:rsid w:val="000E28E9"/>
    <w:rsid w:val="000E3408"/>
    <w:rsid w:val="000E3D9A"/>
    <w:rsid w:val="000E3E8D"/>
    <w:rsid w:val="000E41E9"/>
    <w:rsid w:val="000E5C39"/>
    <w:rsid w:val="000E64CA"/>
    <w:rsid w:val="000E69F8"/>
    <w:rsid w:val="000E7A13"/>
    <w:rsid w:val="000F1F52"/>
    <w:rsid w:val="000F4427"/>
    <w:rsid w:val="000F46AC"/>
    <w:rsid w:val="000F500D"/>
    <w:rsid w:val="000F501A"/>
    <w:rsid w:val="000F5162"/>
    <w:rsid w:val="00102424"/>
    <w:rsid w:val="0010260C"/>
    <w:rsid w:val="00102652"/>
    <w:rsid w:val="00105B20"/>
    <w:rsid w:val="00107D53"/>
    <w:rsid w:val="00111B8E"/>
    <w:rsid w:val="00112579"/>
    <w:rsid w:val="00113EB5"/>
    <w:rsid w:val="00114EAA"/>
    <w:rsid w:val="00114FD5"/>
    <w:rsid w:val="00116AF1"/>
    <w:rsid w:val="0012014F"/>
    <w:rsid w:val="0012061D"/>
    <w:rsid w:val="00121DCE"/>
    <w:rsid w:val="0012286A"/>
    <w:rsid w:val="00123408"/>
    <w:rsid w:val="001241BE"/>
    <w:rsid w:val="0012579A"/>
    <w:rsid w:val="0012633C"/>
    <w:rsid w:val="00130228"/>
    <w:rsid w:val="00130321"/>
    <w:rsid w:val="0013041F"/>
    <w:rsid w:val="001311C4"/>
    <w:rsid w:val="0013133E"/>
    <w:rsid w:val="00133F1F"/>
    <w:rsid w:val="00133F8A"/>
    <w:rsid w:val="0013439A"/>
    <w:rsid w:val="00134526"/>
    <w:rsid w:val="001348DD"/>
    <w:rsid w:val="001349FD"/>
    <w:rsid w:val="00135A3B"/>
    <w:rsid w:val="00137266"/>
    <w:rsid w:val="00141D7F"/>
    <w:rsid w:val="00144E19"/>
    <w:rsid w:val="001470E4"/>
    <w:rsid w:val="00147603"/>
    <w:rsid w:val="00147D58"/>
    <w:rsid w:val="00150CAF"/>
    <w:rsid w:val="00151146"/>
    <w:rsid w:val="00151C88"/>
    <w:rsid w:val="001527F1"/>
    <w:rsid w:val="00153FFF"/>
    <w:rsid w:val="00154A9F"/>
    <w:rsid w:val="00156069"/>
    <w:rsid w:val="001563A5"/>
    <w:rsid w:val="001600C9"/>
    <w:rsid w:val="00160F6A"/>
    <w:rsid w:val="0016194F"/>
    <w:rsid w:val="00163019"/>
    <w:rsid w:val="001639FF"/>
    <w:rsid w:val="001645BA"/>
    <w:rsid w:val="001645D2"/>
    <w:rsid w:val="00164ECA"/>
    <w:rsid w:val="00164FA1"/>
    <w:rsid w:val="00165691"/>
    <w:rsid w:val="00165C35"/>
    <w:rsid w:val="00166101"/>
    <w:rsid w:val="00166125"/>
    <w:rsid w:val="00170887"/>
    <w:rsid w:val="0017113E"/>
    <w:rsid w:val="0017147C"/>
    <w:rsid w:val="001719CC"/>
    <w:rsid w:val="00171CAC"/>
    <w:rsid w:val="00174E13"/>
    <w:rsid w:val="0017695D"/>
    <w:rsid w:val="00177460"/>
    <w:rsid w:val="001810A0"/>
    <w:rsid w:val="00183206"/>
    <w:rsid w:val="00183F00"/>
    <w:rsid w:val="00184AB6"/>
    <w:rsid w:val="00184F64"/>
    <w:rsid w:val="001870AC"/>
    <w:rsid w:val="001908B6"/>
    <w:rsid w:val="00190EB2"/>
    <w:rsid w:val="001917FF"/>
    <w:rsid w:val="0019349B"/>
    <w:rsid w:val="0019400B"/>
    <w:rsid w:val="00195C0B"/>
    <w:rsid w:val="001969A3"/>
    <w:rsid w:val="00197095"/>
    <w:rsid w:val="0019760B"/>
    <w:rsid w:val="001A089E"/>
    <w:rsid w:val="001A0FA1"/>
    <w:rsid w:val="001A1374"/>
    <w:rsid w:val="001A1ED1"/>
    <w:rsid w:val="001A219D"/>
    <w:rsid w:val="001A26A7"/>
    <w:rsid w:val="001A3B48"/>
    <w:rsid w:val="001A40A9"/>
    <w:rsid w:val="001A4701"/>
    <w:rsid w:val="001A645F"/>
    <w:rsid w:val="001A6E8B"/>
    <w:rsid w:val="001A7561"/>
    <w:rsid w:val="001A7B46"/>
    <w:rsid w:val="001B0EA8"/>
    <w:rsid w:val="001B18B0"/>
    <w:rsid w:val="001B1B4E"/>
    <w:rsid w:val="001B5C31"/>
    <w:rsid w:val="001B6118"/>
    <w:rsid w:val="001B7A82"/>
    <w:rsid w:val="001C1043"/>
    <w:rsid w:val="001C132D"/>
    <w:rsid w:val="001C2205"/>
    <w:rsid w:val="001C33F0"/>
    <w:rsid w:val="001C4D3D"/>
    <w:rsid w:val="001C5145"/>
    <w:rsid w:val="001C5DE6"/>
    <w:rsid w:val="001C6118"/>
    <w:rsid w:val="001C7E82"/>
    <w:rsid w:val="001D19A1"/>
    <w:rsid w:val="001D2E32"/>
    <w:rsid w:val="001D3446"/>
    <w:rsid w:val="001D5229"/>
    <w:rsid w:val="001D66CD"/>
    <w:rsid w:val="001E05CE"/>
    <w:rsid w:val="001E0EFF"/>
    <w:rsid w:val="001E149A"/>
    <w:rsid w:val="001E19D5"/>
    <w:rsid w:val="001E3B66"/>
    <w:rsid w:val="001E40A6"/>
    <w:rsid w:val="001E5F7D"/>
    <w:rsid w:val="001E6AAF"/>
    <w:rsid w:val="001E6CD1"/>
    <w:rsid w:val="001E735E"/>
    <w:rsid w:val="001F0777"/>
    <w:rsid w:val="001F1472"/>
    <w:rsid w:val="001F15D2"/>
    <w:rsid w:val="001F1943"/>
    <w:rsid w:val="001F3B28"/>
    <w:rsid w:val="001F408F"/>
    <w:rsid w:val="001F4C86"/>
    <w:rsid w:val="001F5070"/>
    <w:rsid w:val="001F5426"/>
    <w:rsid w:val="001F72BE"/>
    <w:rsid w:val="00200841"/>
    <w:rsid w:val="0020295B"/>
    <w:rsid w:val="00203B08"/>
    <w:rsid w:val="00206832"/>
    <w:rsid w:val="002074CF"/>
    <w:rsid w:val="00207517"/>
    <w:rsid w:val="00210200"/>
    <w:rsid w:val="00212849"/>
    <w:rsid w:val="002148B6"/>
    <w:rsid w:val="00215DA9"/>
    <w:rsid w:val="00217214"/>
    <w:rsid w:val="00221BF9"/>
    <w:rsid w:val="00223007"/>
    <w:rsid w:val="002238CC"/>
    <w:rsid w:val="00223F49"/>
    <w:rsid w:val="00224441"/>
    <w:rsid w:val="0022562D"/>
    <w:rsid w:val="00227370"/>
    <w:rsid w:val="00230F4C"/>
    <w:rsid w:val="00230FCD"/>
    <w:rsid w:val="00232312"/>
    <w:rsid w:val="002334E3"/>
    <w:rsid w:val="002354FF"/>
    <w:rsid w:val="0023550E"/>
    <w:rsid w:val="002355D3"/>
    <w:rsid w:val="00240EE3"/>
    <w:rsid w:val="0024110A"/>
    <w:rsid w:val="00241E2B"/>
    <w:rsid w:val="00242C06"/>
    <w:rsid w:val="002430C0"/>
    <w:rsid w:val="0024549A"/>
    <w:rsid w:val="00245E7B"/>
    <w:rsid w:val="00246B3A"/>
    <w:rsid w:val="00246C46"/>
    <w:rsid w:val="002503F9"/>
    <w:rsid w:val="00250DFA"/>
    <w:rsid w:val="00251B79"/>
    <w:rsid w:val="00252A87"/>
    <w:rsid w:val="0025311A"/>
    <w:rsid w:val="002531F8"/>
    <w:rsid w:val="00253D90"/>
    <w:rsid w:val="00254EBA"/>
    <w:rsid w:val="00256061"/>
    <w:rsid w:val="002565EC"/>
    <w:rsid w:val="0025688B"/>
    <w:rsid w:val="00257E33"/>
    <w:rsid w:val="00260660"/>
    <w:rsid w:val="0026073C"/>
    <w:rsid w:val="002608A6"/>
    <w:rsid w:val="00260D97"/>
    <w:rsid w:val="0026282F"/>
    <w:rsid w:val="0026321D"/>
    <w:rsid w:val="00263B06"/>
    <w:rsid w:val="0026444B"/>
    <w:rsid w:val="00264744"/>
    <w:rsid w:val="00266328"/>
    <w:rsid w:val="00266C78"/>
    <w:rsid w:val="00270A05"/>
    <w:rsid w:val="0027389D"/>
    <w:rsid w:val="0027696B"/>
    <w:rsid w:val="00281CD9"/>
    <w:rsid w:val="00284DFD"/>
    <w:rsid w:val="00286B26"/>
    <w:rsid w:val="00287ADA"/>
    <w:rsid w:val="00290E52"/>
    <w:rsid w:val="00294E82"/>
    <w:rsid w:val="00295CFC"/>
    <w:rsid w:val="002A2326"/>
    <w:rsid w:val="002A2356"/>
    <w:rsid w:val="002A3B31"/>
    <w:rsid w:val="002A523C"/>
    <w:rsid w:val="002A6AD7"/>
    <w:rsid w:val="002A7551"/>
    <w:rsid w:val="002A75DF"/>
    <w:rsid w:val="002B0228"/>
    <w:rsid w:val="002B0474"/>
    <w:rsid w:val="002B0BA6"/>
    <w:rsid w:val="002B10F1"/>
    <w:rsid w:val="002B14F4"/>
    <w:rsid w:val="002B1A60"/>
    <w:rsid w:val="002B395F"/>
    <w:rsid w:val="002B3FC7"/>
    <w:rsid w:val="002B4F8A"/>
    <w:rsid w:val="002B575F"/>
    <w:rsid w:val="002C08C3"/>
    <w:rsid w:val="002C18AD"/>
    <w:rsid w:val="002C3042"/>
    <w:rsid w:val="002C45B8"/>
    <w:rsid w:val="002C5DB3"/>
    <w:rsid w:val="002C7EE9"/>
    <w:rsid w:val="002D31D8"/>
    <w:rsid w:val="002D37C0"/>
    <w:rsid w:val="002D42D0"/>
    <w:rsid w:val="002D43B2"/>
    <w:rsid w:val="002D4BC0"/>
    <w:rsid w:val="002D676C"/>
    <w:rsid w:val="002E0D33"/>
    <w:rsid w:val="002E136D"/>
    <w:rsid w:val="002E1C80"/>
    <w:rsid w:val="002E35CC"/>
    <w:rsid w:val="002E48F2"/>
    <w:rsid w:val="002E509A"/>
    <w:rsid w:val="002E63DF"/>
    <w:rsid w:val="002E64C4"/>
    <w:rsid w:val="002E6A8F"/>
    <w:rsid w:val="002E6BD1"/>
    <w:rsid w:val="002E7131"/>
    <w:rsid w:val="002E7185"/>
    <w:rsid w:val="002E7C1D"/>
    <w:rsid w:val="002F1842"/>
    <w:rsid w:val="002F1C2E"/>
    <w:rsid w:val="002F27CF"/>
    <w:rsid w:val="002F3A28"/>
    <w:rsid w:val="002F3B7F"/>
    <w:rsid w:val="002F4695"/>
    <w:rsid w:val="002F48CD"/>
    <w:rsid w:val="002F5A94"/>
    <w:rsid w:val="002F6F55"/>
    <w:rsid w:val="003000B7"/>
    <w:rsid w:val="00300F10"/>
    <w:rsid w:val="00303A78"/>
    <w:rsid w:val="00305676"/>
    <w:rsid w:val="00306760"/>
    <w:rsid w:val="00307453"/>
    <w:rsid w:val="00310804"/>
    <w:rsid w:val="00312FDC"/>
    <w:rsid w:val="00314202"/>
    <w:rsid w:val="003165C5"/>
    <w:rsid w:val="003177D4"/>
    <w:rsid w:val="00321C20"/>
    <w:rsid w:val="0032235A"/>
    <w:rsid w:val="00322F21"/>
    <w:rsid w:val="00324097"/>
    <w:rsid w:val="00326B67"/>
    <w:rsid w:val="0032722F"/>
    <w:rsid w:val="00331C2F"/>
    <w:rsid w:val="0033222A"/>
    <w:rsid w:val="00332659"/>
    <w:rsid w:val="00332B6A"/>
    <w:rsid w:val="003331AB"/>
    <w:rsid w:val="00334C20"/>
    <w:rsid w:val="00334C91"/>
    <w:rsid w:val="00334F72"/>
    <w:rsid w:val="00336C07"/>
    <w:rsid w:val="00337CAB"/>
    <w:rsid w:val="003400E3"/>
    <w:rsid w:val="003405BF"/>
    <w:rsid w:val="003411AD"/>
    <w:rsid w:val="00341D21"/>
    <w:rsid w:val="00341DAA"/>
    <w:rsid w:val="00341E2E"/>
    <w:rsid w:val="00342097"/>
    <w:rsid w:val="003425F6"/>
    <w:rsid w:val="00342BAC"/>
    <w:rsid w:val="00343F97"/>
    <w:rsid w:val="00345E51"/>
    <w:rsid w:val="00345EE4"/>
    <w:rsid w:val="0034612F"/>
    <w:rsid w:val="003464A7"/>
    <w:rsid w:val="003465E7"/>
    <w:rsid w:val="00346ACA"/>
    <w:rsid w:val="0034749B"/>
    <w:rsid w:val="00351278"/>
    <w:rsid w:val="003513ED"/>
    <w:rsid w:val="00351BE6"/>
    <w:rsid w:val="00351E03"/>
    <w:rsid w:val="00351F4F"/>
    <w:rsid w:val="00352B87"/>
    <w:rsid w:val="0035374F"/>
    <w:rsid w:val="00353761"/>
    <w:rsid w:val="00353DC2"/>
    <w:rsid w:val="00354054"/>
    <w:rsid w:val="00355A02"/>
    <w:rsid w:val="00357776"/>
    <w:rsid w:val="00357B42"/>
    <w:rsid w:val="00357D1F"/>
    <w:rsid w:val="00360320"/>
    <w:rsid w:val="00361D00"/>
    <w:rsid w:val="00361FCB"/>
    <w:rsid w:val="0036226C"/>
    <w:rsid w:val="0036284B"/>
    <w:rsid w:val="003628C8"/>
    <w:rsid w:val="00362A02"/>
    <w:rsid w:val="003650A6"/>
    <w:rsid w:val="00366AD4"/>
    <w:rsid w:val="00366B66"/>
    <w:rsid w:val="003676B1"/>
    <w:rsid w:val="003677F1"/>
    <w:rsid w:val="003719ED"/>
    <w:rsid w:val="00372A9D"/>
    <w:rsid w:val="00373517"/>
    <w:rsid w:val="003739A0"/>
    <w:rsid w:val="00374A02"/>
    <w:rsid w:val="00375FD5"/>
    <w:rsid w:val="00376166"/>
    <w:rsid w:val="00376180"/>
    <w:rsid w:val="0037626F"/>
    <w:rsid w:val="003801CE"/>
    <w:rsid w:val="003818A9"/>
    <w:rsid w:val="00382137"/>
    <w:rsid w:val="00382623"/>
    <w:rsid w:val="00383436"/>
    <w:rsid w:val="00383575"/>
    <w:rsid w:val="00383C20"/>
    <w:rsid w:val="003847E3"/>
    <w:rsid w:val="00385B36"/>
    <w:rsid w:val="00386364"/>
    <w:rsid w:val="003866F9"/>
    <w:rsid w:val="003916ED"/>
    <w:rsid w:val="0039242F"/>
    <w:rsid w:val="003937D1"/>
    <w:rsid w:val="00394C29"/>
    <w:rsid w:val="00395DC0"/>
    <w:rsid w:val="00396728"/>
    <w:rsid w:val="00396A50"/>
    <w:rsid w:val="003A0F59"/>
    <w:rsid w:val="003A12F7"/>
    <w:rsid w:val="003A1B7F"/>
    <w:rsid w:val="003A1F1A"/>
    <w:rsid w:val="003A31B5"/>
    <w:rsid w:val="003A332F"/>
    <w:rsid w:val="003A3F11"/>
    <w:rsid w:val="003B04E5"/>
    <w:rsid w:val="003B08B0"/>
    <w:rsid w:val="003B15C7"/>
    <w:rsid w:val="003B2C29"/>
    <w:rsid w:val="003B2E45"/>
    <w:rsid w:val="003B2FD7"/>
    <w:rsid w:val="003B31C0"/>
    <w:rsid w:val="003B3268"/>
    <w:rsid w:val="003B389E"/>
    <w:rsid w:val="003B3917"/>
    <w:rsid w:val="003B45A5"/>
    <w:rsid w:val="003C018B"/>
    <w:rsid w:val="003C2108"/>
    <w:rsid w:val="003C25C9"/>
    <w:rsid w:val="003C26EC"/>
    <w:rsid w:val="003C2B22"/>
    <w:rsid w:val="003C3153"/>
    <w:rsid w:val="003C414B"/>
    <w:rsid w:val="003C4F2D"/>
    <w:rsid w:val="003C6569"/>
    <w:rsid w:val="003C6B5A"/>
    <w:rsid w:val="003C776E"/>
    <w:rsid w:val="003C7B5F"/>
    <w:rsid w:val="003D2AA9"/>
    <w:rsid w:val="003D30ED"/>
    <w:rsid w:val="003D3872"/>
    <w:rsid w:val="003D40EA"/>
    <w:rsid w:val="003D587D"/>
    <w:rsid w:val="003D6A0A"/>
    <w:rsid w:val="003D7285"/>
    <w:rsid w:val="003D7AD5"/>
    <w:rsid w:val="003E1168"/>
    <w:rsid w:val="003E5F8D"/>
    <w:rsid w:val="003E7D35"/>
    <w:rsid w:val="003F02ED"/>
    <w:rsid w:val="003F0306"/>
    <w:rsid w:val="003F10E7"/>
    <w:rsid w:val="003F1A15"/>
    <w:rsid w:val="003F1CF5"/>
    <w:rsid w:val="003F300A"/>
    <w:rsid w:val="003F3073"/>
    <w:rsid w:val="003F4421"/>
    <w:rsid w:val="003F4F29"/>
    <w:rsid w:val="003F557D"/>
    <w:rsid w:val="003F79D1"/>
    <w:rsid w:val="003F7C13"/>
    <w:rsid w:val="00400A83"/>
    <w:rsid w:val="0040196E"/>
    <w:rsid w:val="00402791"/>
    <w:rsid w:val="004027A3"/>
    <w:rsid w:val="00402FA9"/>
    <w:rsid w:val="00404E6E"/>
    <w:rsid w:val="004063BC"/>
    <w:rsid w:val="00412F1E"/>
    <w:rsid w:val="004153B8"/>
    <w:rsid w:val="004161C4"/>
    <w:rsid w:val="0041623C"/>
    <w:rsid w:val="00416251"/>
    <w:rsid w:val="00416353"/>
    <w:rsid w:val="00417669"/>
    <w:rsid w:val="004202D1"/>
    <w:rsid w:val="00422DB2"/>
    <w:rsid w:val="00424AC3"/>
    <w:rsid w:val="00424D45"/>
    <w:rsid w:val="00430AE7"/>
    <w:rsid w:val="004329DA"/>
    <w:rsid w:val="00435003"/>
    <w:rsid w:val="004368E6"/>
    <w:rsid w:val="00437EA6"/>
    <w:rsid w:val="004420F3"/>
    <w:rsid w:val="004427DD"/>
    <w:rsid w:val="00443A91"/>
    <w:rsid w:val="004446F1"/>
    <w:rsid w:val="004456E8"/>
    <w:rsid w:val="00445A1F"/>
    <w:rsid w:val="00446737"/>
    <w:rsid w:val="00447FA7"/>
    <w:rsid w:val="004541BC"/>
    <w:rsid w:val="00454BCD"/>
    <w:rsid w:val="00455BD9"/>
    <w:rsid w:val="00455FCB"/>
    <w:rsid w:val="00456C2C"/>
    <w:rsid w:val="0045705B"/>
    <w:rsid w:val="00457C80"/>
    <w:rsid w:val="00457EED"/>
    <w:rsid w:val="004602B9"/>
    <w:rsid w:val="004609F7"/>
    <w:rsid w:val="00461C4D"/>
    <w:rsid w:val="00465A7E"/>
    <w:rsid w:val="00466728"/>
    <w:rsid w:val="00467191"/>
    <w:rsid w:val="00467825"/>
    <w:rsid w:val="00470175"/>
    <w:rsid w:val="004711B2"/>
    <w:rsid w:val="00471457"/>
    <w:rsid w:val="00472989"/>
    <w:rsid w:val="00473B12"/>
    <w:rsid w:val="0047525B"/>
    <w:rsid w:val="00477ED8"/>
    <w:rsid w:val="004811A3"/>
    <w:rsid w:val="00481569"/>
    <w:rsid w:val="00482A2B"/>
    <w:rsid w:val="00483E8A"/>
    <w:rsid w:val="0048652F"/>
    <w:rsid w:val="00486A39"/>
    <w:rsid w:val="004879E2"/>
    <w:rsid w:val="004903FA"/>
    <w:rsid w:val="00490DF8"/>
    <w:rsid w:val="00490E95"/>
    <w:rsid w:val="00490FD6"/>
    <w:rsid w:val="0049149C"/>
    <w:rsid w:val="004926DF"/>
    <w:rsid w:val="0049358A"/>
    <w:rsid w:val="004943A8"/>
    <w:rsid w:val="00495117"/>
    <w:rsid w:val="004964F3"/>
    <w:rsid w:val="00496886"/>
    <w:rsid w:val="004969B9"/>
    <w:rsid w:val="00497C2D"/>
    <w:rsid w:val="004A0CF1"/>
    <w:rsid w:val="004A10E4"/>
    <w:rsid w:val="004A1DB3"/>
    <w:rsid w:val="004A35AF"/>
    <w:rsid w:val="004A4048"/>
    <w:rsid w:val="004A5276"/>
    <w:rsid w:val="004A73BE"/>
    <w:rsid w:val="004A75C9"/>
    <w:rsid w:val="004B029C"/>
    <w:rsid w:val="004B1094"/>
    <w:rsid w:val="004B3B0D"/>
    <w:rsid w:val="004B4182"/>
    <w:rsid w:val="004B46DC"/>
    <w:rsid w:val="004B71C0"/>
    <w:rsid w:val="004C074B"/>
    <w:rsid w:val="004C2263"/>
    <w:rsid w:val="004C23D7"/>
    <w:rsid w:val="004C2F8C"/>
    <w:rsid w:val="004C44D9"/>
    <w:rsid w:val="004C5365"/>
    <w:rsid w:val="004C602F"/>
    <w:rsid w:val="004C68F5"/>
    <w:rsid w:val="004C6E14"/>
    <w:rsid w:val="004C7E66"/>
    <w:rsid w:val="004C7F07"/>
    <w:rsid w:val="004D00ED"/>
    <w:rsid w:val="004D0279"/>
    <w:rsid w:val="004D259A"/>
    <w:rsid w:val="004D3D09"/>
    <w:rsid w:val="004D4A04"/>
    <w:rsid w:val="004D4F41"/>
    <w:rsid w:val="004D50D5"/>
    <w:rsid w:val="004D62C6"/>
    <w:rsid w:val="004D6BFB"/>
    <w:rsid w:val="004D6EDE"/>
    <w:rsid w:val="004D7342"/>
    <w:rsid w:val="004D7D69"/>
    <w:rsid w:val="004E0F35"/>
    <w:rsid w:val="004E29DE"/>
    <w:rsid w:val="004E2F1A"/>
    <w:rsid w:val="004E3670"/>
    <w:rsid w:val="004E4026"/>
    <w:rsid w:val="004E7095"/>
    <w:rsid w:val="004E77F6"/>
    <w:rsid w:val="004F018E"/>
    <w:rsid w:val="004F0C52"/>
    <w:rsid w:val="004F3BFA"/>
    <w:rsid w:val="004F586F"/>
    <w:rsid w:val="00500307"/>
    <w:rsid w:val="005003E0"/>
    <w:rsid w:val="005040A7"/>
    <w:rsid w:val="00504A28"/>
    <w:rsid w:val="005061A6"/>
    <w:rsid w:val="00506354"/>
    <w:rsid w:val="00506844"/>
    <w:rsid w:val="00507572"/>
    <w:rsid w:val="0051077E"/>
    <w:rsid w:val="005114E2"/>
    <w:rsid w:val="00511A8D"/>
    <w:rsid w:val="00512853"/>
    <w:rsid w:val="00512C12"/>
    <w:rsid w:val="00513B76"/>
    <w:rsid w:val="00516490"/>
    <w:rsid w:val="00516D26"/>
    <w:rsid w:val="00517E8B"/>
    <w:rsid w:val="005212B9"/>
    <w:rsid w:val="00521BCE"/>
    <w:rsid w:val="00521C8D"/>
    <w:rsid w:val="00526521"/>
    <w:rsid w:val="005274B7"/>
    <w:rsid w:val="00530F3C"/>
    <w:rsid w:val="005320EE"/>
    <w:rsid w:val="00532EC1"/>
    <w:rsid w:val="00533562"/>
    <w:rsid w:val="00534C36"/>
    <w:rsid w:val="00534DF1"/>
    <w:rsid w:val="005355B3"/>
    <w:rsid w:val="0053625E"/>
    <w:rsid w:val="00536BDC"/>
    <w:rsid w:val="00537245"/>
    <w:rsid w:val="00537A6B"/>
    <w:rsid w:val="00537C5C"/>
    <w:rsid w:val="0054139E"/>
    <w:rsid w:val="005440C9"/>
    <w:rsid w:val="005442D6"/>
    <w:rsid w:val="0054565E"/>
    <w:rsid w:val="00545DFD"/>
    <w:rsid w:val="00545E00"/>
    <w:rsid w:val="00546010"/>
    <w:rsid w:val="0054736A"/>
    <w:rsid w:val="00547421"/>
    <w:rsid w:val="00547CEC"/>
    <w:rsid w:val="005518B6"/>
    <w:rsid w:val="00555ECA"/>
    <w:rsid w:val="0055602A"/>
    <w:rsid w:val="0055769D"/>
    <w:rsid w:val="00560340"/>
    <w:rsid w:val="00560F5A"/>
    <w:rsid w:val="0056134B"/>
    <w:rsid w:val="0056283D"/>
    <w:rsid w:val="005638BA"/>
    <w:rsid w:val="005641F5"/>
    <w:rsid w:val="00565152"/>
    <w:rsid w:val="00565B1A"/>
    <w:rsid w:val="0056689B"/>
    <w:rsid w:val="00566C71"/>
    <w:rsid w:val="00566FE7"/>
    <w:rsid w:val="005671E2"/>
    <w:rsid w:val="005678B7"/>
    <w:rsid w:val="00571F40"/>
    <w:rsid w:val="00572905"/>
    <w:rsid w:val="00573FC7"/>
    <w:rsid w:val="00575D2D"/>
    <w:rsid w:val="00576089"/>
    <w:rsid w:val="00576C8A"/>
    <w:rsid w:val="00580846"/>
    <w:rsid w:val="00580CD2"/>
    <w:rsid w:val="00581AA3"/>
    <w:rsid w:val="00581FCA"/>
    <w:rsid w:val="0058202D"/>
    <w:rsid w:val="0058239C"/>
    <w:rsid w:val="0058318C"/>
    <w:rsid w:val="00583265"/>
    <w:rsid w:val="00584D33"/>
    <w:rsid w:val="00585B79"/>
    <w:rsid w:val="005864B6"/>
    <w:rsid w:val="00586C4C"/>
    <w:rsid w:val="0059188D"/>
    <w:rsid w:val="00591910"/>
    <w:rsid w:val="005923D9"/>
    <w:rsid w:val="0059386D"/>
    <w:rsid w:val="0059442C"/>
    <w:rsid w:val="00595611"/>
    <w:rsid w:val="00596961"/>
    <w:rsid w:val="00596B30"/>
    <w:rsid w:val="005A0884"/>
    <w:rsid w:val="005A2E53"/>
    <w:rsid w:val="005A60A9"/>
    <w:rsid w:val="005A695D"/>
    <w:rsid w:val="005B1793"/>
    <w:rsid w:val="005B2EFF"/>
    <w:rsid w:val="005B30E8"/>
    <w:rsid w:val="005B51DE"/>
    <w:rsid w:val="005B5903"/>
    <w:rsid w:val="005C0B44"/>
    <w:rsid w:val="005C137C"/>
    <w:rsid w:val="005C1CCA"/>
    <w:rsid w:val="005C3F62"/>
    <w:rsid w:val="005C43F5"/>
    <w:rsid w:val="005C4ADA"/>
    <w:rsid w:val="005C545F"/>
    <w:rsid w:val="005C5801"/>
    <w:rsid w:val="005C5C03"/>
    <w:rsid w:val="005C5E99"/>
    <w:rsid w:val="005C7E52"/>
    <w:rsid w:val="005D003F"/>
    <w:rsid w:val="005D0E93"/>
    <w:rsid w:val="005D2B8B"/>
    <w:rsid w:val="005D30A7"/>
    <w:rsid w:val="005E0603"/>
    <w:rsid w:val="005E34DB"/>
    <w:rsid w:val="005E4258"/>
    <w:rsid w:val="005E52C4"/>
    <w:rsid w:val="005E6007"/>
    <w:rsid w:val="005F0937"/>
    <w:rsid w:val="005F3775"/>
    <w:rsid w:val="005F42BE"/>
    <w:rsid w:val="005F496E"/>
    <w:rsid w:val="005F5192"/>
    <w:rsid w:val="005F5E9D"/>
    <w:rsid w:val="005F66F6"/>
    <w:rsid w:val="005F74F5"/>
    <w:rsid w:val="00601CAE"/>
    <w:rsid w:val="006051A7"/>
    <w:rsid w:val="00606B96"/>
    <w:rsid w:val="006078BE"/>
    <w:rsid w:val="006107F8"/>
    <w:rsid w:val="00611AE1"/>
    <w:rsid w:val="00611C32"/>
    <w:rsid w:val="00611E16"/>
    <w:rsid w:val="00614A48"/>
    <w:rsid w:val="00614F27"/>
    <w:rsid w:val="006151C8"/>
    <w:rsid w:val="00615835"/>
    <w:rsid w:val="006162A3"/>
    <w:rsid w:val="00617890"/>
    <w:rsid w:val="00617E44"/>
    <w:rsid w:val="00617E91"/>
    <w:rsid w:val="00617FEA"/>
    <w:rsid w:val="006216DD"/>
    <w:rsid w:val="006232C3"/>
    <w:rsid w:val="00623831"/>
    <w:rsid w:val="00625A46"/>
    <w:rsid w:val="00626966"/>
    <w:rsid w:val="006274D8"/>
    <w:rsid w:val="00633E79"/>
    <w:rsid w:val="006342D1"/>
    <w:rsid w:val="00634C0F"/>
    <w:rsid w:val="006352A4"/>
    <w:rsid w:val="0063724C"/>
    <w:rsid w:val="00640F1D"/>
    <w:rsid w:val="006426E6"/>
    <w:rsid w:val="006430D5"/>
    <w:rsid w:val="00650102"/>
    <w:rsid w:val="00651AB1"/>
    <w:rsid w:val="0065546E"/>
    <w:rsid w:val="00655658"/>
    <w:rsid w:val="0066227D"/>
    <w:rsid w:val="00662876"/>
    <w:rsid w:val="00662FF5"/>
    <w:rsid w:val="006666AC"/>
    <w:rsid w:val="00667BE6"/>
    <w:rsid w:val="0067011A"/>
    <w:rsid w:val="006723F6"/>
    <w:rsid w:val="0067271C"/>
    <w:rsid w:val="00673BA4"/>
    <w:rsid w:val="00675331"/>
    <w:rsid w:val="00675D9F"/>
    <w:rsid w:val="00675F13"/>
    <w:rsid w:val="00676234"/>
    <w:rsid w:val="006763F4"/>
    <w:rsid w:val="0067748E"/>
    <w:rsid w:val="00677C7D"/>
    <w:rsid w:val="00680B8F"/>
    <w:rsid w:val="00681788"/>
    <w:rsid w:val="006820B7"/>
    <w:rsid w:val="006825F2"/>
    <w:rsid w:val="00683FEE"/>
    <w:rsid w:val="00685316"/>
    <w:rsid w:val="00686E82"/>
    <w:rsid w:val="006918DE"/>
    <w:rsid w:val="00692A8E"/>
    <w:rsid w:val="00692DCD"/>
    <w:rsid w:val="00693B52"/>
    <w:rsid w:val="006948D0"/>
    <w:rsid w:val="006955B5"/>
    <w:rsid w:val="006972C4"/>
    <w:rsid w:val="00697D60"/>
    <w:rsid w:val="006A31F8"/>
    <w:rsid w:val="006A3526"/>
    <w:rsid w:val="006A441C"/>
    <w:rsid w:val="006A4E09"/>
    <w:rsid w:val="006A4FB7"/>
    <w:rsid w:val="006A5347"/>
    <w:rsid w:val="006A6C51"/>
    <w:rsid w:val="006B1A5A"/>
    <w:rsid w:val="006B1D4E"/>
    <w:rsid w:val="006B1DB2"/>
    <w:rsid w:val="006B3056"/>
    <w:rsid w:val="006B3C84"/>
    <w:rsid w:val="006B5AE3"/>
    <w:rsid w:val="006B6207"/>
    <w:rsid w:val="006B70FB"/>
    <w:rsid w:val="006B77EE"/>
    <w:rsid w:val="006B7F2D"/>
    <w:rsid w:val="006C1282"/>
    <w:rsid w:val="006C139C"/>
    <w:rsid w:val="006C4EA3"/>
    <w:rsid w:val="006C54F1"/>
    <w:rsid w:val="006C67FD"/>
    <w:rsid w:val="006D0099"/>
    <w:rsid w:val="006D0493"/>
    <w:rsid w:val="006D0ABF"/>
    <w:rsid w:val="006D0BFA"/>
    <w:rsid w:val="006D0E64"/>
    <w:rsid w:val="006D206E"/>
    <w:rsid w:val="006D35A0"/>
    <w:rsid w:val="006D6219"/>
    <w:rsid w:val="006D7DD9"/>
    <w:rsid w:val="006E0F41"/>
    <w:rsid w:val="006E4479"/>
    <w:rsid w:val="006E4E84"/>
    <w:rsid w:val="006E540C"/>
    <w:rsid w:val="006E6320"/>
    <w:rsid w:val="006F04F0"/>
    <w:rsid w:val="006F3D21"/>
    <w:rsid w:val="006F3F5F"/>
    <w:rsid w:val="006F6B98"/>
    <w:rsid w:val="006F6D39"/>
    <w:rsid w:val="00700DE4"/>
    <w:rsid w:val="00702833"/>
    <w:rsid w:val="00704A94"/>
    <w:rsid w:val="00710804"/>
    <w:rsid w:val="0071145D"/>
    <w:rsid w:val="00714BAC"/>
    <w:rsid w:val="00716B12"/>
    <w:rsid w:val="00720C62"/>
    <w:rsid w:val="007212F4"/>
    <w:rsid w:val="0072373A"/>
    <w:rsid w:val="00725112"/>
    <w:rsid w:val="007251C6"/>
    <w:rsid w:val="00725E0F"/>
    <w:rsid w:val="00727B7A"/>
    <w:rsid w:val="007306CB"/>
    <w:rsid w:val="007306D5"/>
    <w:rsid w:val="0073242A"/>
    <w:rsid w:val="00732AEF"/>
    <w:rsid w:val="007337E6"/>
    <w:rsid w:val="00734F3A"/>
    <w:rsid w:val="007370C2"/>
    <w:rsid w:val="00740687"/>
    <w:rsid w:val="00741368"/>
    <w:rsid w:val="007425CD"/>
    <w:rsid w:val="00744D47"/>
    <w:rsid w:val="00744DDA"/>
    <w:rsid w:val="00746D1E"/>
    <w:rsid w:val="00747922"/>
    <w:rsid w:val="00747DA5"/>
    <w:rsid w:val="00750628"/>
    <w:rsid w:val="00751DA5"/>
    <w:rsid w:val="00751DEF"/>
    <w:rsid w:val="00756022"/>
    <w:rsid w:val="00756C5A"/>
    <w:rsid w:val="0075793A"/>
    <w:rsid w:val="00757956"/>
    <w:rsid w:val="007619CD"/>
    <w:rsid w:val="00761F87"/>
    <w:rsid w:val="007630AE"/>
    <w:rsid w:val="007638BA"/>
    <w:rsid w:val="00763986"/>
    <w:rsid w:val="00763ABE"/>
    <w:rsid w:val="00764B6E"/>
    <w:rsid w:val="007665A2"/>
    <w:rsid w:val="00766B49"/>
    <w:rsid w:val="00766E22"/>
    <w:rsid w:val="007709F6"/>
    <w:rsid w:val="00776DBB"/>
    <w:rsid w:val="00781633"/>
    <w:rsid w:val="00782B23"/>
    <w:rsid w:val="00782E14"/>
    <w:rsid w:val="007838D6"/>
    <w:rsid w:val="007855A9"/>
    <w:rsid w:val="00785854"/>
    <w:rsid w:val="0078724C"/>
    <w:rsid w:val="007872FD"/>
    <w:rsid w:val="0078730A"/>
    <w:rsid w:val="0078759D"/>
    <w:rsid w:val="00790A19"/>
    <w:rsid w:val="00791BD2"/>
    <w:rsid w:val="00793702"/>
    <w:rsid w:val="00793A23"/>
    <w:rsid w:val="007941F2"/>
    <w:rsid w:val="00795876"/>
    <w:rsid w:val="00795B8A"/>
    <w:rsid w:val="007960FB"/>
    <w:rsid w:val="00797B17"/>
    <w:rsid w:val="00797F20"/>
    <w:rsid w:val="007A2154"/>
    <w:rsid w:val="007A22CD"/>
    <w:rsid w:val="007A28CC"/>
    <w:rsid w:val="007A44AC"/>
    <w:rsid w:val="007A59F7"/>
    <w:rsid w:val="007A79A2"/>
    <w:rsid w:val="007B02B0"/>
    <w:rsid w:val="007B136F"/>
    <w:rsid w:val="007B364D"/>
    <w:rsid w:val="007B3930"/>
    <w:rsid w:val="007B50A1"/>
    <w:rsid w:val="007B50E7"/>
    <w:rsid w:val="007C0A44"/>
    <w:rsid w:val="007C6798"/>
    <w:rsid w:val="007C7C70"/>
    <w:rsid w:val="007D46B3"/>
    <w:rsid w:val="007D489A"/>
    <w:rsid w:val="007D4974"/>
    <w:rsid w:val="007D672A"/>
    <w:rsid w:val="007D6EAB"/>
    <w:rsid w:val="007D752A"/>
    <w:rsid w:val="007E0D82"/>
    <w:rsid w:val="007E203B"/>
    <w:rsid w:val="007E2603"/>
    <w:rsid w:val="007E2E4C"/>
    <w:rsid w:val="007E42AE"/>
    <w:rsid w:val="007E4FB0"/>
    <w:rsid w:val="007E5DFD"/>
    <w:rsid w:val="007F2AD5"/>
    <w:rsid w:val="007F4873"/>
    <w:rsid w:val="007F4E8A"/>
    <w:rsid w:val="007F6601"/>
    <w:rsid w:val="007F6B14"/>
    <w:rsid w:val="007F74B7"/>
    <w:rsid w:val="00801014"/>
    <w:rsid w:val="00801B11"/>
    <w:rsid w:val="008020F5"/>
    <w:rsid w:val="00802DCA"/>
    <w:rsid w:val="0080332B"/>
    <w:rsid w:val="00803F40"/>
    <w:rsid w:val="00805AC6"/>
    <w:rsid w:val="008067F2"/>
    <w:rsid w:val="0080699C"/>
    <w:rsid w:val="00806B73"/>
    <w:rsid w:val="008078A1"/>
    <w:rsid w:val="008079DF"/>
    <w:rsid w:val="00807D79"/>
    <w:rsid w:val="008119FB"/>
    <w:rsid w:val="0081302A"/>
    <w:rsid w:val="0081388A"/>
    <w:rsid w:val="00813948"/>
    <w:rsid w:val="008156CF"/>
    <w:rsid w:val="00815AC4"/>
    <w:rsid w:val="00817188"/>
    <w:rsid w:val="00817B07"/>
    <w:rsid w:val="008202B3"/>
    <w:rsid w:val="008206FC"/>
    <w:rsid w:val="00820BB9"/>
    <w:rsid w:val="008211C9"/>
    <w:rsid w:val="00821BB4"/>
    <w:rsid w:val="00821C2B"/>
    <w:rsid w:val="00821DE0"/>
    <w:rsid w:val="00821E12"/>
    <w:rsid w:val="0082213C"/>
    <w:rsid w:val="00825DD2"/>
    <w:rsid w:val="00826B69"/>
    <w:rsid w:val="0082757B"/>
    <w:rsid w:val="00827664"/>
    <w:rsid w:val="008315E3"/>
    <w:rsid w:val="00832371"/>
    <w:rsid w:val="00832A86"/>
    <w:rsid w:val="00832FEA"/>
    <w:rsid w:val="00836C95"/>
    <w:rsid w:val="00837218"/>
    <w:rsid w:val="008407AD"/>
    <w:rsid w:val="008411C4"/>
    <w:rsid w:val="00841573"/>
    <w:rsid w:val="008416C9"/>
    <w:rsid w:val="00841D4C"/>
    <w:rsid w:val="0084327A"/>
    <w:rsid w:val="008450A9"/>
    <w:rsid w:val="00846F8A"/>
    <w:rsid w:val="00847458"/>
    <w:rsid w:val="00847B21"/>
    <w:rsid w:val="00851F63"/>
    <w:rsid w:val="00853B03"/>
    <w:rsid w:val="00854511"/>
    <w:rsid w:val="00860852"/>
    <w:rsid w:val="00862917"/>
    <w:rsid w:val="00862A72"/>
    <w:rsid w:val="00863460"/>
    <w:rsid w:val="0086397C"/>
    <w:rsid w:val="00865265"/>
    <w:rsid w:val="008653C7"/>
    <w:rsid w:val="008714AD"/>
    <w:rsid w:val="008721E1"/>
    <w:rsid w:val="008726CB"/>
    <w:rsid w:val="00873908"/>
    <w:rsid w:val="008744D7"/>
    <w:rsid w:val="0087611F"/>
    <w:rsid w:val="008764F6"/>
    <w:rsid w:val="0088176A"/>
    <w:rsid w:val="00882E49"/>
    <w:rsid w:val="00883318"/>
    <w:rsid w:val="00883671"/>
    <w:rsid w:val="008848B7"/>
    <w:rsid w:val="00884B99"/>
    <w:rsid w:val="00887935"/>
    <w:rsid w:val="008933C4"/>
    <w:rsid w:val="008935BB"/>
    <w:rsid w:val="00893603"/>
    <w:rsid w:val="0089478C"/>
    <w:rsid w:val="00894C92"/>
    <w:rsid w:val="00894DB8"/>
    <w:rsid w:val="008958AC"/>
    <w:rsid w:val="00895968"/>
    <w:rsid w:val="00895A4D"/>
    <w:rsid w:val="00896B03"/>
    <w:rsid w:val="00896E35"/>
    <w:rsid w:val="00897238"/>
    <w:rsid w:val="00897B9B"/>
    <w:rsid w:val="00897BF8"/>
    <w:rsid w:val="00897E71"/>
    <w:rsid w:val="008A032B"/>
    <w:rsid w:val="008A169B"/>
    <w:rsid w:val="008A2D4D"/>
    <w:rsid w:val="008A3E00"/>
    <w:rsid w:val="008A6D69"/>
    <w:rsid w:val="008A7612"/>
    <w:rsid w:val="008A7868"/>
    <w:rsid w:val="008B0A5C"/>
    <w:rsid w:val="008B0F4C"/>
    <w:rsid w:val="008B195C"/>
    <w:rsid w:val="008B1A42"/>
    <w:rsid w:val="008B208F"/>
    <w:rsid w:val="008B2667"/>
    <w:rsid w:val="008B52A1"/>
    <w:rsid w:val="008B69DA"/>
    <w:rsid w:val="008B7521"/>
    <w:rsid w:val="008B7DE9"/>
    <w:rsid w:val="008C03C9"/>
    <w:rsid w:val="008C0836"/>
    <w:rsid w:val="008C1FFF"/>
    <w:rsid w:val="008C2482"/>
    <w:rsid w:val="008C27CF"/>
    <w:rsid w:val="008C713E"/>
    <w:rsid w:val="008D064A"/>
    <w:rsid w:val="008D106F"/>
    <w:rsid w:val="008D1A95"/>
    <w:rsid w:val="008D2FDA"/>
    <w:rsid w:val="008D4329"/>
    <w:rsid w:val="008D49CF"/>
    <w:rsid w:val="008D52B5"/>
    <w:rsid w:val="008D6097"/>
    <w:rsid w:val="008D655E"/>
    <w:rsid w:val="008D6A8B"/>
    <w:rsid w:val="008D72DD"/>
    <w:rsid w:val="008D7A05"/>
    <w:rsid w:val="008E0625"/>
    <w:rsid w:val="008E0A39"/>
    <w:rsid w:val="008E0FCD"/>
    <w:rsid w:val="008E1108"/>
    <w:rsid w:val="008E27A5"/>
    <w:rsid w:val="008E58CC"/>
    <w:rsid w:val="008E60A2"/>
    <w:rsid w:val="008E7A2F"/>
    <w:rsid w:val="008E7ACD"/>
    <w:rsid w:val="008F03A8"/>
    <w:rsid w:val="008F0F62"/>
    <w:rsid w:val="008F38F8"/>
    <w:rsid w:val="008F54B5"/>
    <w:rsid w:val="008F5918"/>
    <w:rsid w:val="008F77BC"/>
    <w:rsid w:val="008F7DF6"/>
    <w:rsid w:val="0090079C"/>
    <w:rsid w:val="0090086A"/>
    <w:rsid w:val="00901D69"/>
    <w:rsid w:val="00903109"/>
    <w:rsid w:val="00903FC0"/>
    <w:rsid w:val="009041F3"/>
    <w:rsid w:val="009050E2"/>
    <w:rsid w:val="00906589"/>
    <w:rsid w:val="00906843"/>
    <w:rsid w:val="009073B7"/>
    <w:rsid w:val="009103C4"/>
    <w:rsid w:val="009116F8"/>
    <w:rsid w:val="00911D2B"/>
    <w:rsid w:val="009128D0"/>
    <w:rsid w:val="0091381D"/>
    <w:rsid w:val="00913B21"/>
    <w:rsid w:val="009143B8"/>
    <w:rsid w:val="0091592B"/>
    <w:rsid w:val="00916214"/>
    <w:rsid w:val="00916F09"/>
    <w:rsid w:val="009203EA"/>
    <w:rsid w:val="00921A4E"/>
    <w:rsid w:val="009220CF"/>
    <w:rsid w:val="0092243A"/>
    <w:rsid w:val="00924982"/>
    <w:rsid w:val="00925156"/>
    <w:rsid w:val="00925207"/>
    <w:rsid w:val="009253E9"/>
    <w:rsid w:val="00925806"/>
    <w:rsid w:val="00925E3F"/>
    <w:rsid w:val="00926643"/>
    <w:rsid w:val="00926C00"/>
    <w:rsid w:val="00926D33"/>
    <w:rsid w:val="00930A10"/>
    <w:rsid w:val="00930B88"/>
    <w:rsid w:val="0093134F"/>
    <w:rsid w:val="00935211"/>
    <w:rsid w:val="00935AA4"/>
    <w:rsid w:val="009361FE"/>
    <w:rsid w:val="00941331"/>
    <w:rsid w:val="0094281E"/>
    <w:rsid w:val="00943147"/>
    <w:rsid w:val="00945F4C"/>
    <w:rsid w:val="0094700D"/>
    <w:rsid w:val="00950B5A"/>
    <w:rsid w:val="00951A7A"/>
    <w:rsid w:val="00953C69"/>
    <w:rsid w:val="0095483C"/>
    <w:rsid w:val="00957457"/>
    <w:rsid w:val="00957655"/>
    <w:rsid w:val="0096010A"/>
    <w:rsid w:val="009605D4"/>
    <w:rsid w:val="00960B03"/>
    <w:rsid w:val="00960F7B"/>
    <w:rsid w:val="0096135E"/>
    <w:rsid w:val="009614BC"/>
    <w:rsid w:val="00961CEE"/>
    <w:rsid w:val="00961F1B"/>
    <w:rsid w:val="009626D9"/>
    <w:rsid w:val="00962730"/>
    <w:rsid w:val="00962A51"/>
    <w:rsid w:val="00962E6B"/>
    <w:rsid w:val="00963A16"/>
    <w:rsid w:val="00963BA8"/>
    <w:rsid w:val="009644D9"/>
    <w:rsid w:val="0096454E"/>
    <w:rsid w:val="00965232"/>
    <w:rsid w:val="00965356"/>
    <w:rsid w:val="00967258"/>
    <w:rsid w:val="00967BF6"/>
    <w:rsid w:val="00973BEA"/>
    <w:rsid w:val="009740DC"/>
    <w:rsid w:val="00974246"/>
    <w:rsid w:val="00975347"/>
    <w:rsid w:val="00980905"/>
    <w:rsid w:val="0098097E"/>
    <w:rsid w:val="00981CAA"/>
    <w:rsid w:val="0098320B"/>
    <w:rsid w:val="00983550"/>
    <w:rsid w:val="009841FB"/>
    <w:rsid w:val="00985DB4"/>
    <w:rsid w:val="009869E5"/>
    <w:rsid w:val="009870D9"/>
    <w:rsid w:val="00990AB7"/>
    <w:rsid w:val="0099168C"/>
    <w:rsid w:val="00991E56"/>
    <w:rsid w:val="00992399"/>
    <w:rsid w:val="00992D27"/>
    <w:rsid w:val="00992F74"/>
    <w:rsid w:val="00993375"/>
    <w:rsid w:val="00993875"/>
    <w:rsid w:val="00993B47"/>
    <w:rsid w:val="00995DD9"/>
    <w:rsid w:val="00995DF2"/>
    <w:rsid w:val="0099667F"/>
    <w:rsid w:val="009971E9"/>
    <w:rsid w:val="00997429"/>
    <w:rsid w:val="009A090F"/>
    <w:rsid w:val="009A14D7"/>
    <w:rsid w:val="009A34D9"/>
    <w:rsid w:val="009A361A"/>
    <w:rsid w:val="009A4C65"/>
    <w:rsid w:val="009A4EB8"/>
    <w:rsid w:val="009A524D"/>
    <w:rsid w:val="009A5821"/>
    <w:rsid w:val="009A69FC"/>
    <w:rsid w:val="009B0A5B"/>
    <w:rsid w:val="009B120F"/>
    <w:rsid w:val="009B14DA"/>
    <w:rsid w:val="009B16CA"/>
    <w:rsid w:val="009B264A"/>
    <w:rsid w:val="009B2C31"/>
    <w:rsid w:val="009B41D1"/>
    <w:rsid w:val="009B4282"/>
    <w:rsid w:val="009B48EB"/>
    <w:rsid w:val="009B5064"/>
    <w:rsid w:val="009B722D"/>
    <w:rsid w:val="009B7377"/>
    <w:rsid w:val="009B7AF2"/>
    <w:rsid w:val="009B7E73"/>
    <w:rsid w:val="009C06B4"/>
    <w:rsid w:val="009C0B9E"/>
    <w:rsid w:val="009C112D"/>
    <w:rsid w:val="009C2013"/>
    <w:rsid w:val="009C38C0"/>
    <w:rsid w:val="009C3F30"/>
    <w:rsid w:val="009C4795"/>
    <w:rsid w:val="009C4AD7"/>
    <w:rsid w:val="009C6286"/>
    <w:rsid w:val="009C7194"/>
    <w:rsid w:val="009D0FB0"/>
    <w:rsid w:val="009D16AE"/>
    <w:rsid w:val="009D334B"/>
    <w:rsid w:val="009D45ED"/>
    <w:rsid w:val="009D5BF6"/>
    <w:rsid w:val="009D6985"/>
    <w:rsid w:val="009D705D"/>
    <w:rsid w:val="009E08BE"/>
    <w:rsid w:val="009E3A9F"/>
    <w:rsid w:val="009E4AFC"/>
    <w:rsid w:val="009E651E"/>
    <w:rsid w:val="009E7870"/>
    <w:rsid w:val="009E7DA3"/>
    <w:rsid w:val="009E7F52"/>
    <w:rsid w:val="009F039E"/>
    <w:rsid w:val="009F0A8C"/>
    <w:rsid w:val="009F2C6F"/>
    <w:rsid w:val="009F30B0"/>
    <w:rsid w:val="009F3CA0"/>
    <w:rsid w:val="009F54EC"/>
    <w:rsid w:val="009F5868"/>
    <w:rsid w:val="009F6724"/>
    <w:rsid w:val="00A007C7"/>
    <w:rsid w:val="00A01617"/>
    <w:rsid w:val="00A018B6"/>
    <w:rsid w:val="00A021D6"/>
    <w:rsid w:val="00A02841"/>
    <w:rsid w:val="00A07022"/>
    <w:rsid w:val="00A07E59"/>
    <w:rsid w:val="00A1017D"/>
    <w:rsid w:val="00A1052A"/>
    <w:rsid w:val="00A11661"/>
    <w:rsid w:val="00A1191A"/>
    <w:rsid w:val="00A11FA3"/>
    <w:rsid w:val="00A1232C"/>
    <w:rsid w:val="00A12E48"/>
    <w:rsid w:val="00A140DD"/>
    <w:rsid w:val="00A145A7"/>
    <w:rsid w:val="00A152D9"/>
    <w:rsid w:val="00A165B3"/>
    <w:rsid w:val="00A1667D"/>
    <w:rsid w:val="00A20427"/>
    <w:rsid w:val="00A208CA"/>
    <w:rsid w:val="00A21109"/>
    <w:rsid w:val="00A22E48"/>
    <w:rsid w:val="00A234A7"/>
    <w:rsid w:val="00A243E1"/>
    <w:rsid w:val="00A2556A"/>
    <w:rsid w:val="00A27D37"/>
    <w:rsid w:val="00A27F29"/>
    <w:rsid w:val="00A32552"/>
    <w:rsid w:val="00A35635"/>
    <w:rsid w:val="00A35F62"/>
    <w:rsid w:val="00A36E31"/>
    <w:rsid w:val="00A377AD"/>
    <w:rsid w:val="00A378A7"/>
    <w:rsid w:val="00A400D1"/>
    <w:rsid w:val="00A42213"/>
    <w:rsid w:val="00A44A07"/>
    <w:rsid w:val="00A462DB"/>
    <w:rsid w:val="00A47890"/>
    <w:rsid w:val="00A50BCE"/>
    <w:rsid w:val="00A53F91"/>
    <w:rsid w:val="00A54863"/>
    <w:rsid w:val="00A55A20"/>
    <w:rsid w:val="00A61F23"/>
    <w:rsid w:val="00A62823"/>
    <w:rsid w:val="00A632ED"/>
    <w:rsid w:val="00A64191"/>
    <w:rsid w:val="00A645EA"/>
    <w:rsid w:val="00A64D7C"/>
    <w:rsid w:val="00A6527C"/>
    <w:rsid w:val="00A65744"/>
    <w:rsid w:val="00A65939"/>
    <w:rsid w:val="00A661AC"/>
    <w:rsid w:val="00A663E6"/>
    <w:rsid w:val="00A670CC"/>
    <w:rsid w:val="00A67E17"/>
    <w:rsid w:val="00A67E70"/>
    <w:rsid w:val="00A70494"/>
    <w:rsid w:val="00A70B77"/>
    <w:rsid w:val="00A714BD"/>
    <w:rsid w:val="00A72092"/>
    <w:rsid w:val="00A725DE"/>
    <w:rsid w:val="00A72AD5"/>
    <w:rsid w:val="00A73A5E"/>
    <w:rsid w:val="00A73E49"/>
    <w:rsid w:val="00A76DAD"/>
    <w:rsid w:val="00A77A4E"/>
    <w:rsid w:val="00A80AF4"/>
    <w:rsid w:val="00A80E47"/>
    <w:rsid w:val="00A8112B"/>
    <w:rsid w:val="00A81FB1"/>
    <w:rsid w:val="00A822B7"/>
    <w:rsid w:val="00A82C93"/>
    <w:rsid w:val="00A83498"/>
    <w:rsid w:val="00A83751"/>
    <w:rsid w:val="00A83FAA"/>
    <w:rsid w:val="00A84198"/>
    <w:rsid w:val="00A842D2"/>
    <w:rsid w:val="00A844B9"/>
    <w:rsid w:val="00A86A47"/>
    <w:rsid w:val="00A87BEE"/>
    <w:rsid w:val="00A9014C"/>
    <w:rsid w:val="00A91622"/>
    <w:rsid w:val="00A91A4C"/>
    <w:rsid w:val="00A91AEA"/>
    <w:rsid w:val="00A929D8"/>
    <w:rsid w:val="00A9667F"/>
    <w:rsid w:val="00A97019"/>
    <w:rsid w:val="00AA1380"/>
    <w:rsid w:val="00AA1632"/>
    <w:rsid w:val="00AA1891"/>
    <w:rsid w:val="00AA23EB"/>
    <w:rsid w:val="00AA3A08"/>
    <w:rsid w:val="00AA4A3E"/>
    <w:rsid w:val="00AA4C5E"/>
    <w:rsid w:val="00AA61E2"/>
    <w:rsid w:val="00AA66DD"/>
    <w:rsid w:val="00AA6815"/>
    <w:rsid w:val="00AA699D"/>
    <w:rsid w:val="00AA700E"/>
    <w:rsid w:val="00AB09D1"/>
    <w:rsid w:val="00AB3AAD"/>
    <w:rsid w:val="00AB3EEC"/>
    <w:rsid w:val="00AB7235"/>
    <w:rsid w:val="00AB78D1"/>
    <w:rsid w:val="00AB7C55"/>
    <w:rsid w:val="00AB7E7E"/>
    <w:rsid w:val="00AC124A"/>
    <w:rsid w:val="00AC2095"/>
    <w:rsid w:val="00AC2EA4"/>
    <w:rsid w:val="00AC36DC"/>
    <w:rsid w:val="00AC65FE"/>
    <w:rsid w:val="00AC6F84"/>
    <w:rsid w:val="00AC7059"/>
    <w:rsid w:val="00AD04AA"/>
    <w:rsid w:val="00AD12AA"/>
    <w:rsid w:val="00AD1BB1"/>
    <w:rsid w:val="00AD3E1F"/>
    <w:rsid w:val="00AD4EE1"/>
    <w:rsid w:val="00AD6EA1"/>
    <w:rsid w:val="00AE056D"/>
    <w:rsid w:val="00AE0F56"/>
    <w:rsid w:val="00AE27A8"/>
    <w:rsid w:val="00AE2BB7"/>
    <w:rsid w:val="00AE2CF6"/>
    <w:rsid w:val="00AE37C1"/>
    <w:rsid w:val="00AE4718"/>
    <w:rsid w:val="00AE5D54"/>
    <w:rsid w:val="00AE5D8E"/>
    <w:rsid w:val="00AE637D"/>
    <w:rsid w:val="00AE6431"/>
    <w:rsid w:val="00AE69E7"/>
    <w:rsid w:val="00AE6AA3"/>
    <w:rsid w:val="00AE6B4F"/>
    <w:rsid w:val="00AE7622"/>
    <w:rsid w:val="00AE7BFC"/>
    <w:rsid w:val="00AF4590"/>
    <w:rsid w:val="00AF4A68"/>
    <w:rsid w:val="00AF6559"/>
    <w:rsid w:val="00AF66B5"/>
    <w:rsid w:val="00AF726A"/>
    <w:rsid w:val="00AF78DC"/>
    <w:rsid w:val="00AF7B76"/>
    <w:rsid w:val="00B0298A"/>
    <w:rsid w:val="00B04B92"/>
    <w:rsid w:val="00B06CAA"/>
    <w:rsid w:val="00B07135"/>
    <w:rsid w:val="00B072C8"/>
    <w:rsid w:val="00B07F8C"/>
    <w:rsid w:val="00B10C42"/>
    <w:rsid w:val="00B117D4"/>
    <w:rsid w:val="00B12195"/>
    <w:rsid w:val="00B126C4"/>
    <w:rsid w:val="00B132E9"/>
    <w:rsid w:val="00B13526"/>
    <w:rsid w:val="00B138FA"/>
    <w:rsid w:val="00B13C34"/>
    <w:rsid w:val="00B1548F"/>
    <w:rsid w:val="00B15D32"/>
    <w:rsid w:val="00B1722C"/>
    <w:rsid w:val="00B200CD"/>
    <w:rsid w:val="00B207EC"/>
    <w:rsid w:val="00B213BE"/>
    <w:rsid w:val="00B215EF"/>
    <w:rsid w:val="00B22078"/>
    <w:rsid w:val="00B22E31"/>
    <w:rsid w:val="00B237FA"/>
    <w:rsid w:val="00B24103"/>
    <w:rsid w:val="00B2465C"/>
    <w:rsid w:val="00B25A98"/>
    <w:rsid w:val="00B2642C"/>
    <w:rsid w:val="00B313D1"/>
    <w:rsid w:val="00B331DA"/>
    <w:rsid w:val="00B3538F"/>
    <w:rsid w:val="00B35BE2"/>
    <w:rsid w:val="00B35F54"/>
    <w:rsid w:val="00B37289"/>
    <w:rsid w:val="00B4268A"/>
    <w:rsid w:val="00B43284"/>
    <w:rsid w:val="00B43393"/>
    <w:rsid w:val="00B43D05"/>
    <w:rsid w:val="00B43DFA"/>
    <w:rsid w:val="00B45881"/>
    <w:rsid w:val="00B45A4E"/>
    <w:rsid w:val="00B45B5F"/>
    <w:rsid w:val="00B46252"/>
    <w:rsid w:val="00B47A40"/>
    <w:rsid w:val="00B47E02"/>
    <w:rsid w:val="00B47FE6"/>
    <w:rsid w:val="00B50BB5"/>
    <w:rsid w:val="00B51B69"/>
    <w:rsid w:val="00B5645A"/>
    <w:rsid w:val="00B5705A"/>
    <w:rsid w:val="00B604DA"/>
    <w:rsid w:val="00B60DDC"/>
    <w:rsid w:val="00B61C0B"/>
    <w:rsid w:val="00B6324A"/>
    <w:rsid w:val="00B63653"/>
    <w:rsid w:val="00B63F63"/>
    <w:rsid w:val="00B64076"/>
    <w:rsid w:val="00B71135"/>
    <w:rsid w:val="00B716F2"/>
    <w:rsid w:val="00B71854"/>
    <w:rsid w:val="00B71AD2"/>
    <w:rsid w:val="00B71ADE"/>
    <w:rsid w:val="00B72A4E"/>
    <w:rsid w:val="00B7452B"/>
    <w:rsid w:val="00B74E33"/>
    <w:rsid w:val="00B74F0C"/>
    <w:rsid w:val="00B75DC3"/>
    <w:rsid w:val="00B77B82"/>
    <w:rsid w:val="00B80184"/>
    <w:rsid w:val="00B80BED"/>
    <w:rsid w:val="00B81AEC"/>
    <w:rsid w:val="00B82F3E"/>
    <w:rsid w:val="00B837A6"/>
    <w:rsid w:val="00B83D4C"/>
    <w:rsid w:val="00B83F13"/>
    <w:rsid w:val="00B8501A"/>
    <w:rsid w:val="00B857AB"/>
    <w:rsid w:val="00B85F32"/>
    <w:rsid w:val="00B86526"/>
    <w:rsid w:val="00B9085F"/>
    <w:rsid w:val="00B91105"/>
    <w:rsid w:val="00B91D3A"/>
    <w:rsid w:val="00B933DC"/>
    <w:rsid w:val="00B93EDC"/>
    <w:rsid w:val="00B93FFD"/>
    <w:rsid w:val="00B977F0"/>
    <w:rsid w:val="00B97A09"/>
    <w:rsid w:val="00BA0565"/>
    <w:rsid w:val="00BA0F7D"/>
    <w:rsid w:val="00BA14CF"/>
    <w:rsid w:val="00BA3063"/>
    <w:rsid w:val="00BA312A"/>
    <w:rsid w:val="00BA38E1"/>
    <w:rsid w:val="00BA4D19"/>
    <w:rsid w:val="00BA4ED1"/>
    <w:rsid w:val="00BA50D2"/>
    <w:rsid w:val="00BA609B"/>
    <w:rsid w:val="00BA6104"/>
    <w:rsid w:val="00BA61FE"/>
    <w:rsid w:val="00BA7211"/>
    <w:rsid w:val="00BA7281"/>
    <w:rsid w:val="00BB0672"/>
    <w:rsid w:val="00BB191B"/>
    <w:rsid w:val="00BB3ABD"/>
    <w:rsid w:val="00BB4530"/>
    <w:rsid w:val="00BB6712"/>
    <w:rsid w:val="00BB69CC"/>
    <w:rsid w:val="00BC0F37"/>
    <w:rsid w:val="00BC2BEE"/>
    <w:rsid w:val="00BC5047"/>
    <w:rsid w:val="00BC5BEC"/>
    <w:rsid w:val="00BC6251"/>
    <w:rsid w:val="00BC6989"/>
    <w:rsid w:val="00BC7949"/>
    <w:rsid w:val="00BD0E0D"/>
    <w:rsid w:val="00BD381E"/>
    <w:rsid w:val="00BD5628"/>
    <w:rsid w:val="00BD6D82"/>
    <w:rsid w:val="00BD705F"/>
    <w:rsid w:val="00BE1497"/>
    <w:rsid w:val="00BE3ED3"/>
    <w:rsid w:val="00BE587F"/>
    <w:rsid w:val="00BE5E17"/>
    <w:rsid w:val="00BE60E4"/>
    <w:rsid w:val="00BF06A2"/>
    <w:rsid w:val="00BF19DF"/>
    <w:rsid w:val="00BF2128"/>
    <w:rsid w:val="00BF2AD9"/>
    <w:rsid w:val="00BF2E15"/>
    <w:rsid w:val="00BF2E1A"/>
    <w:rsid w:val="00BF5694"/>
    <w:rsid w:val="00BF5865"/>
    <w:rsid w:val="00BF63A7"/>
    <w:rsid w:val="00BF71FD"/>
    <w:rsid w:val="00BF7D20"/>
    <w:rsid w:val="00C019BA"/>
    <w:rsid w:val="00C02AB3"/>
    <w:rsid w:val="00C02C19"/>
    <w:rsid w:val="00C02C92"/>
    <w:rsid w:val="00C03088"/>
    <w:rsid w:val="00C038DF"/>
    <w:rsid w:val="00C03D54"/>
    <w:rsid w:val="00C07138"/>
    <w:rsid w:val="00C07B67"/>
    <w:rsid w:val="00C07DF0"/>
    <w:rsid w:val="00C11F79"/>
    <w:rsid w:val="00C13060"/>
    <w:rsid w:val="00C13C5B"/>
    <w:rsid w:val="00C13DF2"/>
    <w:rsid w:val="00C14550"/>
    <w:rsid w:val="00C1553B"/>
    <w:rsid w:val="00C160B5"/>
    <w:rsid w:val="00C160C8"/>
    <w:rsid w:val="00C167DF"/>
    <w:rsid w:val="00C170C9"/>
    <w:rsid w:val="00C201B2"/>
    <w:rsid w:val="00C21024"/>
    <w:rsid w:val="00C21E0B"/>
    <w:rsid w:val="00C24B42"/>
    <w:rsid w:val="00C266A6"/>
    <w:rsid w:val="00C266B6"/>
    <w:rsid w:val="00C3076A"/>
    <w:rsid w:val="00C317C4"/>
    <w:rsid w:val="00C3226B"/>
    <w:rsid w:val="00C32330"/>
    <w:rsid w:val="00C33652"/>
    <w:rsid w:val="00C347B1"/>
    <w:rsid w:val="00C35E62"/>
    <w:rsid w:val="00C36A7E"/>
    <w:rsid w:val="00C36F4D"/>
    <w:rsid w:val="00C37014"/>
    <w:rsid w:val="00C37F27"/>
    <w:rsid w:val="00C40D4D"/>
    <w:rsid w:val="00C40E71"/>
    <w:rsid w:val="00C4191D"/>
    <w:rsid w:val="00C4269B"/>
    <w:rsid w:val="00C427EE"/>
    <w:rsid w:val="00C44811"/>
    <w:rsid w:val="00C44E0F"/>
    <w:rsid w:val="00C46B00"/>
    <w:rsid w:val="00C46FBF"/>
    <w:rsid w:val="00C4736A"/>
    <w:rsid w:val="00C50134"/>
    <w:rsid w:val="00C50A4E"/>
    <w:rsid w:val="00C50B4D"/>
    <w:rsid w:val="00C50D1B"/>
    <w:rsid w:val="00C511F9"/>
    <w:rsid w:val="00C51896"/>
    <w:rsid w:val="00C51FFA"/>
    <w:rsid w:val="00C52655"/>
    <w:rsid w:val="00C5287F"/>
    <w:rsid w:val="00C52D4D"/>
    <w:rsid w:val="00C53DC2"/>
    <w:rsid w:val="00C53EB2"/>
    <w:rsid w:val="00C54253"/>
    <w:rsid w:val="00C5477C"/>
    <w:rsid w:val="00C548A1"/>
    <w:rsid w:val="00C55ACA"/>
    <w:rsid w:val="00C56A20"/>
    <w:rsid w:val="00C56BDA"/>
    <w:rsid w:val="00C56CFE"/>
    <w:rsid w:val="00C574DA"/>
    <w:rsid w:val="00C57ACD"/>
    <w:rsid w:val="00C61650"/>
    <w:rsid w:val="00C62581"/>
    <w:rsid w:val="00C64132"/>
    <w:rsid w:val="00C641EF"/>
    <w:rsid w:val="00C64902"/>
    <w:rsid w:val="00C650E9"/>
    <w:rsid w:val="00C65B77"/>
    <w:rsid w:val="00C66C48"/>
    <w:rsid w:val="00C66DB1"/>
    <w:rsid w:val="00C67816"/>
    <w:rsid w:val="00C717A4"/>
    <w:rsid w:val="00C72699"/>
    <w:rsid w:val="00C737C8"/>
    <w:rsid w:val="00C73894"/>
    <w:rsid w:val="00C7485A"/>
    <w:rsid w:val="00C7567D"/>
    <w:rsid w:val="00C75CEA"/>
    <w:rsid w:val="00C75E54"/>
    <w:rsid w:val="00C76A1C"/>
    <w:rsid w:val="00C77D50"/>
    <w:rsid w:val="00C8053E"/>
    <w:rsid w:val="00C817CE"/>
    <w:rsid w:val="00C81C0F"/>
    <w:rsid w:val="00C81D8F"/>
    <w:rsid w:val="00C847DA"/>
    <w:rsid w:val="00C84987"/>
    <w:rsid w:val="00C85305"/>
    <w:rsid w:val="00C85B6F"/>
    <w:rsid w:val="00C85B78"/>
    <w:rsid w:val="00C906A8"/>
    <w:rsid w:val="00C91CFB"/>
    <w:rsid w:val="00C92A13"/>
    <w:rsid w:val="00C93F05"/>
    <w:rsid w:val="00C945C4"/>
    <w:rsid w:val="00C952D2"/>
    <w:rsid w:val="00C95A67"/>
    <w:rsid w:val="00C96076"/>
    <w:rsid w:val="00C97770"/>
    <w:rsid w:val="00CA0AE6"/>
    <w:rsid w:val="00CA0EC3"/>
    <w:rsid w:val="00CA2028"/>
    <w:rsid w:val="00CA2AC1"/>
    <w:rsid w:val="00CA4924"/>
    <w:rsid w:val="00CA6AC8"/>
    <w:rsid w:val="00CA79D6"/>
    <w:rsid w:val="00CB127B"/>
    <w:rsid w:val="00CB1713"/>
    <w:rsid w:val="00CB28F1"/>
    <w:rsid w:val="00CB31C8"/>
    <w:rsid w:val="00CB36C0"/>
    <w:rsid w:val="00CB4FD4"/>
    <w:rsid w:val="00CB532C"/>
    <w:rsid w:val="00CB65C0"/>
    <w:rsid w:val="00CB742E"/>
    <w:rsid w:val="00CB7C71"/>
    <w:rsid w:val="00CC0424"/>
    <w:rsid w:val="00CC086E"/>
    <w:rsid w:val="00CC089D"/>
    <w:rsid w:val="00CC0EE2"/>
    <w:rsid w:val="00CC1DE3"/>
    <w:rsid w:val="00CC334F"/>
    <w:rsid w:val="00CC41FC"/>
    <w:rsid w:val="00CC5816"/>
    <w:rsid w:val="00CC5F5F"/>
    <w:rsid w:val="00CC6201"/>
    <w:rsid w:val="00CC69FD"/>
    <w:rsid w:val="00CC6F7E"/>
    <w:rsid w:val="00CC7219"/>
    <w:rsid w:val="00CC7587"/>
    <w:rsid w:val="00CC7B0C"/>
    <w:rsid w:val="00CD01E5"/>
    <w:rsid w:val="00CD1CBB"/>
    <w:rsid w:val="00CD2671"/>
    <w:rsid w:val="00CD311E"/>
    <w:rsid w:val="00CD353C"/>
    <w:rsid w:val="00CD36CA"/>
    <w:rsid w:val="00CD382D"/>
    <w:rsid w:val="00CD399C"/>
    <w:rsid w:val="00CD443D"/>
    <w:rsid w:val="00CD4E4F"/>
    <w:rsid w:val="00CD508B"/>
    <w:rsid w:val="00CD59DB"/>
    <w:rsid w:val="00CD6DAF"/>
    <w:rsid w:val="00CE2700"/>
    <w:rsid w:val="00CE28C0"/>
    <w:rsid w:val="00CE2DDE"/>
    <w:rsid w:val="00CE48A6"/>
    <w:rsid w:val="00CE5AA9"/>
    <w:rsid w:val="00CE5FBF"/>
    <w:rsid w:val="00CE63C8"/>
    <w:rsid w:val="00CE6AE1"/>
    <w:rsid w:val="00CE715D"/>
    <w:rsid w:val="00CE7357"/>
    <w:rsid w:val="00CE7683"/>
    <w:rsid w:val="00CF08D4"/>
    <w:rsid w:val="00CF2CC9"/>
    <w:rsid w:val="00CF30F4"/>
    <w:rsid w:val="00CF490F"/>
    <w:rsid w:val="00CF5098"/>
    <w:rsid w:val="00CF5267"/>
    <w:rsid w:val="00CF55AC"/>
    <w:rsid w:val="00D0027C"/>
    <w:rsid w:val="00D00C14"/>
    <w:rsid w:val="00D05318"/>
    <w:rsid w:val="00D05359"/>
    <w:rsid w:val="00D069F3"/>
    <w:rsid w:val="00D06AA9"/>
    <w:rsid w:val="00D075EE"/>
    <w:rsid w:val="00D07B43"/>
    <w:rsid w:val="00D07DA6"/>
    <w:rsid w:val="00D10242"/>
    <w:rsid w:val="00D126AE"/>
    <w:rsid w:val="00D1311F"/>
    <w:rsid w:val="00D14DAF"/>
    <w:rsid w:val="00D169B0"/>
    <w:rsid w:val="00D16B27"/>
    <w:rsid w:val="00D17019"/>
    <w:rsid w:val="00D208D0"/>
    <w:rsid w:val="00D20BF4"/>
    <w:rsid w:val="00D22F0B"/>
    <w:rsid w:val="00D2391D"/>
    <w:rsid w:val="00D23D87"/>
    <w:rsid w:val="00D23FD2"/>
    <w:rsid w:val="00D25153"/>
    <w:rsid w:val="00D25C81"/>
    <w:rsid w:val="00D3186D"/>
    <w:rsid w:val="00D318F4"/>
    <w:rsid w:val="00D342B4"/>
    <w:rsid w:val="00D35311"/>
    <w:rsid w:val="00D3594B"/>
    <w:rsid w:val="00D35EF2"/>
    <w:rsid w:val="00D3778D"/>
    <w:rsid w:val="00D406EA"/>
    <w:rsid w:val="00D40DFD"/>
    <w:rsid w:val="00D41139"/>
    <w:rsid w:val="00D411AA"/>
    <w:rsid w:val="00D41459"/>
    <w:rsid w:val="00D420A9"/>
    <w:rsid w:val="00D42DA4"/>
    <w:rsid w:val="00D47969"/>
    <w:rsid w:val="00D5166F"/>
    <w:rsid w:val="00D519CD"/>
    <w:rsid w:val="00D5602C"/>
    <w:rsid w:val="00D56B19"/>
    <w:rsid w:val="00D56D8F"/>
    <w:rsid w:val="00D6003C"/>
    <w:rsid w:val="00D6065B"/>
    <w:rsid w:val="00D61252"/>
    <w:rsid w:val="00D6181A"/>
    <w:rsid w:val="00D629BF"/>
    <w:rsid w:val="00D656CD"/>
    <w:rsid w:val="00D662B9"/>
    <w:rsid w:val="00D7223F"/>
    <w:rsid w:val="00D72A52"/>
    <w:rsid w:val="00D749B4"/>
    <w:rsid w:val="00D7523F"/>
    <w:rsid w:val="00D7578B"/>
    <w:rsid w:val="00D760EA"/>
    <w:rsid w:val="00D76281"/>
    <w:rsid w:val="00D80276"/>
    <w:rsid w:val="00D80359"/>
    <w:rsid w:val="00D858AF"/>
    <w:rsid w:val="00D85E53"/>
    <w:rsid w:val="00D86F8B"/>
    <w:rsid w:val="00D9004D"/>
    <w:rsid w:val="00D91254"/>
    <w:rsid w:val="00D91AF0"/>
    <w:rsid w:val="00D92FF1"/>
    <w:rsid w:val="00D9467C"/>
    <w:rsid w:val="00D94F24"/>
    <w:rsid w:val="00D9595A"/>
    <w:rsid w:val="00D96009"/>
    <w:rsid w:val="00D97CFE"/>
    <w:rsid w:val="00DA1DFC"/>
    <w:rsid w:val="00DA1F32"/>
    <w:rsid w:val="00DA2408"/>
    <w:rsid w:val="00DA293B"/>
    <w:rsid w:val="00DA2D07"/>
    <w:rsid w:val="00DA4372"/>
    <w:rsid w:val="00DA4F0C"/>
    <w:rsid w:val="00DA5B68"/>
    <w:rsid w:val="00DA6774"/>
    <w:rsid w:val="00DA6F3A"/>
    <w:rsid w:val="00DA7681"/>
    <w:rsid w:val="00DA7D18"/>
    <w:rsid w:val="00DB0CCB"/>
    <w:rsid w:val="00DB1AD2"/>
    <w:rsid w:val="00DB1E26"/>
    <w:rsid w:val="00DB2C9E"/>
    <w:rsid w:val="00DB3573"/>
    <w:rsid w:val="00DB35C4"/>
    <w:rsid w:val="00DB4C21"/>
    <w:rsid w:val="00DB5036"/>
    <w:rsid w:val="00DB5F62"/>
    <w:rsid w:val="00DB6D2E"/>
    <w:rsid w:val="00DB6F8A"/>
    <w:rsid w:val="00DC01BE"/>
    <w:rsid w:val="00DC0785"/>
    <w:rsid w:val="00DC0D36"/>
    <w:rsid w:val="00DC5D44"/>
    <w:rsid w:val="00DD123B"/>
    <w:rsid w:val="00DD6123"/>
    <w:rsid w:val="00DE0DD6"/>
    <w:rsid w:val="00DE1545"/>
    <w:rsid w:val="00DE1B8A"/>
    <w:rsid w:val="00DE574D"/>
    <w:rsid w:val="00DE5AD2"/>
    <w:rsid w:val="00DE752D"/>
    <w:rsid w:val="00DF15E2"/>
    <w:rsid w:val="00DF21F3"/>
    <w:rsid w:val="00DF39CC"/>
    <w:rsid w:val="00DF71F1"/>
    <w:rsid w:val="00E00042"/>
    <w:rsid w:val="00E00C77"/>
    <w:rsid w:val="00E015CE"/>
    <w:rsid w:val="00E01A9C"/>
    <w:rsid w:val="00E0410F"/>
    <w:rsid w:val="00E0435B"/>
    <w:rsid w:val="00E04AFF"/>
    <w:rsid w:val="00E0734E"/>
    <w:rsid w:val="00E07C32"/>
    <w:rsid w:val="00E10194"/>
    <w:rsid w:val="00E10BF4"/>
    <w:rsid w:val="00E115BB"/>
    <w:rsid w:val="00E165C6"/>
    <w:rsid w:val="00E168A9"/>
    <w:rsid w:val="00E169DF"/>
    <w:rsid w:val="00E2065A"/>
    <w:rsid w:val="00E21187"/>
    <w:rsid w:val="00E2126A"/>
    <w:rsid w:val="00E22543"/>
    <w:rsid w:val="00E234E3"/>
    <w:rsid w:val="00E23642"/>
    <w:rsid w:val="00E26895"/>
    <w:rsid w:val="00E27885"/>
    <w:rsid w:val="00E27B70"/>
    <w:rsid w:val="00E30A66"/>
    <w:rsid w:val="00E31303"/>
    <w:rsid w:val="00E31638"/>
    <w:rsid w:val="00E32F09"/>
    <w:rsid w:val="00E34753"/>
    <w:rsid w:val="00E35456"/>
    <w:rsid w:val="00E40409"/>
    <w:rsid w:val="00E40FA8"/>
    <w:rsid w:val="00E4164A"/>
    <w:rsid w:val="00E427B7"/>
    <w:rsid w:val="00E42AF6"/>
    <w:rsid w:val="00E4397D"/>
    <w:rsid w:val="00E463A2"/>
    <w:rsid w:val="00E47169"/>
    <w:rsid w:val="00E5002E"/>
    <w:rsid w:val="00E5022A"/>
    <w:rsid w:val="00E51657"/>
    <w:rsid w:val="00E5183D"/>
    <w:rsid w:val="00E51A6A"/>
    <w:rsid w:val="00E521BF"/>
    <w:rsid w:val="00E52927"/>
    <w:rsid w:val="00E56DE1"/>
    <w:rsid w:val="00E572EE"/>
    <w:rsid w:val="00E600A0"/>
    <w:rsid w:val="00E60BEA"/>
    <w:rsid w:val="00E60EF6"/>
    <w:rsid w:val="00E6167B"/>
    <w:rsid w:val="00E6205E"/>
    <w:rsid w:val="00E63DE6"/>
    <w:rsid w:val="00E6506C"/>
    <w:rsid w:val="00E652E3"/>
    <w:rsid w:val="00E65ABF"/>
    <w:rsid w:val="00E665D5"/>
    <w:rsid w:val="00E66A6E"/>
    <w:rsid w:val="00E66C4C"/>
    <w:rsid w:val="00E66CB9"/>
    <w:rsid w:val="00E6709B"/>
    <w:rsid w:val="00E67389"/>
    <w:rsid w:val="00E67D39"/>
    <w:rsid w:val="00E67ED6"/>
    <w:rsid w:val="00E70C1A"/>
    <w:rsid w:val="00E71D33"/>
    <w:rsid w:val="00E729E2"/>
    <w:rsid w:val="00E72EB5"/>
    <w:rsid w:val="00E73292"/>
    <w:rsid w:val="00E74893"/>
    <w:rsid w:val="00E749EB"/>
    <w:rsid w:val="00E7626A"/>
    <w:rsid w:val="00E76875"/>
    <w:rsid w:val="00E77E25"/>
    <w:rsid w:val="00E8164D"/>
    <w:rsid w:val="00E81B77"/>
    <w:rsid w:val="00E81D5E"/>
    <w:rsid w:val="00E8200D"/>
    <w:rsid w:val="00E83412"/>
    <w:rsid w:val="00E8368D"/>
    <w:rsid w:val="00E83AF5"/>
    <w:rsid w:val="00E83C2B"/>
    <w:rsid w:val="00E84448"/>
    <w:rsid w:val="00E84CB3"/>
    <w:rsid w:val="00E8563E"/>
    <w:rsid w:val="00E857F8"/>
    <w:rsid w:val="00E8705C"/>
    <w:rsid w:val="00E92B1D"/>
    <w:rsid w:val="00E93844"/>
    <w:rsid w:val="00E96604"/>
    <w:rsid w:val="00EA0207"/>
    <w:rsid w:val="00EA032C"/>
    <w:rsid w:val="00EA03DC"/>
    <w:rsid w:val="00EA1ABB"/>
    <w:rsid w:val="00EA2A45"/>
    <w:rsid w:val="00EB12D7"/>
    <w:rsid w:val="00EB38FF"/>
    <w:rsid w:val="00EB3B75"/>
    <w:rsid w:val="00EB5315"/>
    <w:rsid w:val="00EB6732"/>
    <w:rsid w:val="00EB7B50"/>
    <w:rsid w:val="00EC03A9"/>
    <w:rsid w:val="00EC16C4"/>
    <w:rsid w:val="00EC6902"/>
    <w:rsid w:val="00ED0465"/>
    <w:rsid w:val="00ED0B88"/>
    <w:rsid w:val="00ED11D0"/>
    <w:rsid w:val="00ED1B6F"/>
    <w:rsid w:val="00ED292F"/>
    <w:rsid w:val="00ED2E21"/>
    <w:rsid w:val="00ED2E84"/>
    <w:rsid w:val="00ED3BA6"/>
    <w:rsid w:val="00ED4924"/>
    <w:rsid w:val="00ED4DCC"/>
    <w:rsid w:val="00ED609C"/>
    <w:rsid w:val="00ED6FF1"/>
    <w:rsid w:val="00EE018E"/>
    <w:rsid w:val="00EE2396"/>
    <w:rsid w:val="00EE29FC"/>
    <w:rsid w:val="00EE2EAB"/>
    <w:rsid w:val="00EE610F"/>
    <w:rsid w:val="00EE67E7"/>
    <w:rsid w:val="00EE7E14"/>
    <w:rsid w:val="00EF0BCC"/>
    <w:rsid w:val="00EF128C"/>
    <w:rsid w:val="00EF2F87"/>
    <w:rsid w:val="00EF4681"/>
    <w:rsid w:val="00EF4FDC"/>
    <w:rsid w:val="00EF5A6B"/>
    <w:rsid w:val="00EF6AB1"/>
    <w:rsid w:val="00EF7AF9"/>
    <w:rsid w:val="00F02A40"/>
    <w:rsid w:val="00F02AE5"/>
    <w:rsid w:val="00F03BF5"/>
    <w:rsid w:val="00F051FF"/>
    <w:rsid w:val="00F05C14"/>
    <w:rsid w:val="00F063CE"/>
    <w:rsid w:val="00F068E9"/>
    <w:rsid w:val="00F06E5E"/>
    <w:rsid w:val="00F07DEE"/>
    <w:rsid w:val="00F11034"/>
    <w:rsid w:val="00F11B32"/>
    <w:rsid w:val="00F129B3"/>
    <w:rsid w:val="00F129CC"/>
    <w:rsid w:val="00F131A6"/>
    <w:rsid w:val="00F1390C"/>
    <w:rsid w:val="00F13D0B"/>
    <w:rsid w:val="00F15A5E"/>
    <w:rsid w:val="00F15FD0"/>
    <w:rsid w:val="00F17B79"/>
    <w:rsid w:val="00F2117F"/>
    <w:rsid w:val="00F21901"/>
    <w:rsid w:val="00F2236A"/>
    <w:rsid w:val="00F243CE"/>
    <w:rsid w:val="00F26F5E"/>
    <w:rsid w:val="00F2716C"/>
    <w:rsid w:val="00F27393"/>
    <w:rsid w:val="00F27572"/>
    <w:rsid w:val="00F27986"/>
    <w:rsid w:val="00F302F4"/>
    <w:rsid w:val="00F31FC6"/>
    <w:rsid w:val="00F321C9"/>
    <w:rsid w:val="00F32206"/>
    <w:rsid w:val="00F32D9D"/>
    <w:rsid w:val="00F33B49"/>
    <w:rsid w:val="00F34135"/>
    <w:rsid w:val="00F34829"/>
    <w:rsid w:val="00F414D8"/>
    <w:rsid w:val="00F43E9F"/>
    <w:rsid w:val="00F44082"/>
    <w:rsid w:val="00F44A2D"/>
    <w:rsid w:val="00F46CD3"/>
    <w:rsid w:val="00F47127"/>
    <w:rsid w:val="00F50D8B"/>
    <w:rsid w:val="00F51342"/>
    <w:rsid w:val="00F52F41"/>
    <w:rsid w:val="00F5321C"/>
    <w:rsid w:val="00F539E1"/>
    <w:rsid w:val="00F547E9"/>
    <w:rsid w:val="00F547FE"/>
    <w:rsid w:val="00F55751"/>
    <w:rsid w:val="00F55794"/>
    <w:rsid w:val="00F645E8"/>
    <w:rsid w:val="00F65EE7"/>
    <w:rsid w:val="00F6608F"/>
    <w:rsid w:val="00F707BD"/>
    <w:rsid w:val="00F70FB6"/>
    <w:rsid w:val="00F715E5"/>
    <w:rsid w:val="00F720EB"/>
    <w:rsid w:val="00F77300"/>
    <w:rsid w:val="00F81259"/>
    <w:rsid w:val="00F81AD8"/>
    <w:rsid w:val="00F84883"/>
    <w:rsid w:val="00F87383"/>
    <w:rsid w:val="00F9037D"/>
    <w:rsid w:val="00F90413"/>
    <w:rsid w:val="00F90DA7"/>
    <w:rsid w:val="00F9124D"/>
    <w:rsid w:val="00F9209B"/>
    <w:rsid w:val="00F922BF"/>
    <w:rsid w:val="00F95292"/>
    <w:rsid w:val="00F961A9"/>
    <w:rsid w:val="00FA0CD8"/>
    <w:rsid w:val="00FA118A"/>
    <w:rsid w:val="00FA176A"/>
    <w:rsid w:val="00FA2821"/>
    <w:rsid w:val="00FA2C46"/>
    <w:rsid w:val="00FA3B3F"/>
    <w:rsid w:val="00FA44AF"/>
    <w:rsid w:val="00FA463A"/>
    <w:rsid w:val="00FA4DA5"/>
    <w:rsid w:val="00FA52A9"/>
    <w:rsid w:val="00FA77F0"/>
    <w:rsid w:val="00FA78D3"/>
    <w:rsid w:val="00FA7C20"/>
    <w:rsid w:val="00FB00A6"/>
    <w:rsid w:val="00FB0370"/>
    <w:rsid w:val="00FB1571"/>
    <w:rsid w:val="00FB217D"/>
    <w:rsid w:val="00FB30DC"/>
    <w:rsid w:val="00FB3868"/>
    <w:rsid w:val="00FB4771"/>
    <w:rsid w:val="00FB5592"/>
    <w:rsid w:val="00FB5EE6"/>
    <w:rsid w:val="00FC01FD"/>
    <w:rsid w:val="00FC0391"/>
    <w:rsid w:val="00FC07DA"/>
    <w:rsid w:val="00FC12C3"/>
    <w:rsid w:val="00FC186C"/>
    <w:rsid w:val="00FC1E20"/>
    <w:rsid w:val="00FC2231"/>
    <w:rsid w:val="00FC25C8"/>
    <w:rsid w:val="00FC290F"/>
    <w:rsid w:val="00FC2929"/>
    <w:rsid w:val="00FD0899"/>
    <w:rsid w:val="00FD0DDE"/>
    <w:rsid w:val="00FD12F7"/>
    <w:rsid w:val="00FD1524"/>
    <w:rsid w:val="00FD1CA8"/>
    <w:rsid w:val="00FD2B27"/>
    <w:rsid w:val="00FD34A4"/>
    <w:rsid w:val="00FD3752"/>
    <w:rsid w:val="00FD3A44"/>
    <w:rsid w:val="00FD4599"/>
    <w:rsid w:val="00FD525E"/>
    <w:rsid w:val="00FE027F"/>
    <w:rsid w:val="00FE0C47"/>
    <w:rsid w:val="00FE162D"/>
    <w:rsid w:val="00FE1A1D"/>
    <w:rsid w:val="00FE425F"/>
    <w:rsid w:val="00FE4B4D"/>
    <w:rsid w:val="00FE5E1A"/>
    <w:rsid w:val="00FE5EBA"/>
    <w:rsid w:val="00FE6697"/>
    <w:rsid w:val="00FE7B6C"/>
    <w:rsid w:val="00FF03D6"/>
    <w:rsid w:val="00FF1EE3"/>
    <w:rsid w:val="00FF2C68"/>
    <w:rsid w:val="00FF2EEE"/>
    <w:rsid w:val="00FF3001"/>
    <w:rsid w:val="00FF3087"/>
    <w:rsid w:val="00FF3EA2"/>
    <w:rsid w:val="00FF53A6"/>
    <w:rsid w:val="00FF5771"/>
    <w:rsid w:val="00FF5D4B"/>
    <w:rsid w:val="00FF64CF"/>
    <w:rsid w:val="00FF661B"/>
    <w:rsid w:val="00FF6F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EC8175"/>
  <w15:docId w15:val="{56CCF57B-DB6E-418E-90F9-BD80D842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pt-BR"/>
    </w:rPr>
  </w:style>
  <w:style w:type="paragraph" w:styleId="Heading1">
    <w:name w:val="heading 1"/>
    <w:basedOn w:val="Normal"/>
    <w:next w:val="Normal"/>
    <w:link w:val="Heading1Char"/>
    <w:uiPriority w:val="9"/>
    <w:qFormat/>
    <w:rsid w:val="002F184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1842"/>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1842"/>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0A10B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C64902"/>
    <w:pPr>
      <w:ind w:left="720"/>
      <w:contextualSpacing/>
    </w:pPr>
  </w:style>
  <w:style w:type="paragraph" w:styleId="Title">
    <w:name w:val="Title"/>
    <w:basedOn w:val="Normal"/>
    <w:next w:val="Normal"/>
    <w:link w:val="Title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1842"/>
    <w:rPr>
      <w:rFonts w:asciiTheme="majorHAnsi" w:eastAsiaTheme="majorEastAsia" w:hAnsiTheme="majorHAnsi" w:cstheme="majorBidi"/>
      <w:b/>
      <w:bCs/>
      <w:color w:val="365F91" w:themeColor="accent1" w:themeShade="BF"/>
      <w:sz w:val="28"/>
      <w:szCs w:val="28"/>
      <w:lang w:val="pt-BR"/>
    </w:rPr>
  </w:style>
  <w:style w:type="character" w:customStyle="1" w:styleId="Heading2Char">
    <w:name w:val="Heading 2 Char"/>
    <w:basedOn w:val="DefaultParagraphFont"/>
    <w:link w:val="Heading2"/>
    <w:uiPriority w:val="9"/>
    <w:rsid w:val="002F1842"/>
    <w:rPr>
      <w:rFonts w:asciiTheme="majorHAnsi" w:eastAsiaTheme="majorEastAsia" w:hAnsiTheme="majorHAnsi" w:cstheme="majorBidi"/>
      <w:b/>
      <w:bCs/>
      <w:color w:val="4F81BD" w:themeColor="accent1"/>
      <w:sz w:val="26"/>
      <w:szCs w:val="26"/>
      <w:lang w:val="pt-BR"/>
    </w:rPr>
  </w:style>
  <w:style w:type="character" w:customStyle="1" w:styleId="Heading3Char">
    <w:name w:val="Heading 3 Char"/>
    <w:basedOn w:val="DefaultParagraphFont"/>
    <w:link w:val="Heading3"/>
    <w:uiPriority w:val="9"/>
    <w:rsid w:val="002F1842"/>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FB5592"/>
    <w:pPr>
      <w:numPr>
        <w:numId w:val="0"/>
      </w:numPr>
      <w:outlineLvl w:val="9"/>
    </w:pPr>
    <w:rPr>
      <w:lang w:eastAsia="ja-JP"/>
    </w:rPr>
  </w:style>
  <w:style w:type="paragraph" w:styleId="TOC1">
    <w:name w:val="toc 1"/>
    <w:basedOn w:val="Normal"/>
    <w:next w:val="Normal"/>
    <w:autoRedefine/>
    <w:uiPriority w:val="39"/>
    <w:unhideWhenUsed/>
    <w:rsid w:val="00FB5592"/>
    <w:pPr>
      <w:spacing w:after="100"/>
    </w:pPr>
  </w:style>
  <w:style w:type="paragraph" w:styleId="TOC2">
    <w:name w:val="toc 2"/>
    <w:basedOn w:val="Normal"/>
    <w:next w:val="Normal"/>
    <w:autoRedefine/>
    <w:uiPriority w:val="39"/>
    <w:unhideWhenUsed/>
    <w:rsid w:val="00FB5592"/>
    <w:pPr>
      <w:spacing w:after="100"/>
      <w:ind w:left="220"/>
    </w:pPr>
  </w:style>
  <w:style w:type="paragraph" w:styleId="TOC3">
    <w:name w:val="toc 3"/>
    <w:basedOn w:val="Normal"/>
    <w:next w:val="Normal"/>
    <w:autoRedefine/>
    <w:uiPriority w:val="39"/>
    <w:unhideWhenUsed/>
    <w:rsid w:val="00FB5592"/>
    <w:pPr>
      <w:spacing w:after="100"/>
      <w:ind w:left="440"/>
    </w:pPr>
  </w:style>
  <w:style w:type="character" w:styleId="Hyperlink">
    <w:name w:val="Hyperlink"/>
    <w:basedOn w:val="DefaultParagraphFont"/>
    <w:uiPriority w:val="99"/>
    <w:unhideWhenUsed/>
    <w:rsid w:val="00FB5592"/>
    <w:rPr>
      <w:color w:val="0000FF" w:themeColor="hyperlink"/>
      <w:u w:val="single"/>
    </w:rPr>
  </w:style>
  <w:style w:type="paragraph" w:styleId="BalloonText">
    <w:name w:val="Balloon Text"/>
    <w:basedOn w:val="Normal"/>
    <w:link w:val="BalloonTextChar"/>
    <w:uiPriority w:val="99"/>
    <w:semiHidden/>
    <w:unhideWhenUsed/>
    <w:rsid w:val="00FB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592"/>
    <w:rPr>
      <w:rFonts w:ascii="Tahoma" w:hAnsi="Tahoma" w:cs="Tahoma"/>
      <w:sz w:val="16"/>
      <w:szCs w:val="16"/>
    </w:rPr>
  </w:style>
  <w:style w:type="paragraph" w:styleId="FootnoteText">
    <w:name w:val="footnote text"/>
    <w:aliases w:val="fn,foottextfra,footnote,F,Texto nota pie Car Car,Footnote Text Char1 Char,Footnote Text Char Char Char,Footnote Text Char Char Char Char Char Char,Footnote Text Char,ADB,Footnote Text Char Char Char Char Char Char Char"/>
    <w:basedOn w:val="Normal"/>
    <w:link w:val="FootnoteTextChar1"/>
    <w:rsid w:val="00404E6E"/>
    <w:pPr>
      <w:spacing w:after="0" w:line="240" w:lineRule="auto"/>
    </w:pPr>
    <w:rPr>
      <w:rFonts w:ascii="Times New Roman" w:eastAsia="Times New Roman" w:hAnsi="Times New Roman" w:cs="Times New Roman"/>
      <w:sz w:val="24"/>
      <w:szCs w:val="24"/>
      <w:lang w:val="es-ES"/>
    </w:rPr>
  </w:style>
  <w:style w:type="character" w:customStyle="1" w:styleId="FootnoteTextChar1">
    <w:name w:val="Footnote Text Char1"/>
    <w:aliases w:val="fn Char,foottextfra Char,footnote Char,F Char,Texto nota pie Car Car Char,Footnote Text Char1 Char Char,Footnote Text Char Char Char Char,Footnote Text Char Char Char Char Char Char Char1,Footnote Text Char Char,ADB Char"/>
    <w:basedOn w:val="DefaultParagraphFont"/>
    <w:link w:val="FootnoteText"/>
    <w:rsid w:val="00404E6E"/>
    <w:rPr>
      <w:rFonts w:ascii="Times New Roman" w:eastAsia="Times New Roman" w:hAnsi="Times New Roman" w:cs="Times New Roman"/>
      <w:sz w:val="24"/>
      <w:szCs w:val="24"/>
      <w:lang w:val="es-ES"/>
    </w:rPr>
  </w:style>
  <w:style w:type="character" w:styleId="FootnoteReference">
    <w:name w:val="footnote reference"/>
    <w:aliases w:val="FC,ftref,16 Point,Superscript 6 Point,referencia nota al pie"/>
    <w:rsid w:val="00404E6E"/>
    <w:rPr>
      <w:vertAlign w:val="superscript"/>
    </w:rPr>
  </w:style>
  <w:style w:type="table" w:styleId="TableGrid">
    <w:name w:val="Table Grid"/>
    <w:basedOn w:val="TableNormal"/>
    <w:uiPriority w:val="5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B5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2A1"/>
  </w:style>
  <w:style w:type="paragraph" w:styleId="Footer">
    <w:name w:val="footer"/>
    <w:basedOn w:val="Normal"/>
    <w:link w:val="FooterChar"/>
    <w:uiPriority w:val="99"/>
    <w:unhideWhenUsed/>
    <w:rsid w:val="008B5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2A1"/>
  </w:style>
  <w:style w:type="paragraph" w:styleId="DocumentMap">
    <w:name w:val="Document Map"/>
    <w:basedOn w:val="Normal"/>
    <w:link w:val="DocumentMapChar"/>
    <w:uiPriority w:val="99"/>
    <w:semiHidden/>
    <w:unhideWhenUsed/>
    <w:rsid w:val="00107D5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07D53"/>
    <w:rPr>
      <w:rFonts w:ascii="Lucida Grande" w:hAnsi="Lucida Grande" w:cs="Lucida Grande"/>
      <w:sz w:val="24"/>
      <w:szCs w:val="24"/>
    </w:rPr>
  </w:style>
  <w:style w:type="character" w:styleId="SubtleEmphasis">
    <w:name w:val="Subtle Emphasis"/>
    <w:basedOn w:val="DefaultParagraphFont"/>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paragraph" w:styleId="Revision">
    <w:name w:val="Revision"/>
    <w:hidden/>
    <w:uiPriority w:val="99"/>
    <w:semiHidden/>
    <w:rsid w:val="001B0EA8"/>
    <w:pPr>
      <w:spacing w:after="0" w:line="240" w:lineRule="auto"/>
    </w:pPr>
  </w:style>
  <w:style w:type="character" w:customStyle="1" w:styleId="hps">
    <w:name w:val="hps"/>
    <w:basedOn w:val="DefaultParagraphFont"/>
    <w:rsid w:val="007D46B3"/>
  </w:style>
  <w:style w:type="character" w:customStyle="1" w:styleId="atn">
    <w:name w:val="atn"/>
    <w:basedOn w:val="DefaultParagraphFont"/>
    <w:rsid w:val="007D46B3"/>
  </w:style>
  <w:style w:type="character" w:customStyle="1" w:styleId="ListParagraphChar">
    <w:name w:val="List Paragraph Char"/>
    <w:basedOn w:val="DefaultParagraphFont"/>
    <w:link w:val="ListParagraph"/>
    <w:uiPriority w:val="34"/>
    <w:rsid w:val="004E0F35"/>
  </w:style>
  <w:style w:type="paragraph" w:customStyle="1" w:styleId="Paragraph">
    <w:name w:val="Paragraph"/>
    <w:basedOn w:val="BodyTextIndent"/>
    <w:rsid w:val="00D91254"/>
    <w:pPr>
      <w:tabs>
        <w:tab w:val="left" w:pos="720"/>
      </w:tabs>
      <w:spacing w:before="120" w:line="240" w:lineRule="auto"/>
      <w:ind w:left="2520" w:hanging="360"/>
      <w:jc w:val="both"/>
      <w:outlineLvl w:val="1"/>
    </w:pPr>
    <w:rPr>
      <w:rFonts w:ascii="Times New Roman" w:eastAsia="Times New Roman" w:hAnsi="Times New Roman" w:cs="Times New Roman"/>
      <w:sz w:val="24"/>
      <w:szCs w:val="20"/>
      <w:lang w:val="es-ES"/>
    </w:rPr>
  </w:style>
  <w:style w:type="paragraph" w:customStyle="1" w:styleId="Chapter">
    <w:name w:val="Chapter"/>
    <w:basedOn w:val="Normal"/>
    <w:next w:val="Normal"/>
    <w:rsid w:val="00D91254"/>
    <w:pPr>
      <w:numPr>
        <w:numId w:val="4"/>
      </w:num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D91254"/>
    <w:pPr>
      <w:numPr>
        <w:ilvl w:val="2"/>
        <w:numId w:val="4"/>
      </w:numPr>
      <w:spacing w:before="120" w:line="240" w:lineRule="auto"/>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D91254"/>
    <w:pPr>
      <w:numPr>
        <w:ilvl w:val="3"/>
      </w:numPr>
      <w:tabs>
        <w:tab w:val="clear" w:pos="1584"/>
        <w:tab w:val="left" w:pos="0"/>
        <w:tab w:val="num" w:pos="1560"/>
      </w:tabs>
      <w:ind w:left="1560" w:hanging="720"/>
    </w:pPr>
  </w:style>
  <w:style w:type="paragraph" w:styleId="BodyTextIndent">
    <w:name w:val="Body Text Indent"/>
    <w:basedOn w:val="Normal"/>
    <w:link w:val="BodyTextIndentChar"/>
    <w:uiPriority w:val="99"/>
    <w:semiHidden/>
    <w:unhideWhenUsed/>
    <w:rsid w:val="00D91254"/>
    <w:pPr>
      <w:spacing w:after="120"/>
      <w:ind w:left="360"/>
    </w:pPr>
  </w:style>
  <w:style w:type="character" w:customStyle="1" w:styleId="BodyTextIndentChar">
    <w:name w:val="Body Text Indent Char"/>
    <w:basedOn w:val="DefaultParagraphFont"/>
    <w:link w:val="BodyTextIndent"/>
    <w:uiPriority w:val="99"/>
    <w:semiHidden/>
    <w:rsid w:val="00D91254"/>
  </w:style>
  <w:style w:type="paragraph" w:styleId="BodyTextIndent3">
    <w:name w:val="Body Text Indent 3"/>
    <w:basedOn w:val="Normal"/>
    <w:link w:val="BodyTextIndent3Char"/>
    <w:uiPriority w:val="99"/>
    <w:semiHidden/>
    <w:unhideWhenUsed/>
    <w:rsid w:val="00D9125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91254"/>
    <w:rPr>
      <w:sz w:val="16"/>
      <w:szCs w:val="16"/>
    </w:rPr>
  </w:style>
  <w:style w:type="character" w:customStyle="1" w:styleId="apple-converted-space">
    <w:name w:val="apple-converted-space"/>
    <w:basedOn w:val="DefaultParagraphFont"/>
    <w:rsid w:val="001D5229"/>
  </w:style>
  <w:style w:type="paragraph" w:styleId="CommentText">
    <w:name w:val="annotation text"/>
    <w:basedOn w:val="Normal"/>
    <w:link w:val="CommentTextChar"/>
    <w:uiPriority w:val="99"/>
    <w:semiHidden/>
    <w:unhideWhenUsed/>
    <w:rsid w:val="005B30E8"/>
    <w:pPr>
      <w:spacing w:line="240" w:lineRule="auto"/>
    </w:pPr>
    <w:rPr>
      <w:sz w:val="20"/>
      <w:szCs w:val="20"/>
    </w:rPr>
  </w:style>
  <w:style w:type="character" w:customStyle="1" w:styleId="CommentTextChar">
    <w:name w:val="Comment Text Char"/>
    <w:basedOn w:val="DefaultParagraphFont"/>
    <w:link w:val="CommentText"/>
    <w:uiPriority w:val="99"/>
    <w:semiHidden/>
    <w:rsid w:val="005B30E8"/>
    <w:rPr>
      <w:sz w:val="20"/>
      <w:szCs w:val="20"/>
      <w:lang w:val="pt-BR"/>
    </w:rPr>
  </w:style>
  <w:style w:type="character" w:styleId="CommentReference">
    <w:name w:val="annotation reference"/>
    <w:basedOn w:val="DefaultParagraphFont"/>
    <w:uiPriority w:val="99"/>
    <w:semiHidden/>
    <w:unhideWhenUsed/>
    <w:rsid w:val="005B30E8"/>
    <w:rPr>
      <w:sz w:val="16"/>
      <w:szCs w:val="16"/>
    </w:rPr>
  </w:style>
  <w:style w:type="paragraph" w:styleId="BodyText">
    <w:name w:val="Body Text"/>
    <w:basedOn w:val="Normal"/>
    <w:link w:val="BodyTextChar"/>
    <w:uiPriority w:val="99"/>
    <w:unhideWhenUsed/>
    <w:rsid w:val="009B41D1"/>
    <w:pPr>
      <w:spacing w:after="120"/>
    </w:pPr>
  </w:style>
  <w:style w:type="character" w:customStyle="1" w:styleId="BodyTextChar">
    <w:name w:val="Body Text Char"/>
    <w:basedOn w:val="DefaultParagraphFont"/>
    <w:link w:val="BodyText"/>
    <w:uiPriority w:val="99"/>
    <w:rsid w:val="009B41D1"/>
    <w:rPr>
      <w:lang w:val="pt-BR"/>
    </w:rPr>
  </w:style>
  <w:style w:type="paragraph" w:styleId="Subtitle">
    <w:name w:val="Subtitle"/>
    <w:basedOn w:val="Normal"/>
    <w:link w:val="SubtitleChar"/>
    <w:autoRedefine/>
    <w:qFormat/>
    <w:rsid w:val="00FC01FD"/>
    <w:pPr>
      <w:widowControl w:val="0"/>
      <w:spacing w:after="0" w:line="240" w:lineRule="auto"/>
    </w:pPr>
    <w:rPr>
      <w:rFonts w:ascii="Times New Roman Bold" w:eastAsia="Times New Roman" w:hAnsi="Times New Roman Bold" w:cs="Times New Roman"/>
      <w:b/>
      <w:sz w:val="24"/>
      <w:szCs w:val="20"/>
      <w:lang w:val="en-US"/>
    </w:rPr>
  </w:style>
  <w:style w:type="character" w:customStyle="1" w:styleId="SubtitleChar">
    <w:name w:val="Subtitle Char"/>
    <w:basedOn w:val="DefaultParagraphFont"/>
    <w:link w:val="Subtitle"/>
    <w:rsid w:val="00FC01FD"/>
    <w:rPr>
      <w:rFonts w:ascii="Times New Roman Bold" w:eastAsia="Times New Roman" w:hAnsi="Times New Roman Bold" w:cs="Times New Roman"/>
      <w:b/>
      <w:sz w:val="24"/>
      <w:szCs w:val="20"/>
    </w:rPr>
  </w:style>
  <w:style w:type="character" w:customStyle="1" w:styleId="Heading7Char">
    <w:name w:val="Heading 7 Char"/>
    <w:basedOn w:val="DefaultParagraphFont"/>
    <w:link w:val="Heading7"/>
    <w:uiPriority w:val="9"/>
    <w:semiHidden/>
    <w:rsid w:val="000A10BE"/>
    <w:rPr>
      <w:rFonts w:asciiTheme="majorHAnsi" w:eastAsiaTheme="majorEastAsia" w:hAnsiTheme="majorHAnsi" w:cstheme="majorBidi"/>
      <w:i/>
      <w:iCs/>
      <w:color w:val="404040" w:themeColor="text1" w:themeTint="BF"/>
      <w:lang w:val="pt-BR"/>
    </w:rPr>
  </w:style>
  <w:style w:type="paragraph" w:styleId="CommentSubject">
    <w:name w:val="annotation subject"/>
    <w:basedOn w:val="CommentText"/>
    <w:next w:val="CommentText"/>
    <w:link w:val="CommentSubjectChar"/>
    <w:uiPriority w:val="99"/>
    <w:semiHidden/>
    <w:unhideWhenUsed/>
    <w:rsid w:val="00FC1E20"/>
    <w:rPr>
      <w:b/>
      <w:bCs/>
    </w:rPr>
  </w:style>
  <w:style w:type="character" w:customStyle="1" w:styleId="CommentSubjectChar">
    <w:name w:val="Comment Subject Char"/>
    <w:basedOn w:val="CommentTextChar"/>
    <w:link w:val="CommentSubject"/>
    <w:uiPriority w:val="99"/>
    <w:semiHidden/>
    <w:rsid w:val="00FC1E20"/>
    <w:rPr>
      <w:b/>
      <w:bCs/>
      <w:sz w:val="20"/>
      <w:szCs w:val="20"/>
      <w:lang w:val="pt-BR"/>
    </w:rPr>
  </w:style>
  <w:style w:type="paragraph" w:customStyle="1" w:styleId="Regtable">
    <w:name w:val="Regtable"/>
    <w:basedOn w:val="Normal"/>
    <w:link w:val="RegtableChar"/>
    <w:rsid w:val="00144E19"/>
    <w:pPr>
      <w:keepLines/>
      <w:framePr w:wrap="around" w:vAnchor="text" w:hAnchor="text" w:y="1"/>
      <w:spacing w:before="20" w:after="20" w:line="240" w:lineRule="auto"/>
    </w:pPr>
    <w:rPr>
      <w:rFonts w:ascii="Times New Roman" w:eastAsia="Times New Roman" w:hAnsi="Times New Roman" w:cs="Times New Roman"/>
      <w:sz w:val="20"/>
      <w:szCs w:val="24"/>
      <w:lang w:val="x-none"/>
    </w:rPr>
  </w:style>
  <w:style w:type="character" w:customStyle="1" w:styleId="RegtableChar">
    <w:name w:val="Regtable Char"/>
    <w:link w:val="Regtable"/>
    <w:rsid w:val="00144E19"/>
    <w:rPr>
      <w:rFonts w:ascii="Times New Roman" w:eastAsia="Times New Roman" w:hAnsi="Times New Roman" w:cs="Times New Roman"/>
      <w:sz w:val="20"/>
      <w:szCs w:val="24"/>
      <w:lang w:val="x-none"/>
    </w:rPr>
  </w:style>
  <w:style w:type="character" w:styleId="FollowedHyperlink">
    <w:name w:val="FollowedHyperlink"/>
    <w:basedOn w:val="DefaultParagraphFont"/>
    <w:uiPriority w:val="99"/>
    <w:semiHidden/>
    <w:unhideWhenUsed/>
    <w:rsid w:val="008A3E00"/>
    <w:rPr>
      <w:color w:val="800080" w:themeColor="followedHyperlink"/>
      <w:u w:val="single"/>
    </w:rPr>
  </w:style>
  <w:style w:type="character" w:styleId="Mention">
    <w:name w:val="Mention"/>
    <w:basedOn w:val="DefaultParagraphFont"/>
    <w:uiPriority w:val="99"/>
    <w:semiHidden/>
    <w:unhideWhenUsed/>
    <w:rsid w:val="00566C71"/>
    <w:rPr>
      <w:color w:val="2B579A"/>
      <w:shd w:val="clear" w:color="auto" w:fill="E6E6E6"/>
    </w:rPr>
  </w:style>
  <w:style w:type="character" w:styleId="UnresolvedMention">
    <w:name w:val="Unresolved Mention"/>
    <w:basedOn w:val="DefaultParagraphFont"/>
    <w:uiPriority w:val="99"/>
    <w:semiHidden/>
    <w:unhideWhenUsed/>
    <w:rsid w:val="00C02A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1476">
      <w:bodyDiv w:val="1"/>
      <w:marLeft w:val="0"/>
      <w:marRight w:val="0"/>
      <w:marTop w:val="0"/>
      <w:marBottom w:val="0"/>
      <w:divBdr>
        <w:top w:val="none" w:sz="0" w:space="0" w:color="auto"/>
        <w:left w:val="none" w:sz="0" w:space="0" w:color="auto"/>
        <w:bottom w:val="none" w:sz="0" w:space="0" w:color="auto"/>
        <w:right w:val="none" w:sz="0" w:space="0" w:color="auto"/>
      </w:divBdr>
    </w:div>
    <w:div w:id="54856876">
      <w:bodyDiv w:val="1"/>
      <w:marLeft w:val="0"/>
      <w:marRight w:val="0"/>
      <w:marTop w:val="0"/>
      <w:marBottom w:val="0"/>
      <w:divBdr>
        <w:top w:val="none" w:sz="0" w:space="0" w:color="auto"/>
        <w:left w:val="none" w:sz="0" w:space="0" w:color="auto"/>
        <w:bottom w:val="none" w:sz="0" w:space="0" w:color="auto"/>
        <w:right w:val="none" w:sz="0" w:space="0" w:color="auto"/>
      </w:divBdr>
    </w:div>
    <w:div w:id="149519418">
      <w:bodyDiv w:val="1"/>
      <w:marLeft w:val="0"/>
      <w:marRight w:val="0"/>
      <w:marTop w:val="0"/>
      <w:marBottom w:val="0"/>
      <w:divBdr>
        <w:top w:val="none" w:sz="0" w:space="0" w:color="auto"/>
        <w:left w:val="none" w:sz="0" w:space="0" w:color="auto"/>
        <w:bottom w:val="none" w:sz="0" w:space="0" w:color="auto"/>
        <w:right w:val="none" w:sz="0" w:space="0" w:color="auto"/>
      </w:divBdr>
    </w:div>
    <w:div w:id="172108590">
      <w:bodyDiv w:val="1"/>
      <w:marLeft w:val="0"/>
      <w:marRight w:val="0"/>
      <w:marTop w:val="0"/>
      <w:marBottom w:val="0"/>
      <w:divBdr>
        <w:top w:val="none" w:sz="0" w:space="0" w:color="auto"/>
        <w:left w:val="none" w:sz="0" w:space="0" w:color="auto"/>
        <w:bottom w:val="none" w:sz="0" w:space="0" w:color="auto"/>
        <w:right w:val="none" w:sz="0" w:space="0" w:color="auto"/>
      </w:divBdr>
      <w:divsChild>
        <w:div w:id="1382904560">
          <w:marLeft w:val="0"/>
          <w:marRight w:val="0"/>
          <w:marTop w:val="0"/>
          <w:marBottom w:val="0"/>
          <w:divBdr>
            <w:top w:val="none" w:sz="0" w:space="0" w:color="auto"/>
            <w:left w:val="none" w:sz="0" w:space="0" w:color="auto"/>
            <w:bottom w:val="none" w:sz="0" w:space="0" w:color="auto"/>
            <w:right w:val="none" w:sz="0" w:space="0" w:color="auto"/>
          </w:divBdr>
          <w:divsChild>
            <w:div w:id="1907568132">
              <w:marLeft w:val="0"/>
              <w:marRight w:val="0"/>
              <w:marTop w:val="0"/>
              <w:marBottom w:val="0"/>
              <w:divBdr>
                <w:top w:val="none" w:sz="0" w:space="0" w:color="auto"/>
                <w:left w:val="none" w:sz="0" w:space="0" w:color="auto"/>
                <w:bottom w:val="none" w:sz="0" w:space="0" w:color="auto"/>
                <w:right w:val="none" w:sz="0" w:space="0" w:color="auto"/>
              </w:divBdr>
              <w:divsChild>
                <w:div w:id="1262370553">
                  <w:marLeft w:val="0"/>
                  <w:marRight w:val="0"/>
                  <w:marTop w:val="0"/>
                  <w:marBottom w:val="0"/>
                  <w:divBdr>
                    <w:top w:val="none" w:sz="0" w:space="0" w:color="auto"/>
                    <w:left w:val="none" w:sz="0" w:space="0" w:color="auto"/>
                    <w:bottom w:val="none" w:sz="0" w:space="0" w:color="auto"/>
                    <w:right w:val="none" w:sz="0" w:space="0" w:color="auto"/>
                  </w:divBdr>
                  <w:divsChild>
                    <w:div w:id="282272582">
                      <w:marLeft w:val="0"/>
                      <w:marRight w:val="0"/>
                      <w:marTop w:val="0"/>
                      <w:marBottom w:val="0"/>
                      <w:divBdr>
                        <w:top w:val="none" w:sz="0" w:space="0" w:color="auto"/>
                        <w:left w:val="none" w:sz="0" w:space="0" w:color="auto"/>
                        <w:bottom w:val="none" w:sz="0" w:space="0" w:color="auto"/>
                        <w:right w:val="none" w:sz="0" w:space="0" w:color="auto"/>
                      </w:divBdr>
                      <w:divsChild>
                        <w:div w:id="1728802541">
                          <w:marLeft w:val="0"/>
                          <w:marRight w:val="0"/>
                          <w:marTop w:val="0"/>
                          <w:marBottom w:val="0"/>
                          <w:divBdr>
                            <w:top w:val="none" w:sz="0" w:space="0" w:color="auto"/>
                            <w:left w:val="none" w:sz="0" w:space="0" w:color="auto"/>
                            <w:bottom w:val="none" w:sz="0" w:space="0" w:color="auto"/>
                            <w:right w:val="none" w:sz="0" w:space="0" w:color="auto"/>
                          </w:divBdr>
                          <w:divsChild>
                            <w:div w:id="1118262601">
                              <w:marLeft w:val="0"/>
                              <w:marRight w:val="0"/>
                              <w:marTop w:val="0"/>
                              <w:marBottom w:val="0"/>
                              <w:divBdr>
                                <w:top w:val="none" w:sz="0" w:space="0" w:color="auto"/>
                                <w:left w:val="none" w:sz="0" w:space="0" w:color="auto"/>
                                <w:bottom w:val="none" w:sz="0" w:space="0" w:color="auto"/>
                                <w:right w:val="none" w:sz="0" w:space="0" w:color="auto"/>
                              </w:divBdr>
                              <w:divsChild>
                                <w:div w:id="1896818899">
                                  <w:marLeft w:val="0"/>
                                  <w:marRight w:val="0"/>
                                  <w:marTop w:val="0"/>
                                  <w:marBottom w:val="0"/>
                                  <w:divBdr>
                                    <w:top w:val="none" w:sz="0" w:space="0" w:color="auto"/>
                                    <w:left w:val="none" w:sz="0" w:space="0" w:color="auto"/>
                                    <w:bottom w:val="none" w:sz="0" w:space="0" w:color="auto"/>
                                    <w:right w:val="none" w:sz="0" w:space="0" w:color="auto"/>
                                  </w:divBdr>
                                  <w:divsChild>
                                    <w:div w:id="1457484090">
                                      <w:marLeft w:val="60"/>
                                      <w:marRight w:val="0"/>
                                      <w:marTop w:val="0"/>
                                      <w:marBottom w:val="0"/>
                                      <w:divBdr>
                                        <w:top w:val="none" w:sz="0" w:space="0" w:color="auto"/>
                                        <w:left w:val="none" w:sz="0" w:space="0" w:color="auto"/>
                                        <w:bottom w:val="none" w:sz="0" w:space="0" w:color="auto"/>
                                        <w:right w:val="none" w:sz="0" w:space="0" w:color="auto"/>
                                      </w:divBdr>
                                      <w:divsChild>
                                        <w:div w:id="19086933">
                                          <w:marLeft w:val="0"/>
                                          <w:marRight w:val="0"/>
                                          <w:marTop w:val="0"/>
                                          <w:marBottom w:val="0"/>
                                          <w:divBdr>
                                            <w:top w:val="none" w:sz="0" w:space="0" w:color="auto"/>
                                            <w:left w:val="none" w:sz="0" w:space="0" w:color="auto"/>
                                            <w:bottom w:val="none" w:sz="0" w:space="0" w:color="auto"/>
                                            <w:right w:val="none" w:sz="0" w:space="0" w:color="auto"/>
                                          </w:divBdr>
                                          <w:divsChild>
                                            <w:div w:id="366419286">
                                              <w:marLeft w:val="0"/>
                                              <w:marRight w:val="0"/>
                                              <w:marTop w:val="0"/>
                                              <w:marBottom w:val="120"/>
                                              <w:divBdr>
                                                <w:top w:val="single" w:sz="6" w:space="0" w:color="F5F5F5"/>
                                                <w:left w:val="single" w:sz="6" w:space="0" w:color="F5F5F5"/>
                                                <w:bottom w:val="single" w:sz="6" w:space="0" w:color="F5F5F5"/>
                                                <w:right w:val="single" w:sz="6" w:space="0" w:color="F5F5F5"/>
                                              </w:divBdr>
                                              <w:divsChild>
                                                <w:div w:id="1650331142">
                                                  <w:marLeft w:val="0"/>
                                                  <w:marRight w:val="0"/>
                                                  <w:marTop w:val="0"/>
                                                  <w:marBottom w:val="0"/>
                                                  <w:divBdr>
                                                    <w:top w:val="none" w:sz="0" w:space="0" w:color="auto"/>
                                                    <w:left w:val="none" w:sz="0" w:space="0" w:color="auto"/>
                                                    <w:bottom w:val="none" w:sz="0" w:space="0" w:color="auto"/>
                                                    <w:right w:val="none" w:sz="0" w:space="0" w:color="auto"/>
                                                  </w:divBdr>
                                                  <w:divsChild>
                                                    <w:div w:id="940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860873">
      <w:bodyDiv w:val="1"/>
      <w:marLeft w:val="0"/>
      <w:marRight w:val="0"/>
      <w:marTop w:val="0"/>
      <w:marBottom w:val="0"/>
      <w:divBdr>
        <w:top w:val="none" w:sz="0" w:space="0" w:color="auto"/>
        <w:left w:val="none" w:sz="0" w:space="0" w:color="auto"/>
        <w:bottom w:val="none" w:sz="0" w:space="0" w:color="auto"/>
        <w:right w:val="none" w:sz="0" w:space="0" w:color="auto"/>
      </w:divBdr>
    </w:div>
    <w:div w:id="271130662">
      <w:bodyDiv w:val="1"/>
      <w:marLeft w:val="0"/>
      <w:marRight w:val="0"/>
      <w:marTop w:val="0"/>
      <w:marBottom w:val="0"/>
      <w:divBdr>
        <w:top w:val="none" w:sz="0" w:space="0" w:color="auto"/>
        <w:left w:val="none" w:sz="0" w:space="0" w:color="auto"/>
        <w:bottom w:val="none" w:sz="0" w:space="0" w:color="auto"/>
        <w:right w:val="none" w:sz="0" w:space="0" w:color="auto"/>
      </w:divBdr>
    </w:div>
    <w:div w:id="328486685">
      <w:bodyDiv w:val="1"/>
      <w:marLeft w:val="0"/>
      <w:marRight w:val="0"/>
      <w:marTop w:val="0"/>
      <w:marBottom w:val="0"/>
      <w:divBdr>
        <w:top w:val="none" w:sz="0" w:space="0" w:color="auto"/>
        <w:left w:val="none" w:sz="0" w:space="0" w:color="auto"/>
        <w:bottom w:val="none" w:sz="0" w:space="0" w:color="auto"/>
        <w:right w:val="none" w:sz="0" w:space="0" w:color="auto"/>
      </w:divBdr>
    </w:div>
    <w:div w:id="350693780">
      <w:bodyDiv w:val="1"/>
      <w:marLeft w:val="0"/>
      <w:marRight w:val="0"/>
      <w:marTop w:val="0"/>
      <w:marBottom w:val="0"/>
      <w:divBdr>
        <w:top w:val="none" w:sz="0" w:space="0" w:color="auto"/>
        <w:left w:val="none" w:sz="0" w:space="0" w:color="auto"/>
        <w:bottom w:val="none" w:sz="0" w:space="0" w:color="auto"/>
        <w:right w:val="none" w:sz="0" w:space="0" w:color="auto"/>
      </w:divBdr>
    </w:div>
    <w:div w:id="452287616">
      <w:bodyDiv w:val="1"/>
      <w:marLeft w:val="0"/>
      <w:marRight w:val="0"/>
      <w:marTop w:val="0"/>
      <w:marBottom w:val="0"/>
      <w:divBdr>
        <w:top w:val="none" w:sz="0" w:space="0" w:color="auto"/>
        <w:left w:val="none" w:sz="0" w:space="0" w:color="auto"/>
        <w:bottom w:val="none" w:sz="0" w:space="0" w:color="auto"/>
        <w:right w:val="none" w:sz="0" w:space="0" w:color="auto"/>
      </w:divBdr>
    </w:div>
    <w:div w:id="454562116">
      <w:bodyDiv w:val="1"/>
      <w:marLeft w:val="0"/>
      <w:marRight w:val="0"/>
      <w:marTop w:val="0"/>
      <w:marBottom w:val="0"/>
      <w:divBdr>
        <w:top w:val="none" w:sz="0" w:space="0" w:color="auto"/>
        <w:left w:val="none" w:sz="0" w:space="0" w:color="auto"/>
        <w:bottom w:val="none" w:sz="0" w:space="0" w:color="auto"/>
        <w:right w:val="none" w:sz="0" w:space="0" w:color="auto"/>
      </w:divBdr>
    </w:div>
    <w:div w:id="584805706">
      <w:bodyDiv w:val="1"/>
      <w:marLeft w:val="0"/>
      <w:marRight w:val="0"/>
      <w:marTop w:val="0"/>
      <w:marBottom w:val="0"/>
      <w:divBdr>
        <w:top w:val="none" w:sz="0" w:space="0" w:color="auto"/>
        <w:left w:val="none" w:sz="0" w:space="0" w:color="auto"/>
        <w:bottom w:val="none" w:sz="0" w:space="0" w:color="auto"/>
        <w:right w:val="none" w:sz="0" w:space="0" w:color="auto"/>
      </w:divBdr>
    </w:div>
    <w:div w:id="666640257">
      <w:bodyDiv w:val="1"/>
      <w:marLeft w:val="0"/>
      <w:marRight w:val="0"/>
      <w:marTop w:val="0"/>
      <w:marBottom w:val="0"/>
      <w:divBdr>
        <w:top w:val="none" w:sz="0" w:space="0" w:color="auto"/>
        <w:left w:val="none" w:sz="0" w:space="0" w:color="auto"/>
        <w:bottom w:val="none" w:sz="0" w:space="0" w:color="auto"/>
        <w:right w:val="none" w:sz="0" w:space="0" w:color="auto"/>
      </w:divBdr>
    </w:div>
    <w:div w:id="678434584">
      <w:bodyDiv w:val="1"/>
      <w:marLeft w:val="0"/>
      <w:marRight w:val="0"/>
      <w:marTop w:val="0"/>
      <w:marBottom w:val="0"/>
      <w:divBdr>
        <w:top w:val="none" w:sz="0" w:space="0" w:color="auto"/>
        <w:left w:val="none" w:sz="0" w:space="0" w:color="auto"/>
        <w:bottom w:val="none" w:sz="0" w:space="0" w:color="auto"/>
        <w:right w:val="none" w:sz="0" w:space="0" w:color="auto"/>
      </w:divBdr>
    </w:div>
    <w:div w:id="682242916">
      <w:bodyDiv w:val="1"/>
      <w:marLeft w:val="0"/>
      <w:marRight w:val="0"/>
      <w:marTop w:val="0"/>
      <w:marBottom w:val="0"/>
      <w:divBdr>
        <w:top w:val="none" w:sz="0" w:space="0" w:color="auto"/>
        <w:left w:val="none" w:sz="0" w:space="0" w:color="auto"/>
        <w:bottom w:val="none" w:sz="0" w:space="0" w:color="auto"/>
        <w:right w:val="none" w:sz="0" w:space="0" w:color="auto"/>
      </w:divBdr>
    </w:div>
    <w:div w:id="715273942">
      <w:bodyDiv w:val="1"/>
      <w:marLeft w:val="0"/>
      <w:marRight w:val="0"/>
      <w:marTop w:val="0"/>
      <w:marBottom w:val="0"/>
      <w:divBdr>
        <w:top w:val="none" w:sz="0" w:space="0" w:color="auto"/>
        <w:left w:val="none" w:sz="0" w:space="0" w:color="auto"/>
        <w:bottom w:val="none" w:sz="0" w:space="0" w:color="auto"/>
        <w:right w:val="none" w:sz="0" w:space="0" w:color="auto"/>
      </w:divBdr>
    </w:div>
    <w:div w:id="739837637">
      <w:bodyDiv w:val="1"/>
      <w:marLeft w:val="0"/>
      <w:marRight w:val="0"/>
      <w:marTop w:val="0"/>
      <w:marBottom w:val="0"/>
      <w:divBdr>
        <w:top w:val="none" w:sz="0" w:space="0" w:color="auto"/>
        <w:left w:val="none" w:sz="0" w:space="0" w:color="auto"/>
        <w:bottom w:val="none" w:sz="0" w:space="0" w:color="auto"/>
        <w:right w:val="none" w:sz="0" w:space="0" w:color="auto"/>
      </w:divBdr>
    </w:div>
    <w:div w:id="794101646">
      <w:bodyDiv w:val="1"/>
      <w:marLeft w:val="0"/>
      <w:marRight w:val="0"/>
      <w:marTop w:val="0"/>
      <w:marBottom w:val="0"/>
      <w:divBdr>
        <w:top w:val="none" w:sz="0" w:space="0" w:color="auto"/>
        <w:left w:val="none" w:sz="0" w:space="0" w:color="auto"/>
        <w:bottom w:val="none" w:sz="0" w:space="0" w:color="auto"/>
        <w:right w:val="none" w:sz="0" w:space="0" w:color="auto"/>
      </w:divBdr>
    </w:div>
    <w:div w:id="823009635">
      <w:bodyDiv w:val="1"/>
      <w:marLeft w:val="0"/>
      <w:marRight w:val="0"/>
      <w:marTop w:val="0"/>
      <w:marBottom w:val="0"/>
      <w:divBdr>
        <w:top w:val="none" w:sz="0" w:space="0" w:color="auto"/>
        <w:left w:val="none" w:sz="0" w:space="0" w:color="auto"/>
        <w:bottom w:val="none" w:sz="0" w:space="0" w:color="auto"/>
        <w:right w:val="none" w:sz="0" w:space="0" w:color="auto"/>
      </w:divBdr>
    </w:div>
    <w:div w:id="877083936">
      <w:bodyDiv w:val="1"/>
      <w:marLeft w:val="0"/>
      <w:marRight w:val="0"/>
      <w:marTop w:val="0"/>
      <w:marBottom w:val="0"/>
      <w:divBdr>
        <w:top w:val="none" w:sz="0" w:space="0" w:color="auto"/>
        <w:left w:val="none" w:sz="0" w:space="0" w:color="auto"/>
        <w:bottom w:val="none" w:sz="0" w:space="0" w:color="auto"/>
        <w:right w:val="none" w:sz="0" w:space="0" w:color="auto"/>
      </w:divBdr>
    </w:div>
    <w:div w:id="886452635">
      <w:bodyDiv w:val="1"/>
      <w:marLeft w:val="0"/>
      <w:marRight w:val="0"/>
      <w:marTop w:val="0"/>
      <w:marBottom w:val="0"/>
      <w:divBdr>
        <w:top w:val="none" w:sz="0" w:space="0" w:color="auto"/>
        <w:left w:val="none" w:sz="0" w:space="0" w:color="auto"/>
        <w:bottom w:val="none" w:sz="0" w:space="0" w:color="auto"/>
        <w:right w:val="none" w:sz="0" w:space="0" w:color="auto"/>
      </w:divBdr>
    </w:div>
    <w:div w:id="938023602">
      <w:bodyDiv w:val="1"/>
      <w:marLeft w:val="0"/>
      <w:marRight w:val="0"/>
      <w:marTop w:val="0"/>
      <w:marBottom w:val="0"/>
      <w:divBdr>
        <w:top w:val="none" w:sz="0" w:space="0" w:color="auto"/>
        <w:left w:val="none" w:sz="0" w:space="0" w:color="auto"/>
        <w:bottom w:val="none" w:sz="0" w:space="0" w:color="auto"/>
        <w:right w:val="none" w:sz="0" w:space="0" w:color="auto"/>
      </w:divBdr>
    </w:div>
    <w:div w:id="1057515869">
      <w:bodyDiv w:val="1"/>
      <w:marLeft w:val="0"/>
      <w:marRight w:val="0"/>
      <w:marTop w:val="0"/>
      <w:marBottom w:val="0"/>
      <w:divBdr>
        <w:top w:val="none" w:sz="0" w:space="0" w:color="auto"/>
        <w:left w:val="none" w:sz="0" w:space="0" w:color="auto"/>
        <w:bottom w:val="none" w:sz="0" w:space="0" w:color="auto"/>
        <w:right w:val="none" w:sz="0" w:space="0" w:color="auto"/>
      </w:divBdr>
    </w:div>
    <w:div w:id="1099644332">
      <w:bodyDiv w:val="1"/>
      <w:marLeft w:val="0"/>
      <w:marRight w:val="0"/>
      <w:marTop w:val="0"/>
      <w:marBottom w:val="0"/>
      <w:divBdr>
        <w:top w:val="none" w:sz="0" w:space="0" w:color="auto"/>
        <w:left w:val="none" w:sz="0" w:space="0" w:color="auto"/>
        <w:bottom w:val="none" w:sz="0" w:space="0" w:color="auto"/>
        <w:right w:val="none" w:sz="0" w:space="0" w:color="auto"/>
      </w:divBdr>
    </w:div>
    <w:div w:id="1200631065">
      <w:bodyDiv w:val="1"/>
      <w:marLeft w:val="0"/>
      <w:marRight w:val="0"/>
      <w:marTop w:val="0"/>
      <w:marBottom w:val="0"/>
      <w:divBdr>
        <w:top w:val="none" w:sz="0" w:space="0" w:color="auto"/>
        <w:left w:val="none" w:sz="0" w:space="0" w:color="auto"/>
        <w:bottom w:val="none" w:sz="0" w:space="0" w:color="auto"/>
        <w:right w:val="none" w:sz="0" w:space="0" w:color="auto"/>
      </w:divBdr>
    </w:div>
    <w:div w:id="1492984884">
      <w:bodyDiv w:val="1"/>
      <w:marLeft w:val="0"/>
      <w:marRight w:val="0"/>
      <w:marTop w:val="0"/>
      <w:marBottom w:val="0"/>
      <w:divBdr>
        <w:top w:val="none" w:sz="0" w:space="0" w:color="auto"/>
        <w:left w:val="none" w:sz="0" w:space="0" w:color="auto"/>
        <w:bottom w:val="none" w:sz="0" w:space="0" w:color="auto"/>
        <w:right w:val="none" w:sz="0" w:space="0" w:color="auto"/>
      </w:divBdr>
    </w:div>
    <w:div w:id="1537769391">
      <w:bodyDiv w:val="1"/>
      <w:marLeft w:val="0"/>
      <w:marRight w:val="0"/>
      <w:marTop w:val="0"/>
      <w:marBottom w:val="0"/>
      <w:divBdr>
        <w:top w:val="none" w:sz="0" w:space="0" w:color="auto"/>
        <w:left w:val="none" w:sz="0" w:space="0" w:color="auto"/>
        <w:bottom w:val="none" w:sz="0" w:space="0" w:color="auto"/>
        <w:right w:val="none" w:sz="0" w:space="0" w:color="auto"/>
      </w:divBdr>
    </w:div>
    <w:div w:id="1548448625">
      <w:bodyDiv w:val="1"/>
      <w:marLeft w:val="0"/>
      <w:marRight w:val="0"/>
      <w:marTop w:val="0"/>
      <w:marBottom w:val="0"/>
      <w:divBdr>
        <w:top w:val="none" w:sz="0" w:space="0" w:color="auto"/>
        <w:left w:val="none" w:sz="0" w:space="0" w:color="auto"/>
        <w:bottom w:val="none" w:sz="0" w:space="0" w:color="auto"/>
        <w:right w:val="none" w:sz="0" w:space="0" w:color="auto"/>
      </w:divBdr>
    </w:div>
    <w:div w:id="1606645386">
      <w:bodyDiv w:val="1"/>
      <w:marLeft w:val="0"/>
      <w:marRight w:val="0"/>
      <w:marTop w:val="0"/>
      <w:marBottom w:val="0"/>
      <w:divBdr>
        <w:top w:val="none" w:sz="0" w:space="0" w:color="auto"/>
        <w:left w:val="none" w:sz="0" w:space="0" w:color="auto"/>
        <w:bottom w:val="none" w:sz="0" w:space="0" w:color="auto"/>
        <w:right w:val="none" w:sz="0" w:space="0" w:color="auto"/>
      </w:divBdr>
    </w:div>
    <w:div w:id="1608081834">
      <w:bodyDiv w:val="1"/>
      <w:marLeft w:val="0"/>
      <w:marRight w:val="0"/>
      <w:marTop w:val="0"/>
      <w:marBottom w:val="0"/>
      <w:divBdr>
        <w:top w:val="none" w:sz="0" w:space="0" w:color="auto"/>
        <w:left w:val="none" w:sz="0" w:space="0" w:color="auto"/>
        <w:bottom w:val="none" w:sz="0" w:space="0" w:color="auto"/>
        <w:right w:val="none" w:sz="0" w:space="0" w:color="auto"/>
      </w:divBdr>
    </w:div>
    <w:div w:id="1647973931">
      <w:bodyDiv w:val="1"/>
      <w:marLeft w:val="0"/>
      <w:marRight w:val="0"/>
      <w:marTop w:val="0"/>
      <w:marBottom w:val="0"/>
      <w:divBdr>
        <w:top w:val="none" w:sz="0" w:space="0" w:color="auto"/>
        <w:left w:val="none" w:sz="0" w:space="0" w:color="auto"/>
        <w:bottom w:val="none" w:sz="0" w:space="0" w:color="auto"/>
        <w:right w:val="none" w:sz="0" w:space="0" w:color="auto"/>
      </w:divBdr>
    </w:div>
    <w:div w:id="1677031103">
      <w:bodyDiv w:val="1"/>
      <w:marLeft w:val="0"/>
      <w:marRight w:val="0"/>
      <w:marTop w:val="0"/>
      <w:marBottom w:val="0"/>
      <w:divBdr>
        <w:top w:val="none" w:sz="0" w:space="0" w:color="auto"/>
        <w:left w:val="none" w:sz="0" w:space="0" w:color="auto"/>
        <w:bottom w:val="none" w:sz="0" w:space="0" w:color="auto"/>
        <w:right w:val="none" w:sz="0" w:space="0" w:color="auto"/>
      </w:divBdr>
    </w:div>
    <w:div w:id="1757939526">
      <w:bodyDiv w:val="1"/>
      <w:marLeft w:val="0"/>
      <w:marRight w:val="0"/>
      <w:marTop w:val="0"/>
      <w:marBottom w:val="0"/>
      <w:divBdr>
        <w:top w:val="none" w:sz="0" w:space="0" w:color="auto"/>
        <w:left w:val="none" w:sz="0" w:space="0" w:color="auto"/>
        <w:bottom w:val="none" w:sz="0" w:space="0" w:color="auto"/>
        <w:right w:val="none" w:sz="0" w:space="0" w:color="auto"/>
      </w:divBdr>
    </w:div>
    <w:div w:id="1888493985">
      <w:bodyDiv w:val="1"/>
      <w:marLeft w:val="0"/>
      <w:marRight w:val="0"/>
      <w:marTop w:val="0"/>
      <w:marBottom w:val="0"/>
      <w:divBdr>
        <w:top w:val="none" w:sz="0" w:space="0" w:color="auto"/>
        <w:left w:val="none" w:sz="0" w:space="0" w:color="auto"/>
        <w:bottom w:val="none" w:sz="0" w:space="0" w:color="auto"/>
        <w:right w:val="none" w:sz="0" w:space="0" w:color="auto"/>
      </w:divBdr>
    </w:div>
    <w:div w:id="1895459968">
      <w:bodyDiv w:val="1"/>
      <w:marLeft w:val="0"/>
      <w:marRight w:val="0"/>
      <w:marTop w:val="0"/>
      <w:marBottom w:val="0"/>
      <w:divBdr>
        <w:top w:val="none" w:sz="0" w:space="0" w:color="auto"/>
        <w:left w:val="none" w:sz="0" w:space="0" w:color="auto"/>
        <w:bottom w:val="none" w:sz="0" w:space="0" w:color="auto"/>
        <w:right w:val="none" w:sz="0" w:space="0" w:color="auto"/>
      </w:divBdr>
    </w:div>
    <w:div w:id="1951469533">
      <w:bodyDiv w:val="1"/>
      <w:marLeft w:val="0"/>
      <w:marRight w:val="0"/>
      <w:marTop w:val="0"/>
      <w:marBottom w:val="0"/>
      <w:divBdr>
        <w:top w:val="none" w:sz="0" w:space="0" w:color="auto"/>
        <w:left w:val="none" w:sz="0" w:space="0" w:color="auto"/>
        <w:bottom w:val="none" w:sz="0" w:space="0" w:color="auto"/>
        <w:right w:val="none" w:sz="0" w:space="0" w:color="auto"/>
      </w:divBdr>
    </w:div>
    <w:div w:id="1971082990">
      <w:bodyDiv w:val="1"/>
      <w:marLeft w:val="0"/>
      <w:marRight w:val="0"/>
      <w:marTop w:val="0"/>
      <w:marBottom w:val="0"/>
      <w:divBdr>
        <w:top w:val="none" w:sz="0" w:space="0" w:color="auto"/>
        <w:left w:val="none" w:sz="0" w:space="0" w:color="auto"/>
        <w:bottom w:val="none" w:sz="0" w:space="0" w:color="auto"/>
        <w:right w:val="none" w:sz="0" w:space="0" w:color="auto"/>
      </w:divBdr>
    </w:div>
    <w:div w:id="1978148726">
      <w:bodyDiv w:val="1"/>
      <w:marLeft w:val="0"/>
      <w:marRight w:val="0"/>
      <w:marTop w:val="0"/>
      <w:marBottom w:val="0"/>
      <w:divBdr>
        <w:top w:val="none" w:sz="0" w:space="0" w:color="auto"/>
        <w:left w:val="none" w:sz="0" w:space="0" w:color="auto"/>
        <w:bottom w:val="none" w:sz="0" w:space="0" w:color="auto"/>
        <w:right w:val="none" w:sz="0" w:space="0" w:color="auto"/>
      </w:divBdr>
    </w:div>
    <w:div w:id="1997881553">
      <w:bodyDiv w:val="1"/>
      <w:marLeft w:val="0"/>
      <w:marRight w:val="0"/>
      <w:marTop w:val="0"/>
      <w:marBottom w:val="0"/>
      <w:divBdr>
        <w:top w:val="none" w:sz="0" w:space="0" w:color="auto"/>
        <w:left w:val="none" w:sz="0" w:space="0" w:color="auto"/>
        <w:bottom w:val="none" w:sz="0" w:space="0" w:color="auto"/>
        <w:right w:val="none" w:sz="0" w:space="0" w:color="auto"/>
      </w:divBdr>
    </w:div>
    <w:div w:id="2071997702">
      <w:bodyDiv w:val="1"/>
      <w:marLeft w:val="0"/>
      <w:marRight w:val="0"/>
      <w:marTop w:val="0"/>
      <w:marBottom w:val="0"/>
      <w:divBdr>
        <w:top w:val="none" w:sz="0" w:space="0" w:color="auto"/>
        <w:left w:val="none" w:sz="0" w:space="0" w:color="auto"/>
        <w:bottom w:val="none" w:sz="0" w:space="0" w:color="auto"/>
        <w:right w:val="none" w:sz="0" w:space="0" w:color="auto"/>
      </w:divBdr>
    </w:div>
    <w:div w:id="21149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dbg.sharepoint.com/teams/EZ-BR-LON/BR-L1268/20%20Contracts%20and%20Clauses/Nota%20T&#233;cnica%209.9%20Amplia&#231;&#227;o%20da%20capacidade%20de%20armazenamento%20de%20documentos%20eletr&#244;nicos.pdf" TargetMode="External"/><Relationship Id="rId18" Type="http://schemas.openxmlformats.org/officeDocument/2006/relationships/hyperlink" Target="https://idbg.sharepoint.com/teams/EZ-BR-LON/BR-L1268/20%20Contracts%20and%20Clauses/Nota%20T&#233;cnica%2011.1%20Gest&#227;o%20do%20conhecimento%20da%20SEFAZ%20aprimorada.pdf" TargetMode="External"/><Relationship Id="rId26" Type="http://schemas.openxmlformats.org/officeDocument/2006/relationships/hyperlink" Target="http://etc.intra.fazenda.sp.gov.br/sites/siscat/sistemas/acd/Paginas/sobre.aspx" TargetMode="External"/><Relationship Id="rId39" Type="http://schemas.openxmlformats.org/officeDocument/2006/relationships/hyperlink" Target="http://www.iadb.org/en/countries/brazil/country-strategy,1160.html" TargetMode="External"/><Relationship Id="rId21" Type="http://schemas.openxmlformats.org/officeDocument/2006/relationships/footer" Target="footer1.xml"/><Relationship Id="rId34" Type="http://schemas.openxmlformats.org/officeDocument/2006/relationships/hyperlink" Target="https://idbdocs.iadb.org/wsdocs/getDocument.aspx?DOCNUM=38671086" TargetMode="External"/><Relationship Id="rId42" Type="http://schemas.openxmlformats.org/officeDocument/2006/relationships/customXml" Target="../customXml/item2.xml"/><Relationship Id="rId47" Type="http://schemas.openxmlformats.org/officeDocument/2006/relationships/customXml" Target="../customXml/item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dbg.sharepoint.com/teams/EZ-BR-LON/BR-L1268/20%20Contracts%20and%20Clauses/Nota%20T&#233;cnica%2010.3%20Programa%20de%20educa&#231;&#227;o%20&#224;%20dist&#226;ncia%20aperfei&#231;oado%20e%20ampliado.pdf" TargetMode="External"/><Relationship Id="rId29" Type="http://schemas.openxmlformats.org/officeDocument/2006/relationships/hyperlink" Target="http://etc.intra.fazenda.sp.gov.br/sites/novosgp/sitespages/p%c3%a1gina%20inicial.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bg.sharepoint.com/teams/EZ-BR-LON/BR-L1268/20%20Contracts%20and%20Clauses/Forms/AllItems.aspx" TargetMode="External"/><Relationship Id="rId24" Type="http://schemas.openxmlformats.org/officeDocument/2006/relationships/hyperlink" Target="https://www.fazenda.sp.gov.br/eCT/Consulta_Entrada/MenuPrincipalConsulente.aspx" TargetMode="External"/><Relationship Id="rId32" Type="http://schemas.openxmlformats.org/officeDocument/2006/relationships/hyperlink" Target="http://fazesp.fazenda.sp.gov.br/" TargetMode="External"/><Relationship Id="rId37" Type="http://schemas.openxmlformats.org/officeDocument/2006/relationships/hyperlink" Target="http://www.iadb.org/en/capital-increase/ninth-capital-increase-idb-9,1874.html" TargetMode="External"/><Relationship Id="rId40" Type="http://schemas.openxmlformats.org/officeDocument/2006/relationships/fontTable" Target="fontTable.xml"/><Relationship Id="rId45"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s://idbg.sharepoint.com/teams/EZ-BR-LON/BR-L1268/20%20Contracts%20and%20Clauses/Nota%20T&#233;cnica%2010.2%20Modelo%20de%20atua&#231;&#227;o%20e%20gest&#227;o%20da%20Escola%20fazend&#225;ria%20revisado%20e%20implantado.pdf" TargetMode="External"/><Relationship Id="rId23" Type="http://schemas.openxmlformats.org/officeDocument/2006/relationships/hyperlink" Target="http://etc.intra.fazenda.sp.gov.br/sites/novosgp/sitespages/p%c3%a1gina%20inicial.aspx" TargetMode="External"/><Relationship Id="rId28" Type="http://schemas.openxmlformats.org/officeDocument/2006/relationships/hyperlink" Target="http://www.esancoes.sp.gov.br" TargetMode="External"/><Relationship Id="rId36" Type="http://schemas.openxmlformats.org/officeDocument/2006/relationships/package" Target="embeddings/Microsoft_Excel_Worksheet.xlsx"/><Relationship Id="rId10" Type="http://schemas.openxmlformats.org/officeDocument/2006/relationships/hyperlink" Target="https://idbg.sharepoint.com/teams/EZ-BR-LON/BR-L1268/20%20Contracts%20and%20Clauses/Nota%20T&#233;cnica%203.3%20Metodologia%20e%20infraestrutura%20de%20rastreamento%20de%20ve&#237;culos%20e%20de%20cargas%20implantada.pdf" TargetMode="External"/><Relationship Id="rId19" Type="http://schemas.openxmlformats.org/officeDocument/2006/relationships/hyperlink" Target="https://idbg.sharepoint.com/teams/EZ-BR-LON/BR-L1268/20%20Contracts%20and%20Clauses/Nota%20T&#233;cnica%2011.2%20Mecanismos%20de%20estimulo%20&#224;%20inova&#231;&#227;o%20na%20SEFAZ%20implantados.pdf" TargetMode="External"/><Relationship Id="rId31" Type="http://schemas.openxmlformats.org/officeDocument/2006/relationships/hyperlink" Target="http://fazesp.ilog.com.br/"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idbg.sharepoint.com/teams/EZ-BR-LON/BR-L1268/20%20Contracts%20and%20Clauses/Nota%20T&#233;cnica%203.1%20Sistema%20autenticador%20e%20transmissor%20de%20documentos%20fiscais%20digitais%20implantado.pdf" TargetMode="External"/><Relationship Id="rId14" Type="http://schemas.openxmlformats.org/officeDocument/2006/relationships/hyperlink" Target="https://idbg.sharepoint.com/teams/EZ-BR-LON/BR-L1268/20%20Contracts%20and%20Clauses/Nota%20T&#233;cnica%2010.1%20Estrutura%20f&#237;sica%20e%20tecnol&#243;gica%20da%20Escola%20Fazend&#225;ria%20adequada.pdf" TargetMode="External"/><Relationship Id="rId22" Type="http://schemas.openxmlformats.org/officeDocument/2006/relationships/hyperlink" Target="https://www.ibec.fazenda.sp.gov.br/analytics/saw.dll?bieehome&amp;startPage=1" TargetMode="External"/><Relationship Id="rId27" Type="http://schemas.openxmlformats.org/officeDocument/2006/relationships/hyperlink" Target="https://portal.fazenda.sp.gov.br/servicos/proj-custos/Downloads/Manual%20de%20Implanta%C3%A7%C3%A3o%20SCSP.pdf" TargetMode="External"/><Relationship Id="rId30" Type="http://schemas.openxmlformats.org/officeDocument/2006/relationships/hyperlink" Target="http://www.educacaofiscal.sp.gov.br/" TargetMode="External"/><Relationship Id="rId35" Type="http://schemas.openxmlformats.org/officeDocument/2006/relationships/image" Target="media/image2.emf"/><Relationship Id="rId43" Type="http://schemas.openxmlformats.org/officeDocument/2006/relationships/customXml" Target="../customXml/item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idbg.sharepoint.com/teams/EZ-BR-LON/BR-L1268/20%20Contracts%20and%20Clauses/Nota%20T%c3%a9cnica%209.8%20Reformula%c3%a7%c3%a3o%20das%20ferramentas%20de%20comunica%c3%a7%c3%a3o%20e%20colabora%c3%a7%c3%a3o.pdf" TargetMode="External"/><Relationship Id="rId17" Type="http://schemas.openxmlformats.org/officeDocument/2006/relationships/hyperlink" Target="https://idbg.sharepoint.com/teams/EZ-BR-LON/BR-L1268/20%20Contracts%20and%20Clauses/Nota%20T&#233;cnica%2010.4%20Avalia&#231;&#227;o%20de%20desempenho%20por%20compet&#234;ncias%20implantada.pdf" TargetMode="External"/><Relationship Id="rId25" Type="http://schemas.openxmlformats.org/officeDocument/2006/relationships/hyperlink" Target="https://www10.fazenda.sp.gov.br/ITCMD_DEC/Default.aspx" TargetMode="External"/><Relationship Id="rId33" Type="http://schemas.openxmlformats.org/officeDocument/2006/relationships/hyperlink" Target="https://portal.fazenda.sp.gov.br" TargetMode="External"/><Relationship Id="rId38" Type="http://schemas.openxmlformats.org/officeDocument/2006/relationships/hyperlink" Target="http://www.iadb.org/pt/noticias/comunicados-de-imprensa/2010-11-10/bid-consulta-publica-instituicoes-crescimento-e-bem-estar-social,8533.html" TargetMode="External"/><Relationship Id="rId46" Type="http://schemas.openxmlformats.org/officeDocument/2006/relationships/customXml" Target="../customXml/item6.xml"/><Relationship Id="rId20" Type="http://schemas.openxmlformats.org/officeDocument/2006/relationships/hyperlink" Target="https://idbg.sharepoint.com/teams/EZ-BR-LON/BR-L1268/20%20Contracts%20and%20Clauses/Nota%20T&#233;cnica%2011.3%20Aprimoramento%20do%20Portal%20da%20Internet%20da%20SEFAZ.pdf" TargetMode="Externa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623B350CFE5749AF3B80120C03890A" ma:contentTypeVersion="1939" ma:contentTypeDescription="A content type to manage public (operations) IDB documents" ma:contentTypeScope="" ma:versionID="fa9ba51c0da3b70ee42efdf622d24056">
  <xsd:schema xmlns:xsd="http://www.w3.org/2001/XMLSchema" xmlns:xs="http://www.w3.org/2001/XMLSchema" xmlns:p="http://schemas.microsoft.com/office/2006/metadata/properties" xmlns:ns2="cdc7663a-08f0-4737-9e8c-148ce897a09c" targetNamespace="http://schemas.microsoft.com/office/2006/metadata/properties" ma:root="true" ma:fieldsID="16eea9b89b642c60eb6b3f130d1ec1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Maria Kevish</Other_x0020_Author>
    <Migration_x0020_Info xmlns="cdc7663a-08f0-4737-9e8c-148ce897a09c" xsi:nil="true"/>
    <Approval_x0020_Number xmlns="cdc7663a-08f0-4737-9e8c-148ce897a09c" xsi:nil="true"/>
    <Phase xmlns="cdc7663a-08f0-4737-9e8c-148ce897a09c" xsi:nil="true"/>
    <Document_x0020_Author xmlns="cdc7663a-08f0-4737-9e8c-148ce897a09c">Maria Crsitina Mac Dowell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33</Value>
      <Value>30</Value>
      <Value>31</Value>
      <Value>317</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R0002430904</Record_x0020_Number>
    <_dlc_DocId xmlns="cdc7663a-08f0-4737-9e8c-148ce897a09c">EZSHARE-975933420-30</_dlc_DocId>
    <_dlc_DocIdUrl xmlns="cdc7663a-08f0-4737-9e8c-148ce897a09c">
      <Url>https://idbg.sharepoint.com/teams/EZ-BR-LON/BR-L1516/_layouts/15/DocIdRedir.aspx?ID=EZSHARE-975933420-30</Url>
      <Description>EZSHARE-975933420-30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4DCCEB1-A09E-4ADB-A484-562B66977B98}">
  <ds:schemaRefs>
    <ds:schemaRef ds:uri="http://schemas.openxmlformats.org/officeDocument/2006/bibliography"/>
  </ds:schemaRefs>
</ds:datastoreItem>
</file>

<file path=customXml/itemProps2.xml><?xml version="1.0" encoding="utf-8"?>
<ds:datastoreItem xmlns:ds="http://schemas.openxmlformats.org/officeDocument/2006/customXml" ds:itemID="{15821DFA-020B-4C4A-918A-97E2004DF108}"/>
</file>

<file path=customXml/itemProps3.xml><?xml version="1.0" encoding="utf-8"?>
<ds:datastoreItem xmlns:ds="http://schemas.openxmlformats.org/officeDocument/2006/customXml" ds:itemID="{81F53FD2-5E6B-474F-90EA-693566450763}"/>
</file>

<file path=customXml/itemProps4.xml><?xml version="1.0" encoding="utf-8"?>
<ds:datastoreItem xmlns:ds="http://schemas.openxmlformats.org/officeDocument/2006/customXml" ds:itemID="{24F55D57-843B-4F69-952C-CFC689E8E639}"/>
</file>

<file path=customXml/itemProps5.xml><?xml version="1.0" encoding="utf-8"?>
<ds:datastoreItem xmlns:ds="http://schemas.openxmlformats.org/officeDocument/2006/customXml" ds:itemID="{4D8D0B9D-58A9-4C4D-BF3E-8C5B1367A2F7}"/>
</file>

<file path=customXml/itemProps6.xml><?xml version="1.0" encoding="utf-8"?>
<ds:datastoreItem xmlns:ds="http://schemas.openxmlformats.org/officeDocument/2006/customXml" ds:itemID="{C8467A2B-C3E3-4D6E-AD1E-ECE42C19CDE1}"/>
</file>

<file path=customXml/itemProps7.xml><?xml version="1.0" encoding="utf-8"?>
<ds:datastoreItem xmlns:ds="http://schemas.openxmlformats.org/officeDocument/2006/customXml" ds:itemID="{081BFAED-3E67-472E-AC5F-09CA660F0688}"/>
</file>

<file path=docProps/app.xml><?xml version="1.0" encoding="utf-8"?>
<Properties xmlns="http://schemas.openxmlformats.org/officeDocument/2006/extended-properties" xmlns:vt="http://schemas.openxmlformats.org/officeDocument/2006/docPropsVTypes">
  <Template>Normal.dotm</Template>
  <TotalTime>3358</TotalTime>
  <Pages>42</Pages>
  <Words>18769</Words>
  <Characters>106984</Characters>
  <Application>Microsoft Office Word</Application>
  <DocSecurity>0</DocSecurity>
  <Lines>891</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Ernesto Jeger</cp:lastModifiedBy>
  <cp:revision>310</cp:revision>
  <cp:lastPrinted>2015-07-31T19:37:00Z</cp:lastPrinted>
  <dcterms:created xsi:type="dcterms:W3CDTF">2017-08-14T16:43:00Z</dcterms:created>
  <dcterms:modified xsi:type="dcterms:W3CDTF">2017-11-27T14:12:00Z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317;#REFORM / MODERNIZATION OF THE STATE|2a848641-6d37-4d5e-b2b0-f391eeec3133</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9a6760d0-4cfe-4e17-a00d-8523216a69f8</vt:lpwstr>
  </property>
  <property fmtid="{D5CDD505-2E9C-101B-9397-08002B2CF9AE}" pid="12" name="Disclosure Activity">
    <vt:lpwstr>Loan Proposal</vt:lpwstr>
  </property>
  <property fmtid="{D5CDD505-2E9C-101B-9397-08002B2CF9AE}" pid="13" name="ContentTypeId">
    <vt:lpwstr>0x0101001A458A224826124E8B45B1D613300CFC003E623B350CFE5749AF3B80120C03890A</vt:lpwstr>
  </property>
</Properties>
</file>