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AE244" w14:textId="2793E540" w:rsidR="004B009C" w:rsidRPr="00F42868" w:rsidRDefault="00CD7B5E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18"/>
          <w:lang w:val="en-GB"/>
        </w:rPr>
      </w:pPr>
      <w:r w:rsidRPr="00F42868">
        <w:rPr>
          <w:rFonts w:ascii="Arial" w:hAnsi="Arial" w:cs="Arial"/>
          <w:b/>
          <w:smallCaps/>
          <w:sz w:val="24"/>
          <w:szCs w:val="18"/>
          <w:lang w:val="en-GB"/>
        </w:rPr>
        <w:t>M</w:t>
      </w:r>
      <w:r w:rsidR="00936D41" w:rsidRPr="00F42868">
        <w:rPr>
          <w:rFonts w:ascii="Arial" w:hAnsi="Arial" w:cs="Arial"/>
          <w:b/>
          <w:smallCaps/>
          <w:sz w:val="24"/>
          <w:szCs w:val="18"/>
          <w:lang w:val="en-GB"/>
        </w:rPr>
        <w:t xml:space="preserve">eans of </w:t>
      </w:r>
      <w:r w:rsidR="00442BAA" w:rsidRPr="00F42868">
        <w:rPr>
          <w:rFonts w:ascii="Arial" w:hAnsi="Arial" w:cs="Arial"/>
          <w:b/>
          <w:smallCaps/>
          <w:sz w:val="24"/>
          <w:szCs w:val="18"/>
          <w:lang w:val="en-GB"/>
        </w:rPr>
        <w:t>Verification</w:t>
      </w:r>
      <w:r w:rsidR="00936D41" w:rsidRPr="00F42868">
        <w:rPr>
          <w:rFonts w:ascii="Arial" w:hAnsi="Arial" w:cs="Arial"/>
          <w:b/>
          <w:smallCaps/>
          <w:sz w:val="24"/>
          <w:szCs w:val="18"/>
          <w:lang w:val="en-GB"/>
        </w:rPr>
        <w:t xml:space="preserve"> Matrix</w:t>
      </w:r>
      <w:r w:rsidRPr="00F42868">
        <w:rPr>
          <w:rFonts w:ascii="Arial" w:hAnsi="Arial" w:cs="Arial"/>
          <w:b/>
          <w:smallCaps/>
          <w:sz w:val="24"/>
          <w:szCs w:val="18"/>
          <w:lang w:val="en-GB"/>
        </w:rPr>
        <w:t xml:space="preserve"> </w:t>
      </w:r>
    </w:p>
    <w:p w14:paraId="298AE245" w14:textId="77777777" w:rsidR="004B009C" w:rsidRPr="00F42868" w:rsidRDefault="004B009C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GB"/>
        </w:rPr>
      </w:pPr>
    </w:p>
    <w:tbl>
      <w:tblPr>
        <w:tblpPr w:leftFromText="180" w:rightFromText="180" w:vertAnchor="text" w:tblpY="1"/>
        <w:tblOverlap w:val="never"/>
        <w:tblW w:w="14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3"/>
        <w:gridCol w:w="5012"/>
        <w:gridCol w:w="4320"/>
        <w:gridCol w:w="1705"/>
        <w:gridCol w:w="8"/>
      </w:tblGrid>
      <w:tr w:rsidR="00A54980" w:rsidRPr="00F42868" w14:paraId="298AE24B" w14:textId="77777777" w:rsidTr="00065AB5">
        <w:trPr>
          <w:gridAfter w:val="1"/>
          <w:wAfter w:w="8" w:type="dxa"/>
          <w:trHeight w:val="20"/>
          <w:tblHeader/>
        </w:trPr>
        <w:tc>
          <w:tcPr>
            <w:tcW w:w="3443" w:type="dxa"/>
            <w:shd w:val="clear" w:color="auto" w:fill="A6A6A6" w:themeFill="background1" w:themeFillShade="A6"/>
            <w:vAlign w:val="center"/>
          </w:tcPr>
          <w:p w14:paraId="298AE246" w14:textId="2A8EE18D" w:rsidR="00AD5CEE" w:rsidRPr="00F42868" w:rsidRDefault="00AD5CEE" w:rsidP="00344723">
            <w:pPr>
              <w:widowControl w:val="0"/>
              <w:spacing w:before="60" w:after="60" w:line="240" w:lineRule="auto"/>
              <w:jc w:val="center"/>
              <w:rPr>
                <w:rFonts w:ascii="Arial" w:eastAsia="MS Mincho" w:hAnsi="Arial"/>
                <w:b/>
                <w:sz w:val="20"/>
                <w:lang w:val="en-GB"/>
              </w:rPr>
            </w:pPr>
            <w:r w:rsidRPr="00F42868">
              <w:rPr>
                <w:rFonts w:ascii="Arial" w:eastAsia="MS Mincho" w:hAnsi="Arial"/>
                <w:b/>
                <w:sz w:val="20"/>
                <w:lang w:val="en-GB"/>
              </w:rPr>
              <w:t>Objectives</w:t>
            </w:r>
          </w:p>
        </w:tc>
        <w:tc>
          <w:tcPr>
            <w:tcW w:w="5012" w:type="dxa"/>
            <w:shd w:val="clear" w:color="auto" w:fill="A6A6A6" w:themeFill="background1" w:themeFillShade="A6"/>
            <w:vAlign w:val="center"/>
          </w:tcPr>
          <w:p w14:paraId="298AE248" w14:textId="170B84FC" w:rsidR="00AD5CEE" w:rsidRPr="00F42868" w:rsidRDefault="00AD5CEE" w:rsidP="00344723">
            <w:pPr>
              <w:spacing w:after="0" w:line="240" w:lineRule="auto"/>
              <w:jc w:val="center"/>
              <w:rPr>
                <w:rFonts w:ascii="Arial" w:eastAsia="MS Mincho" w:hAnsi="Arial"/>
                <w:b/>
                <w:sz w:val="20"/>
                <w:lang w:val="en-GB"/>
              </w:rPr>
            </w:pPr>
            <w:r w:rsidRPr="00F42868">
              <w:rPr>
                <w:rFonts w:ascii="Arial" w:eastAsia="MS Mincho" w:hAnsi="Arial"/>
                <w:b/>
                <w:sz w:val="20"/>
                <w:lang w:val="en-GB"/>
              </w:rPr>
              <w:t xml:space="preserve">Policy Measures Programmatic </w:t>
            </w:r>
            <w:r w:rsidR="00681378">
              <w:rPr>
                <w:rFonts w:ascii="Arial" w:eastAsia="MS Mincho" w:hAnsi="Arial"/>
                <w:b/>
                <w:sz w:val="20"/>
                <w:lang w:val="en-GB"/>
              </w:rPr>
              <w:t>L</w:t>
            </w:r>
            <w:r w:rsidRPr="00F42868">
              <w:rPr>
                <w:rFonts w:ascii="Arial" w:eastAsia="MS Mincho" w:hAnsi="Arial"/>
                <w:b/>
                <w:sz w:val="20"/>
                <w:lang w:val="en-GB"/>
              </w:rPr>
              <w:t>oan I</w:t>
            </w:r>
          </w:p>
        </w:tc>
        <w:tc>
          <w:tcPr>
            <w:tcW w:w="4320" w:type="dxa"/>
            <w:shd w:val="clear" w:color="auto" w:fill="A6A6A6" w:themeFill="background1" w:themeFillShade="A6"/>
            <w:vAlign w:val="center"/>
          </w:tcPr>
          <w:p w14:paraId="298AE249" w14:textId="2FF96F25" w:rsidR="00AD5CEE" w:rsidRPr="00F42868" w:rsidRDefault="00AD5CEE" w:rsidP="00344723">
            <w:pPr>
              <w:spacing w:after="0" w:line="240" w:lineRule="auto"/>
              <w:jc w:val="center"/>
              <w:rPr>
                <w:rFonts w:ascii="Arial" w:eastAsia="MS Mincho" w:hAnsi="Arial"/>
                <w:b/>
                <w:sz w:val="20"/>
                <w:lang w:val="en-GB"/>
              </w:rPr>
            </w:pPr>
            <w:r w:rsidRPr="00F42868">
              <w:rPr>
                <w:rFonts w:ascii="Arial" w:eastAsia="MS Mincho" w:hAnsi="Arial"/>
                <w:b/>
                <w:sz w:val="20"/>
                <w:lang w:val="en-GB"/>
              </w:rPr>
              <w:t xml:space="preserve">Means of Verification Programmatic </w:t>
            </w:r>
            <w:r w:rsidR="00681378">
              <w:rPr>
                <w:rFonts w:ascii="Arial" w:eastAsia="MS Mincho" w:hAnsi="Arial"/>
                <w:b/>
                <w:sz w:val="20"/>
                <w:lang w:val="en-GB"/>
              </w:rPr>
              <w:t>L</w:t>
            </w:r>
            <w:r w:rsidRPr="00F42868">
              <w:rPr>
                <w:rFonts w:ascii="Arial" w:eastAsia="MS Mincho" w:hAnsi="Arial"/>
                <w:b/>
                <w:sz w:val="20"/>
                <w:lang w:val="en-GB"/>
              </w:rPr>
              <w:t>oan I</w:t>
            </w:r>
          </w:p>
        </w:tc>
        <w:tc>
          <w:tcPr>
            <w:tcW w:w="1705" w:type="dxa"/>
            <w:shd w:val="clear" w:color="auto" w:fill="A6A6A6" w:themeFill="background1" w:themeFillShade="A6"/>
            <w:vAlign w:val="center"/>
          </w:tcPr>
          <w:p w14:paraId="298AE24A" w14:textId="65303FF8" w:rsidR="00AD5CEE" w:rsidRPr="00F42868" w:rsidRDefault="00AD5CEE" w:rsidP="00344723">
            <w:pPr>
              <w:spacing w:after="0" w:line="240" w:lineRule="auto"/>
              <w:ind w:left="-108" w:right="-110"/>
              <w:jc w:val="center"/>
              <w:rPr>
                <w:rFonts w:ascii="Arial" w:eastAsia="MS Mincho" w:hAnsi="Arial"/>
                <w:b/>
                <w:sz w:val="20"/>
                <w:lang w:val="en-GB"/>
              </w:rPr>
            </w:pPr>
            <w:r w:rsidRPr="00F42868">
              <w:rPr>
                <w:rFonts w:ascii="Arial" w:eastAsia="MS Mincho" w:hAnsi="Arial"/>
                <w:b/>
                <w:sz w:val="20"/>
                <w:lang w:val="en-GB"/>
              </w:rPr>
              <w:t>Responsible</w:t>
            </w:r>
          </w:p>
        </w:tc>
      </w:tr>
      <w:tr w:rsidR="00E542D5" w:rsidRPr="00F42868" w14:paraId="298AE24D" w14:textId="0C12F9E1" w:rsidTr="00344723">
        <w:trPr>
          <w:trHeight w:val="20"/>
        </w:trPr>
        <w:tc>
          <w:tcPr>
            <w:tcW w:w="14488" w:type="dxa"/>
            <w:gridSpan w:val="5"/>
            <w:shd w:val="clear" w:color="auto" w:fill="B8CCE4" w:themeFill="accent1" w:themeFillTint="66"/>
            <w:vAlign w:val="center"/>
          </w:tcPr>
          <w:p w14:paraId="4F08F51E" w14:textId="5AED2A32" w:rsidR="00E542D5" w:rsidRPr="00F42868" w:rsidRDefault="00E542D5" w:rsidP="00344723">
            <w:pPr>
              <w:spacing w:before="60" w:after="60" w:line="240" w:lineRule="auto"/>
              <w:ind w:right="-110"/>
              <w:rPr>
                <w:rFonts w:ascii="Arial" w:hAnsi="Arial"/>
                <w:b/>
                <w:sz w:val="20"/>
                <w:lang w:val="en-GB"/>
              </w:rPr>
            </w:pPr>
            <w:r w:rsidRPr="00F42868">
              <w:rPr>
                <w:rFonts w:ascii="Arial" w:hAnsi="Arial"/>
                <w:b/>
                <w:sz w:val="20"/>
                <w:lang w:val="en-GB"/>
              </w:rPr>
              <w:t>Component 1: Macroeconomic stability</w:t>
            </w:r>
          </w:p>
        </w:tc>
      </w:tr>
      <w:tr w:rsidR="00A54980" w:rsidRPr="00F42868" w14:paraId="298AE252" w14:textId="77777777" w:rsidTr="00065AB5">
        <w:trPr>
          <w:gridAfter w:val="1"/>
          <w:wAfter w:w="8" w:type="dxa"/>
          <w:trHeight w:val="998"/>
        </w:trPr>
        <w:tc>
          <w:tcPr>
            <w:tcW w:w="3443" w:type="dxa"/>
            <w:shd w:val="clear" w:color="auto" w:fill="auto"/>
            <w:vAlign w:val="center"/>
          </w:tcPr>
          <w:p w14:paraId="298AE24E" w14:textId="56B0F0DB" w:rsidR="00AD5CEE" w:rsidRPr="00F42868" w:rsidRDefault="00F42868" w:rsidP="00344723">
            <w:pPr>
              <w:spacing w:beforeLines="60" w:before="144" w:after="60" w:line="240" w:lineRule="auto"/>
              <w:rPr>
                <w:rFonts w:ascii="Arial" w:hAnsi="Arial"/>
                <w:sz w:val="18"/>
                <w:szCs w:val="18"/>
                <w:lang w:val="en-GB"/>
              </w:rPr>
            </w:pPr>
            <w:r w:rsidRPr="00F42868">
              <w:rPr>
                <w:rFonts w:ascii="Arial" w:eastAsia="Times New Roman" w:hAnsi="Arial"/>
                <w:sz w:val="18"/>
                <w:szCs w:val="18"/>
                <w:lang w:val="en-GB"/>
              </w:rPr>
              <w:t xml:space="preserve">Ensure and maintain a macroeconomic context consistent with the program objectives as set forth in the </w:t>
            </w:r>
            <w:r w:rsidR="00CA5B3F">
              <w:rPr>
                <w:rFonts w:ascii="Arial" w:eastAsia="Times New Roman" w:hAnsi="Arial"/>
                <w:sz w:val="18"/>
                <w:szCs w:val="18"/>
                <w:lang w:val="en-GB"/>
              </w:rPr>
              <w:t>P</w:t>
            </w:r>
            <w:r w:rsidRPr="00F42868">
              <w:rPr>
                <w:rFonts w:ascii="Arial" w:eastAsia="Times New Roman" w:hAnsi="Arial"/>
                <w:sz w:val="18"/>
                <w:szCs w:val="18"/>
                <w:lang w:val="en-GB"/>
              </w:rPr>
              <w:t xml:space="preserve">olicy </w:t>
            </w:r>
            <w:r w:rsidR="00CA5B3F">
              <w:rPr>
                <w:rFonts w:ascii="Arial" w:eastAsia="Times New Roman" w:hAnsi="Arial"/>
                <w:sz w:val="18"/>
                <w:szCs w:val="18"/>
                <w:lang w:val="en-GB"/>
              </w:rPr>
              <w:t>M</w:t>
            </w:r>
            <w:r w:rsidRPr="00F42868">
              <w:rPr>
                <w:rFonts w:ascii="Arial" w:eastAsia="Times New Roman" w:hAnsi="Arial"/>
                <w:sz w:val="18"/>
                <w:szCs w:val="18"/>
                <w:lang w:val="en-GB"/>
              </w:rPr>
              <w:t>atrix and the sector policy letter.</w:t>
            </w:r>
          </w:p>
        </w:tc>
        <w:tc>
          <w:tcPr>
            <w:tcW w:w="5012" w:type="dxa"/>
            <w:shd w:val="clear" w:color="auto" w:fill="auto"/>
          </w:tcPr>
          <w:p w14:paraId="298AE24F" w14:textId="078D2310" w:rsidR="00AD5CEE" w:rsidRPr="00F42868" w:rsidRDefault="00F42868" w:rsidP="00344723">
            <w:pPr>
              <w:pStyle w:val="ListParagraph"/>
              <w:numPr>
                <w:ilvl w:val="1"/>
                <w:numId w:val="1"/>
              </w:numPr>
              <w:spacing w:beforeLines="60" w:before="144" w:after="60"/>
              <w:ind w:left="310" w:hanging="310"/>
              <w:jc w:val="both"/>
              <w:rPr>
                <w:rFonts w:ascii="Arial" w:hAnsi="Arial"/>
                <w:sz w:val="18"/>
                <w:szCs w:val="18"/>
                <w:lang w:val="en-GB"/>
              </w:rPr>
            </w:pPr>
            <w:r w:rsidRPr="00F42868">
              <w:rPr>
                <w:rFonts w:ascii="Arial" w:hAnsi="Arial"/>
                <w:sz w:val="18"/>
                <w:szCs w:val="18"/>
                <w:lang w:val="en-GB"/>
              </w:rPr>
              <w:t xml:space="preserve">The Government of Barbados ensures and maintains an economic framework consistent with the objectives set forth in the </w:t>
            </w:r>
            <w:r w:rsidR="00CA5B3F">
              <w:rPr>
                <w:rFonts w:ascii="Arial" w:hAnsi="Arial"/>
                <w:sz w:val="18"/>
                <w:szCs w:val="18"/>
                <w:lang w:val="en-GB"/>
              </w:rPr>
              <w:t>P</w:t>
            </w:r>
            <w:r w:rsidRPr="00F42868">
              <w:rPr>
                <w:rFonts w:ascii="Arial" w:hAnsi="Arial"/>
                <w:sz w:val="18"/>
                <w:szCs w:val="18"/>
                <w:lang w:val="en-GB"/>
              </w:rPr>
              <w:t xml:space="preserve">olicy </w:t>
            </w:r>
            <w:r w:rsidR="00CA5B3F">
              <w:rPr>
                <w:rFonts w:ascii="Arial" w:hAnsi="Arial"/>
                <w:sz w:val="18"/>
                <w:szCs w:val="18"/>
                <w:lang w:val="en-GB"/>
              </w:rPr>
              <w:t>M</w:t>
            </w:r>
            <w:r w:rsidRPr="00F42868">
              <w:rPr>
                <w:rFonts w:ascii="Arial" w:hAnsi="Arial"/>
                <w:sz w:val="18"/>
                <w:szCs w:val="18"/>
                <w:lang w:val="en-GB"/>
              </w:rPr>
              <w:t>atrix and the sector policy letter.</w:t>
            </w:r>
          </w:p>
        </w:tc>
        <w:tc>
          <w:tcPr>
            <w:tcW w:w="4320" w:type="dxa"/>
            <w:shd w:val="clear" w:color="auto" w:fill="auto"/>
          </w:tcPr>
          <w:p w14:paraId="75669CD3" w14:textId="1B2BB33A" w:rsidR="00AD5CEE" w:rsidRPr="00F42868" w:rsidRDefault="00AD5CEE" w:rsidP="00344723">
            <w:pPr>
              <w:pStyle w:val="ListParagraph"/>
              <w:numPr>
                <w:ilvl w:val="0"/>
                <w:numId w:val="2"/>
              </w:numPr>
              <w:spacing w:beforeLines="60" w:before="144" w:after="60"/>
              <w:contextualSpacing w:val="0"/>
              <w:jc w:val="both"/>
              <w:rPr>
                <w:rFonts w:ascii="Arial" w:hAnsi="Arial"/>
                <w:sz w:val="18"/>
                <w:szCs w:val="18"/>
                <w:lang w:val="en-GB"/>
              </w:rPr>
            </w:pPr>
            <w:r w:rsidRPr="00F42868">
              <w:rPr>
                <w:rFonts w:ascii="Arial" w:hAnsi="Arial"/>
                <w:sz w:val="18"/>
                <w:szCs w:val="18"/>
                <w:lang w:val="en-GB"/>
              </w:rPr>
              <w:t>Independent Macroeconomic Conditions (IAMC).</w:t>
            </w:r>
          </w:p>
          <w:p w14:paraId="298AE250" w14:textId="4A4547A6" w:rsidR="00AD5CEE" w:rsidRPr="00F42868" w:rsidRDefault="00AD5CEE" w:rsidP="00344723">
            <w:pPr>
              <w:pStyle w:val="ListParagraph"/>
              <w:spacing w:beforeLines="60" w:before="144" w:after="60"/>
              <w:ind w:left="360"/>
              <w:jc w:val="both"/>
              <w:rPr>
                <w:rFonts w:ascii="Arial" w:hAnsi="Arial"/>
                <w:sz w:val="18"/>
                <w:szCs w:val="18"/>
                <w:lang w:val="en-GB"/>
              </w:rPr>
            </w:pPr>
          </w:p>
        </w:tc>
        <w:tc>
          <w:tcPr>
            <w:tcW w:w="1705" w:type="dxa"/>
            <w:shd w:val="clear" w:color="auto" w:fill="auto"/>
          </w:tcPr>
          <w:p w14:paraId="298AE251" w14:textId="15AF8D8E" w:rsidR="00AD5CEE" w:rsidRPr="00F42868" w:rsidRDefault="00AD5CEE" w:rsidP="00344723">
            <w:pPr>
              <w:spacing w:beforeLines="60" w:before="144" w:after="60" w:line="240" w:lineRule="auto"/>
              <w:ind w:right="-115"/>
              <w:rPr>
                <w:rFonts w:ascii="Arial" w:hAnsi="Arial"/>
                <w:sz w:val="18"/>
                <w:szCs w:val="18"/>
                <w:lang w:val="en-GB"/>
              </w:rPr>
            </w:pPr>
            <w:r w:rsidRPr="00F42868">
              <w:rPr>
                <w:rFonts w:ascii="Arial" w:eastAsia="Times New Roman" w:hAnsi="Arial" w:cs="Arial"/>
                <w:spacing w:val="-3"/>
                <w:sz w:val="18"/>
                <w:szCs w:val="18"/>
                <w:lang w:val="en-GB"/>
              </w:rPr>
              <w:t>IDB</w:t>
            </w:r>
            <w:r w:rsidR="009C6965" w:rsidRPr="00F42868">
              <w:rPr>
                <w:rFonts w:ascii="Arial" w:eastAsia="Times New Roman" w:hAnsi="Arial" w:cs="Arial"/>
                <w:spacing w:val="-3"/>
                <w:sz w:val="18"/>
                <w:szCs w:val="18"/>
                <w:lang w:val="en-GB"/>
              </w:rPr>
              <w:t>.</w:t>
            </w:r>
          </w:p>
        </w:tc>
      </w:tr>
      <w:tr w:rsidR="009421E4" w:rsidRPr="00065AB5" w14:paraId="298AE254" w14:textId="4EBD50AA" w:rsidTr="00344723">
        <w:trPr>
          <w:trHeight w:val="20"/>
        </w:trPr>
        <w:tc>
          <w:tcPr>
            <w:tcW w:w="14488" w:type="dxa"/>
            <w:gridSpan w:val="5"/>
            <w:shd w:val="clear" w:color="auto" w:fill="B8CCE4" w:themeFill="accent1" w:themeFillTint="66"/>
            <w:vAlign w:val="center"/>
          </w:tcPr>
          <w:p w14:paraId="4FCC77FA" w14:textId="7D1648A0" w:rsidR="009421E4" w:rsidRPr="00F42868" w:rsidRDefault="009421E4" w:rsidP="00344723">
            <w:pPr>
              <w:spacing w:before="60" w:after="60" w:line="240" w:lineRule="auto"/>
              <w:ind w:left="-42" w:right="-110"/>
              <w:rPr>
                <w:rFonts w:ascii="Arial" w:hAnsi="Arial"/>
                <w:b/>
                <w:sz w:val="20"/>
                <w:lang w:val="en-GB"/>
              </w:rPr>
            </w:pPr>
            <w:r w:rsidRPr="00F42868">
              <w:rPr>
                <w:rFonts w:ascii="Arial" w:hAnsi="Arial"/>
                <w:b/>
                <w:sz w:val="20"/>
                <w:lang w:val="en-GB"/>
              </w:rPr>
              <w:t xml:space="preserve">Component </w:t>
            </w:r>
            <w:r w:rsidR="00B23E22" w:rsidRPr="00F42868">
              <w:rPr>
                <w:rFonts w:ascii="Arial" w:hAnsi="Arial"/>
                <w:b/>
                <w:sz w:val="20"/>
                <w:lang w:val="en-GB"/>
              </w:rPr>
              <w:t>2</w:t>
            </w:r>
            <w:r w:rsidR="00B23E22" w:rsidRPr="00F42868">
              <w:rPr>
                <w:rFonts w:ascii="Arial" w:hAnsi="Arial"/>
                <w:b/>
                <w:lang w:val="en-GB"/>
              </w:rPr>
              <w:t>:</w:t>
            </w:r>
            <w:r w:rsidR="001A02AB" w:rsidRPr="00F42868">
              <w:rPr>
                <w:rFonts w:ascii="Arial" w:hAnsi="Arial"/>
                <w:b/>
                <w:lang w:val="en-GB"/>
              </w:rPr>
              <w:t xml:space="preserve"> </w:t>
            </w:r>
            <w:r w:rsidR="00F42868" w:rsidRPr="00F42868">
              <w:rPr>
                <w:rFonts w:ascii="Arial" w:hAnsi="Arial"/>
                <w:b/>
                <w:sz w:val="20"/>
                <w:lang w:val="en-GB"/>
              </w:rPr>
              <w:t>Strengthening public policy and fiscal management to respond to the health crisis caused by COVID-19</w:t>
            </w:r>
          </w:p>
        </w:tc>
      </w:tr>
      <w:tr w:rsidR="00A54980" w:rsidRPr="00CC68F8" w14:paraId="298AE25A" w14:textId="77777777" w:rsidTr="00065AB5">
        <w:trPr>
          <w:gridAfter w:val="1"/>
          <w:wAfter w:w="8" w:type="dxa"/>
          <w:trHeight w:val="728"/>
        </w:trPr>
        <w:tc>
          <w:tcPr>
            <w:tcW w:w="3443" w:type="dxa"/>
            <w:shd w:val="clear" w:color="auto" w:fill="auto"/>
          </w:tcPr>
          <w:p w14:paraId="298AE255" w14:textId="4C86CB45" w:rsidR="001A3E0E" w:rsidRPr="00F42868" w:rsidRDefault="00F42868" w:rsidP="00344723">
            <w:pPr>
              <w:spacing w:beforeLines="60" w:before="144" w:after="6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42868">
              <w:rPr>
                <w:rFonts w:ascii="Arial" w:eastAsia="Times New Roman" w:hAnsi="Arial"/>
                <w:sz w:val="18"/>
                <w:szCs w:val="18"/>
                <w:lang w:val="en-GB"/>
              </w:rPr>
              <w:t>Ensure the timely availability of financial resources to respond to the health crisis caused by COVID</w:t>
            </w:r>
            <w:r w:rsidR="00CA5B3F">
              <w:rPr>
                <w:rFonts w:ascii="Arial" w:eastAsia="Times New Roman" w:hAnsi="Arial"/>
                <w:sz w:val="18"/>
                <w:szCs w:val="18"/>
                <w:lang w:val="en-GB"/>
              </w:rPr>
              <w:t>-</w:t>
            </w:r>
            <w:r w:rsidRPr="00F42868">
              <w:rPr>
                <w:rFonts w:ascii="Arial" w:eastAsia="Times New Roman" w:hAnsi="Arial"/>
                <w:sz w:val="18"/>
                <w:szCs w:val="18"/>
                <w:lang w:val="en-GB"/>
              </w:rPr>
              <w:t>19</w:t>
            </w:r>
            <w:r>
              <w:rPr>
                <w:rFonts w:ascii="Arial" w:eastAsia="Times New Roman" w:hAnsi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5012" w:type="dxa"/>
            <w:shd w:val="clear" w:color="auto" w:fill="auto"/>
            <w:vAlign w:val="center"/>
          </w:tcPr>
          <w:p w14:paraId="5C2B2ED9" w14:textId="6912CE48" w:rsidR="001A3E0E" w:rsidRPr="00F42868" w:rsidRDefault="00F42868" w:rsidP="00344723">
            <w:pPr>
              <w:pStyle w:val="ListParagraph"/>
              <w:numPr>
                <w:ilvl w:val="0"/>
                <w:numId w:val="31"/>
              </w:numPr>
              <w:spacing w:beforeLines="60" w:before="144" w:after="60"/>
              <w:ind w:left="310" w:hanging="310"/>
              <w:contextualSpacing w:val="0"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F42868">
              <w:rPr>
                <w:rFonts w:ascii="Arial" w:hAnsi="Arial" w:cs="Arial"/>
                <w:sz w:val="18"/>
                <w:szCs w:val="18"/>
                <w:lang w:val="en-GB"/>
              </w:rPr>
              <w:t xml:space="preserve">The Government of Barbados allocates budgetary resources to the health sector </w:t>
            </w:r>
            <w:proofErr w:type="gramStart"/>
            <w:r w:rsidRPr="00F42868">
              <w:rPr>
                <w:rFonts w:ascii="Arial" w:hAnsi="Arial" w:cs="Arial"/>
                <w:sz w:val="18"/>
                <w:szCs w:val="18"/>
                <w:lang w:val="en-GB"/>
              </w:rPr>
              <w:t>in order to</w:t>
            </w:r>
            <w:proofErr w:type="gramEnd"/>
            <w:r w:rsidRPr="00F42868">
              <w:rPr>
                <w:rFonts w:ascii="Arial" w:hAnsi="Arial" w:cs="Arial"/>
                <w:sz w:val="18"/>
                <w:szCs w:val="18"/>
                <w:lang w:val="en-GB"/>
              </w:rPr>
              <w:t xml:space="preserve"> implement the following measures:</w:t>
            </w:r>
          </w:p>
          <w:p w14:paraId="1028CC47" w14:textId="0F29AFBE" w:rsidR="00F42868" w:rsidRPr="00F42868" w:rsidRDefault="00955003" w:rsidP="00344723">
            <w:pPr>
              <w:pStyle w:val="ListParagraph"/>
              <w:numPr>
                <w:ilvl w:val="0"/>
                <w:numId w:val="30"/>
              </w:numPr>
              <w:spacing w:beforeLines="60" w:before="144"/>
              <w:ind w:left="580" w:hanging="180"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a</w:t>
            </w:r>
            <w:r w:rsidR="00F42868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pprove the increase in the stock of medicines to 6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 </w:t>
            </w:r>
            <w:r w:rsidR="00F42868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months of supplies equivalent to B</w:t>
            </w:r>
            <w:r w:rsidR="009B0BB0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ds</w:t>
            </w:r>
            <w:r w:rsidR="00F42868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$7.8 </w:t>
            </w:r>
            <w:proofErr w:type="gramStart"/>
            <w:r w:rsidR="00F42868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million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;</w:t>
            </w:r>
            <w:proofErr w:type="gramEnd"/>
          </w:p>
          <w:p w14:paraId="083183E8" w14:textId="4D47C292" w:rsidR="00F42868" w:rsidRPr="00F42868" w:rsidRDefault="00955003" w:rsidP="00344723">
            <w:pPr>
              <w:pStyle w:val="ListParagraph"/>
              <w:numPr>
                <w:ilvl w:val="0"/>
                <w:numId w:val="30"/>
              </w:numPr>
              <w:spacing w:beforeLines="60" w:before="144" w:after="60"/>
              <w:ind w:left="580" w:hanging="180"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c</w:t>
            </w:r>
            <w:r w:rsidR="00F42868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ommit B</w:t>
            </w:r>
            <w:r w:rsidR="009B0BB0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ds</w:t>
            </w:r>
            <w:r w:rsidR="00F42868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$7.5 million to purchase additional health equipment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; and</w:t>
            </w:r>
          </w:p>
          <w:p w14:paraId="298AE256" w14:textId="14867EE3" w:rsidR="001A3E0E" w:rsidRPr="00F42868" w:rsidRDefault="00955003" w:rsidP="00344723">
            <w:pPr>
              <w:pStyle w:val="ListParagraph"/>
              <w:numPr>
                <w:ilvl w:val="0"/>
                <w:numId w:val="30"/>
              </w:numPr>
              <w:spacing w:beforeLines="60" w:before="144" w:after="60"/>
              <w:ind w:left="580" w:hanging="177"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e</w:t>
            </w:r>
            <w:r w:rsidR="00F42868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nsure the completion of adequate isolation facilities at Harrison’s Point.</w:t>
            </w:r>
          </w:p>
        </w:tc>
        <w:tc>
          <w:tcPr>
            <w:tcW w:w="4320" w:type="dxa"/>
            <w:shd w:val="clear" w:color="auto" w:fill="auto"/>
          </w:tcPr>
          <w:p w14:paraId="298AE257" w14:textId="629E9863" w:rsidR="001A3E0E" w:rsidRPr="00F42868" w:rsidRDefault="004B3FD7" w:rsidP="00344723">
            <w:pPr>
              <w:numPr>
                <w:ilvl w:val="0"/>
                <w:numId w:val="28"/>
              </w:numPr>
              <w:spacing w:beforeLines="60" w:before="144" w:after="60" w:line="240" w:lineRule="auto"/>
              <w:rPr>
                <w:rFonts w:ascii="Arial" w:hAnsi="Arial"/>
                <w:sz w:val="18"/>
                <w:szCs w:val="18"/>
                <w:lang w:val="en-GB"/>
              </w:rPr>
            </w:pPr>
            <w:r w:rsidRPr="004B3FD7">
              <w:rPr>
                <w:rFonts w:ascii="Arial" w:eastAsia="Times New Roman" w:hAnsi="Arial" w:cs="Arial"/>
                <w:spacing w:val="-3"/>
                <w:sz w:val="18"/>
                <w:szCs w:val="18"/>
                <w:lang w:val="en-GB"/>
              </w:rPr>
              <w:t xml:space="preserve">Official letter from the MFEI </w:t>
            </w:r>
            <w:r>
              <w:rPr>
                <w:rFonts w:ascii="Arial" w:eastAsia="Times New Roman" w:hAnsi="Arial" w:cs="Arial"/>
                <w:spacing w:val="-3"/>
                <w:sz w:val="18"/>
                <w:szCs w:val="18"/>
                <w:lang w:val="en-GB"/>
              </w:rPr>
              <w:t xml:space="preserve">to the Bank </w:t>
            </w:r>
            <w:r w:rsidRPr="004B3FD7">
              <w:rPr>
                <w:rFonts w:ascii="Arial" w:eastAsia="Times New Roman" w:hAnsi="Arial" w:cs="Arial"/>
                <w:spacing w:val="-3"/>
                <w:sz w:val="18"/>
                <w:szCs w:val="18"/>
                <w:lang w:val="en-GB"/>
              </w:rPr>
              <w:t>documenting the approval of the government supplementary to expand health sector spending</w:t>
            </w:r>
            <w:r w:rsidR="009C6965" w:rsidRPr="00F42868">
              <w:rPr>
                <w:rFonts w:ascii="Arial" w:eastAsia="Times New Roman" w:hAnsi="Arial" w:cs="Arial"/>
                <w:spacing w:val="-3"/>
                <w:sz w:val="18"/>
                <w:szCs w:val="18"/>
                <w:lang w:val="en-GB"/>
              </w:rPr>
              <w:t>.</w:t>
            </w:r>
          </w:p>
        </w:tc>
        <w:tc>
          <w:tcPr>
            <w:tcW w:w="1705" w:type="dxa"/>
            <w:shd w:val="clear" w:color="auto" w:fill="auto"/>
          </w:tcPr>
          <w:p w14:paraId="298AE259" w14:textId="57E93614" w:rsidR="001A3E0E" w:rsidRPr="00F42868" w:rsidRDefault="004B3FD7" w:rsidP="00344723">
            <w:pPr>
              <w:spacing w:beforeLines="60" w:before="144" w:after="60" w:line="240" w:lineRule="auto"/>
              <w:ind w:right="-115"/>
              <w:rPr>
                <w:rFonts w:ascii="Arial" w:hAnsi="Arial"/>
                <w:sz w:val="18"/>
                <w:szCs w:val="18"/>
                <w:lang w:val="en-GB"/>
              </w:rPr>
            </w:pPr>
            <w:r w:rsidRPr="000267AA">
              <w:rPr>
                <w:rFonts w:ascii="Arial" w:hAnsi="Arial"/>
                <w:spacing w:val="-3"/>
                <w:sz w:val="18"/>
                <w:szCs w:val="18"/>
                <w:lang w:val="en-GB"/>
              </w:rPr>
              <w:t>MFEI</w:t>
            </w:r>
            <w:r w:rsidR="00955003">
              <w:rPr>
                <w:rFonts w:ascii="Arial" w:hAnsi="Arial"/>
                <w:spacing w:val="-3"/>
                <w:sz w:val="18"/>
                <w:szCs w:val="18"/>
                <w:lang w:val="en-GB"/>
              </w:rPr>
              <w:t>.</w:t>
            </w:r>
          </w:p>
        </w:tc>
      </w:tr>
      <w:tr w:rsidR="006A2C52" w:rsidRPr="00065AB5" w14:paraId="298AE27C" w14:textId="7BBF0812" w:rsidTr="00344723">
        <w:trPr>
          <w:trHeight w:val="20"/>
        </w:trPr>
        <w:tc>
          <w:tcPr>
            <w:tcW w:w="14488" w:type="dxa"/>
            <w:gridSpan w:val="5"/>
            <w:shd w:val="clear" w:color="auto" w:fill="B8CCE4" w:themeFill="accent1" w:themeFillTint="66"/>
            <w:vAlign w:val="center"/>
          </w:tcPr>
          <w:p w14:paraId="6AA59FC2" w14:textId="42BFB6E3" w:rsidR="006A2C52" w:rsidRPr="00F42868" w:rsidRDefault="006A2C52" w:rsidP="00344723">
            <w:pPr>
              <w:spacing w:before="60" w:after="60" w:line="240" w:lineRule="auto"/>
              <w:ind w:right="-110"/>
              <w:rPr>
                <w:rFonts w:ascii="Arial" w:hAnsi="Arial"/>
                <w:b/>
                <w:sz w:val="20"/>
                <w:lang w:val="en-GB"/>
              </w:rPr>
            </w:pPr>
            <w:r w:rsidRPr="00F42868">
              <w:rPr>
                <w:rFonts w:ascii="Arial" w:hAnsi="Arial"/>
                <w:b/>
                <w:sz w:val="20"/>
                <w:lang w:val="en-GB"/>
              </w:rPr>
              <w:t xml:space="preserve">Component </w:t>
            </w:r>
            <w:r w:rsidR="00B23E22" w:rsidRPr="00F42868">
              <w:rPr>
                <w:rFonts w:ascii="Arial" w:hAnsi="Arial"/>
                <w:b/>
                <w:sz w:val="20"/>
                <w:lang w:val="en-GB"/>
              </w:rPr>
              <w:t>3:</w:t>
            </w:r>
            <w:r w:rsidRPr="00F42868">
              <w:rPr>
                <w:rFonts w:ascii="Arial" w:hAnsi="Arial"/>
                <w:b/>
                <w:sz w:val="20"/>
                <w:lang w:val="en-GB"/>
              </w:rPr>
              <w:t xml:space="preserve"> </w:t>
            </w:r>
            <w:r w:rsidR="00F42868" w:rsidRPr="00F42868">
              <w:rPr>
                <w:rFonts w:ascii="Arial" w:hAnsi="Arial"/>
                <w:b/>
                <w:sz w:val="20"/>
                <w:lang w:val="en-GB"/>
              </w:rPr>
              <w:t>Strengthening public policy and fiscal management to respond to the economic crisis</w:t>
            </w:r>
          </w:p>
        </w:tc>
      </w:tr>
      <w:tr w:rsidR="00A54980" w:rsidRPr="00CC68F8" w14:paraId="298AE283" w14:textId="77777777" w:rsidTr="00065AB5">
        <w:trPr>
          <w:gridAfter w:val="1"/>
          <w:wAfter w:w="8" w:type="dxa"/>
          <w:trHeight w:val="20"/>
        </w:trPr>
        <w:tc>
          <w:tcPr>
            <w:tcW w:w="3443" w:type="dxa"/>
            <w:shd w:val="clear" w:color="auto" w:fill="auto"/>
          </w:tcPr>
          <w:p w14:paraId="298AE27D" w14:textId="276743A2" w:rsidR="001A3E0E" w:rsidRPr="00F42868" w:rsidRDefault="00F42868" w:rsidP="00344723">
            <w:pPr>
              <w:pStyle w:val="ListParagraph"/>
              <w:spacing w:beforeLines="60" w:before="144" w:afterLines="60" w:after="144"/>
              <w:ind w:left="0"/>
              <w:rPr>
                <w:rFonts w:ascii="Arial" w:hAnsi="Arial" w:cs="Arial"/>
                <w:sz w:val="18"/>
                <w:szCs w:val="14"/>
                <w:lang w:val="en-GB"/>
              </w:rPr>
            </w:pPr>
            <w:r w:rsidRPr="00F42868">
              <w:rPr>
                <w:rFonts w:ascii="Arial" w:hAnsi="Arial" w:cs="Arial"/>
                <w:sz w:val="18"/>
                <w:szCs w:val="14"/>
                <w:lang w:val="en-GB"/>
              </w:rPr>
              <w:t>Strengthen the countercyclical effect of public policy through the temporary introduction of measures to protect the income of vulnerable households during the health and economic crisis</w:t>
            </w:r>
            <w:r w:rsidR="001A3E0E" w:rsidRPr="00F42868">
              <w:rPr>
                <w:rFonts w:ascii="Arial" w:hAnsi="Arial" w:cs="Arial"/>
                <w:sz w:val="18"/>
                <w:szCs w:val="14"/>
                <w:lang w:val="en-GB"/>
              </w:rPr>
              <w:t>.</w:t>
            </w:r>
          </w:p>
        </w:tc>
        <w:tc>
          <w:tcPr>
            <w:tcW w:w="5012" w:type="dxa"/>
            <w:shd w:val="clear" w:color="auto" w:fill="auto"/>
          </w:tcPr>
          <w:p w14:paraId="6880FD6F" w14:textId="4A9FAED6" w:rsidR="001A3E0E" w:rsidRPr="00DB0907" w:rsidRDefault="00F42868" w:rsidP="00344723">
            <w:pPr>
              <w:pStyle w:val="ListParagraph"/>
              <w:numPr>
                <w:ilvl w:val="0"/>
                <w:numId w:val="50"/>
              </w:numPr>
              <w:spacing w:beforeLines="60" w:before="144" w:after="60"/>
              <w:ind w:left="310" w:hanging="310"/>
              <w:contextualSpacing w:val="0"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DB0907">
              <w:rPr>
                <w:rFonts w:ascii="Arial" w:hAnsi="Arial" w:cs="Arial"/>
                <w:sz w:val="18"/>
                <w:szCs w:val="14"/>
                <w:lang w:val="en-GB"/>
              </w:rPr>
              <w:t>The Government of Barbados implements the following measures</w:t>
            </w:r>
            <w:r w:rsidR="001A3E0E" w:rsidRPr="00DB090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:</w:t>
            </w:r>
          </w:p>
          <w:p w14:paraId="4E1FD0C6" w14:textId="55003DDE" w:rsidR="00F42868" w:rsidRPr="00F42868" w:rsidRDefault="00955003" w:rsidP="00344723">
            <w:pPr>
              <w:pStyle w:val="ListParagraph"/>
              <w:numPr>
                <w:ilvl w:val="0"/>
                <w:numId w:val="34"/>
              </w:numPr>
              <w:spacing w:beforeLines="60" w:before="144" w:after="40"/>
              <w:ind w:left="580" w:hanging="180"/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a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pproval of a B</w:t>
            </w:r>
            <w:r w:rsidR="009B0BB0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ds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 xml:space="preserve">$20 million household survival program, which supports a 40% increase in cash transfer benefit in the Welfare Department and expands the number of persons receiving a government </w:t>
            </w:r>
            <w:proofErr w:type="gramStart"/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transfer</w:t>
            </w: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;</w:t>
            </w:r>
            <w:proofErr w:type="gramEnd"/>
          </w:p>
          <w:p w14:paraId="35991519" w14:textId="2A1DF4B1" w:rsidR="00F42868" w:rsidRPr="00F42868" w:rsidRDefault="00955003" w:rsidP="00344723">
            <w:pPr>
              <w:pStyle w:val="ListParagraph"/>
              <w:numPr>
                <w:ilvl w:val="0"/>
                <w:numId w:val="34"/>
              </w:numPr>
              <w:spacing w:beforeLines="60" w:before="144" w:after="40"/>
              <w:ind w:left="580" w:hanging="180"/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s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 xml:space="preserve">et up an ‘Adopt Our Families’ fund, of private donations which combine with public to provide cash transfers to vulnerable </w:t>
            </w:r>
            <w:proofErr w:type="gramStart"/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households</w:t>
            </w: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;</w:t>
            </w:r>
            <w:proofErr w:type="gramEnd"/>
          </w:p>
          <w:p w14:paraId="4CCB3068" w14:textId="05525DE5" w:rsidR="00F42868" w:rsidRDefault="00955003" w:rsidP="00344723">
            <w:pPr>
              <w:pStyle w:val="ListParagraph"/>
              <w:numPr>
                <w:ilvl w:val="0"/>
                <w:numId w:val="34"/>
              </w:numPr>
              <w:spacing w:beforeLines="60" w:before="144"/>
              <w:ind w:left="580" w:hanging="180"/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a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pproval of a creative art stimulus package of B</w:t>
            </w:r>
            <w:r w:rsidR="009B0BB0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ds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$1 million to support artists and athletes during the pandemic</w:t>
            </w: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 xml:space="preserve">; and </w:t>
            </w:r>
          </w:p>
          <w:p w14:paraId="298AE27F" w14:textId="55B6A453" w:rsidR="001A3E0E" w:rsidRPr="00F42868" w:rsidRDefault="00385EB8" w:rsidP="00344723">
            <w:pPr>
              <w:pStyle w:val="ListParagraph"/>
              <w:numPr>
                <w:ilvl w:val="0"/>
                <w:numId w:val="34"/>
              </w:numPr>
              <w:spacing w:beforeLines="60" w:before="144" w:after="60"/>
              <w:ind w:left="580" w:hanging="18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approv</w:t>
            </w:r>
            <w:r w:rsidR="009B0BB0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al of</w:t>
            </w: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 xml:space="preserve"> </w:t>
            </w:r>
            <w:r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the “Home Ownership Providing Energy” (HOPE) programme to provide credit for households with income of up to B</w:t>
            </w:r>
            <w:r w:rsidR="009B0BB0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ds</w:t>
            </w:r>
            <w:r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$4,000 per month to build or buy a home</w:t>
            </w: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298AE280" w14:textId="0FC34C68" w:rsidR="001A3E0E" w:rsidRPr="00F42868" w:rsidRDefault="001A3E0E" w:rsidP="00344723">
            <w:pPr>
              <w:pStyle w:val="ListParagraph"/>
              <w:numPr>
                <w:ilvl w:val="1"/>
                <w:numId w:val="44"/>
              </w:numPr>
              <w:spacing w:beforeLines="60" w:before="144" w:after="60"/>
              <w:contextualSpacing w:val="0"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Official Letter from </w:t>
            </w:r>
            <w:r w:rsid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the MFEI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to the Bank </w:t>
            </w:r>
            <w:r w:rsid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documenting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the approval of the </w:t>
            </w:r>
            <w:r w:rsid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corresponding 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policy measures</w:t>
            </w:r>
            <w:r w:rsidR="009B5093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.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705" w:type="dxa"/>
            <w:shd w:val="clear" w:color="auto" w:fill="auto"/>
          </w:tcPr>
          <w:p w14:paraId="298AE282" w14:textId="1B46C2D8" w:rsidR="001A3E0E" w:rsidRPr="00F42868" w:rsidRDefault="004B3FD7" w:rsidP="00344723">
            <w:pPr>
              <w:spacing w:beforeLines="60" w:before="144" w:afterLines="60" w:after="144" w:line="240" w:lineRule="auto"/>
              <w:ind w:right="72"/>
              <w:rPr>
                <w:rFonts w:ascii="Arial" w:hAnsi="Arial"/>
                <w:sz w:val="20"/>
                <w:lang w:val="en-GB"/>
              </w:rPr>
            </w:pPr>
            <w:r w:rsidRPr="000267AA">
              <w:rPr>
                <w:rFonts w:ascii="Arial" w:hAnsi="Arial"/>
                <w:spacing w:val="-3"/>
                <w:sz w:val="18"/>
                <w:szCs w:val="18"/>
                <w:lang w:val="en-GB"/>
              </w:rPr>
              <w:t>MFEI.</w:t>
            </w:r>
          </w:p>
        </w:tc>
      </w:tr>
      <w:tr w:rsidR="00F42868" w:rsidRPr="00CC68F8" w14:paraId="600D5FDF" w14:textId="77777777" w:rsidTr="00065AB5">
        <w:trPr>
          <w:gridAfter w:val="1"/>
          <w:wAfter w:w="8" w:type="dxa"/>
          <w:trHeight w:val="827"/>
        </w:trPr>
        <w:tc>
          <w:tcPr>
            <w:tcW w:w="3443" w:type="dxa"/>
            <w:shd w:val="clear" w:color="auto" w:fill="auto"/>
          </w:tcPr>
          <w:p w14:paraId="01D228EF" w14:textId="7A91A709" w:rsidR="00F42868" w:rsidRPr="00F42868" w:rsidRDefault="00F42868" w:rsidP="00344723">
            <w:pPr>
              <w:pStyle w:val="ListParagraph"/>
              <w:spacing w:beforeLines="60" w:before="144" w:afterLines="60" w:after="144"/>
              <w:ind w:left="0"/>
              <w:contextualSpacing w:val="0"/>
              <w:rPr>
                <w:rFonts w:ascii="Arial" w:hAnsi="Arial" w:cs="Arial"/>
                <w:sz w:val="18"/>
                <w:szCs w:val="14"/>
                <w:lang w:val="en-GB"/>
              </w:rPr>
            </w:pPr>
            <w:r w:rsidRPr="00F42868">
              <w:rPr>
                <w:rFonts w:ascii="Arial" w:hAnsi="Arial" w:cs="Arial"/>
                <w:sz w:val="18"/>
                <w:szCs w:val="14"/>
                <w:lang w:val="en-GB"/>
              </w:rPr>
              <w:t xml:space="preserve">Strengthen the countercyclical effect of public policy through the temporary introduction of measures to increase </w:t>
            </w:r>
            <w:r w:rsidRPr="00F42868">
              <w:rPr>
                <w:rFonts w:ascii="Arial" w:hAnsi="Arial" w:cs="Arial"/>
                <w:sz w:val="18"/>
                <w:szCs w:val="14"/>
                <w:lang w:val="en-GB"/>
              </w:rPr>
              <w:lastRenderedPageBreak/>
              <w:t>liquidity for businesses during the health and economic crisis</w:t>
            </w:r>
            <w:r>
              <w:rPr>
                <w:rFonts w:ascii="Arial" w:hAnsi="Arial" w:cs="Arial"/>
                <w:sz w:val="18"/>
                <w:szCs w:val="14"/>
                <w:lang w:val="en-GB"/>
              </w:rPr>
              <w:t>.</w:t>
            </w:r>
          </w:p>
        </w:tc>
        <w:tc>
          <w:tcPr>
            <w:tcW w:w="5012" w:type="dxa"/>
            <w:shd w:val="clear" w:color="auto" w:fill="auto"/>
          </w:tcPr>
          <w:p w14:paraId="37D33765" w14:textId="77777777" w:rsidR="00F42868" w:rsidRPr="00F42868" w:rsidRDefault="00F42868" w:rsidP="00344723">
            <w:pPr>
              <w:pStyle w:val="ListParagraph"/>
              <w:numPr>
                <w:ilvl w:val="0"/>
                <w:numId w:val="35"/>
              </w:numPr>
              <w:spacing w:beforeLines="60" w:before="144" w:after="120"/>
              <w:ind w:left="310" w:hanging="310"/>
              <w:contextualSpacing w:val="0"/>
              <w:rPr>
                <w:rFonts w:ascii="Arial" w:eastAsia="Arial" w:hAnsi="Arial" w:cs="Arial"/>
                <w:spacing w:val="-3"/>
                <w:sz w:val="18"/>
                <w:szCs w:val="18"/>
                <w:lang w:val="en-GB"/>
              </w:rPr>
            </w:pP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lastRenderedPageBreak/>
              <w:t>The Government of Barbados implements the following measures:</w:t>
            </w:r>
          </w:p>
          <w:p w14:paraId="3D00EEFD" w14:textId="5ACAF5AB" w:rsidR="00F42868" w:rsidRPr="00F42868" w:rsidRDefault="005F584B" w:rsidP="00344723">
            <w:pPr>
              <w:pStyle w:val="ListParagraph"/>
              <w:numPr>
                <w:ilvl w:val="0"/>
                <w:numId w:val="36"/>
              </w:numPr>
              <w:spacing w:before="60" w:after="40"/>
              <w:ind w:left="580" w:hanging="180"/>
              <w:contextualSpacing w:val="0"/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a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pproval of a Business Interruption Benefit for self</w:t>
            </w:r>
            <w:r w:rsidR="00385EB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noBreakHyphen/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 xml:space="preserve">employed persons who are registered and 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lastRenderedPageBreak/>
              <w:t xml:space="preserve">compliant with the NIS and impacted by the declaration of the public health </w:t>
            </w:r>
            <w:proofErr w:type="gramStart"/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emergency</w:t>
            </w:r>
            <w:r w:rsidR="00385EB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;</w:t>
            </w:r>
            <w:proofErr w:type="gramEnd"/>
          </w:p>
          <w:p w14:paraId="047BED65" w14:textId="1A6E14C1" w:rsidR="00F42868" w:rsidRPr="00F42868" w:rsidRDefault="00385EB8" w:rsidP="00344723">
            <w:pPr>
              <w:pStyle w:val="ListParagraph"/>
              <w:numPr>
                <w:ilvl w:val="0"/>
                <w:numId w:val="36"/>
              </w:numPr>
              <w:spacing w:before="12"/>
              <w:ind w:left="580" w:hanging="180"/>
              <w:contextualSpacing w:val="0"/>
              <w:rPr>
                <w:rFonts w:ascii="Arial" w:hAnsi="Arial" w:cs="Arial"/>
                <w:spacing w:val="-3"/>
                <w:sz w:val="18"/>
                <w:lang w:val="en-GB"/>
              </w:rPr>
            </w:pP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a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pproval of a B</w:t>
            </w:r>
            <w:r w:rsidR="009B0BB0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ds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$20 million small business wage fund for SMEs, providing B</w:t>
            </w:r>
            <w:r w:rsidR="009B0BB0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ds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 xml:space="preserve">$500 per month per employee, up to </w:t>
            </w: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five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 xml:space="preserve"> employees, for </w:t>
            </w: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two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 xml:space="preserve"> months</w:t>
            </w: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 xml:space="preserve">; and </w:t>
            </w:r>
          </w:p>
          <w:p w14:paraId="767908C6" w14:textId="5BF638C3" w:rsidR="00F42868" w:rsidRPr="00F42868" w:rsidRDefault="00385EB8" w:rsidP="00344723">
            <w:pPr>
              <w:pStyle w:val="ListParagraph"/>
              <w:numPr>
                <w:ilvl w:val="0"/>
                <w:numId w:val="36"/>
              </w:numPr>
              <w:spacing w:before="12" w:after="60"/>
              <w:ind w:left="580" w:hanging="180"/>
              <w:contextualSpacing w:val="0"/>
              <w:rPr>
                <w:rFonts w:ascii="Arial" w:hAnsi="Arial" w:cs="Arial"/>
                <w:spacing w:val="-3"/>
                <w:sz w:val="18"/>
                <w:lang w:val="en-GB"/>
              </w:rPr>
            </w:pPr>
            <w:r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a</w:t>
            </w:r>
            <w:r w:rsidR="00F42868" w:rsidRPr="00F42868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n-GB"/>
              </w:rPr>
              <w:t>pproval of a deferment of employer’s contributions to the NIS for three months for companies that retain 75% of their workers.</w:t>
            </w:r>
          </w:p>
        </w:tc>
        <w:tc>
          <w:tcPr>
            <w:tcW w:w="4320" w:type="dxa"/>
            <w:shd w:val="clear" w:color="auto" w:fill="auto"/>
          </w:tcPr>
          <w:p w14:paraId="1C529DBA" w14:textId="7495B971" w:rsidR="00F42868" w:rsidRPr="00F42868" w:rsidRDefault="004B3FD7" w:rsidP="00344723">
            <w:pPr>
              <w:pStyle w:val="ListParagraph"/>
              <w:numPr>
                <w:ilvl w:val="1"/>
                <w:numId w:val="44"/>
              </w:numPr>
              <w:spacing w:beforeLines="60" w:before="144" w:after="60"/>
              <w:contextualSpacing w:val="0"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lastRenderedPageBreak/>
              <w:t xml:space="preserve">Official Letter from 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the MFEI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to the Bank 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documenting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the approval of the 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corresponding 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policy measures</w:t>
            </w:r>
            <w:r w:rsidR="00F42868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.</w:t>
            </w:r>
          </w:p>
        </w:tc>
        <w:tc>
          <w:tcPr>
            <w:tcW w:w="1705" w:type="dxa"/>
            <w:shd w:val="clear" w:color="auto" w:fill="auto"/>
          </w:tcPr>
          <w:p w14:paraId="2879B479" w14:textId="7BF644AE" w:rsidR="00F42868" w:rsidRPr="00F42868" w:rsidRDefault="004B3FD7" w:rsidP="00344723">
            <w:pPr>
              <w:spacing w:beforeLines="60" w:before="144" w:afterLines="60" w:after="144" w:line="240" w:lineRule="auto"/>
              <w:ind w:right="72"/>
              <w:rPr>
                <w:rFonts w:ascii="Arial" w:eastAsia="Times New Roman" w:hAnsi="Arial" w:cs="Arial"/>
                <w:spacing w:val="-3"/>
                <w:sz w:val="18"/>
                <w:szCs w:val="18"/>
                <w:lang w:val="en-GB"/>
              </w:rPr>
            </w:pPr>
            <w:r w:rsidRPr="000267AA">
              <w:rPr>
                <w:rFonts w:ascii="Arial" w:hAnsi="Arial"/>
                <w:spacing w:val="-3"/>
                <w:sz w:val="18"/>
                <w:szCs w:val="18"/>
                <w:lang w:val="en-GB"/>
              </w:rPr>
              <w:t>MFEI.</w:t>
            </w:r>
          </w:p>
        </w:tc>
      </w:tr>
      <w:tr w:rsidR="00E542D5" w:rsidRPr="00065AB5" w14:paraId="23794E33" w14:textId="51C129E8" w:rsidTr="00344723">
        <w:trPr>
          <w:trHeight w:val="20"/>
        </w:trPr>
        <w:tc>
          <w:tcPr>
            <w:tcW w:w="14488" w:type="dxa"/>
            <w:gridSpan w:val="5"/>
            <w:shd w:val="clear" w:color="auto" w:fill="B8CCE4" w:themeFill="accent1" w:themeFillTint="66"/>
            <w:vAlign w:val="center"/>
          </w:tcPr>
          <w:p w14:paraId="7A718836" w14:textId="0C51F550" w:rsidR="00E542D5" w:rsidRPr="00F42868" w:rsidRDefault="00E542D5" w:rsidP="00344723">
            <w:pPr>
              <w:spacing w:before="60" w:after="60" w:line="240" w:lineRule="auto"/>
              <w:ind w:right="-110"/>
              <w:rPr>
                <w:rFonts w:ascii="Arial" w:hAnsi="Arial"/>
                <w:b/>
                <w:sz w:val="20"/>
                <w:lang w:val="en-GB"/>
              </w:rPr>
            </w:pPr>
            <w:r w:rsidRPr="00F42868">
              <w:rPr>
                <w:rFonts w:ascii="Arial" w:hAnsi="Arial"/>
                <w:b/>
                <w:sz w:val="20"/>
                <w:lang w:val="en-GB"/>
              </w:rPr>
              <w:t xml:space="preserve">Component </w:t>
            </w:r>
            <w:r w:rsidR="00B23E22" w:rsidRPr="00F42868">
              <w:rPr>
                <w:rFonts w:ascii="Arial" w:hAnsi="Arial"/>
                <w:b/>
                <w:sz w:val="20"/>
                <w:lang w:val="en-GB"/>
              </w:rPr>
              <w:t>4:</w:t>
            </w:r>
            <w:r w:rsidRPr="00F42868">
              <w:rPr>
                <w:rFonts w:ascii="Arial" w:hAnsi="Arial"/>
                <w:b/>
                <w:sz w:val="20"/>
                <w:lang w:val="en-GB"/>
              </w:rPr>
              <w:t xml:space="preserve"> </w:t>
            </w:r>
            <w:r w:rsidRPr="00F42868">
              <w:rPr>
                <w:rFonts w:ascii="Arial" w:hAnsi="Arial"/>
                <w:b/>
                <w:kern w:val="18"/>
                <w:sz w:val="20"/>
                <w:lang w:val="en-GB"/>
              </w:rPr>
              <w:t>Economic and fiscal strengthening for the post</w:t>
            </w:r>
            <w:r w:rsidR="00D662CC" w:rsidRPr="00F42868">
              <w:rPr>
                <w:rFonts w:ascii="Arial" w:hAnsi="Arial"/>
                <w:b/>
                <w:kern w:val="18"/>
                <w:sz w:val="20"/>
                <w:lang w:val="en-GB"/>
              </w:rPr>
              <w:t>-</w:t>
            </w:r>
            <w:r w:rsidRPr="00F42868">
              <w:rPr>
                <w:rFonts w:ascii="Arial" w:hAnsi="Arial"/>
                <w:b/>
                <w:kern w:val="18"/>
                <w:sz w:val="20"/>
                <w:lang w:val="en-GB"/>
              </w:rPr>
              <w:t>pandemic period</w:t>
            </w:r>
          </w:p>
        </w:tc>
      </w:tr>
      <w:tr w:rsidR="00A54980" w:rsidRPr="00CC68F8" w14:paraId="1AFF16F4" w14:textId="77777777" w:rsidTr="00065AB5">
        <w:trPr>
          <w:gridAfter w:val="1"/>
          <w:wAfter w:w="8" w:type="dxa"/>
          <w:trHeight w:val="20"/>
        </w:trPr>
        <w:tc>
          <w:tcPr>
            <w:tcW w:w="3443" w:type="dxa"/>
            <w:shd w:val="clear" w:color="auto" w:fill="auto"/>
          </w:tcPr>
          <w:p w14:paraId="7FB9D197" w14:textId="510D7809" w:rsidR="001A3E0E" w:rsidRPr="00F42868" w:rsidRDefault="001A3E0E" w:rsidP="00344723">
            <w:pPr>
              <w:pStyle w:val="ListParagraph"/>
              <w:spacing w:beforeLines="60" w:before="144" w:after="60"/>
              <w:ind w:left="0"/>
              <w:rPr>
                <w:rFonts w:ascii="Arial" w:hAnsi="Arial"/>
                <w:sz w:val="18"/>
                <w:szCs w:val="18"/>
                <w:lang w:val="en-GB"/>
              </w:rPr>
            </w:pP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Promote economic and fiscal recovery in the post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noBreakHyphen/>
              <w:t>pandemic period</w:t>
            </w:r>
            <w:r w:rsidR="001266B0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.</w:t>
            </w:r>
          </w:p>
        </w:tc>
        <w:tc>
          <w:tcPr>
            <w:tcW w:w="5012" w:type="dxa"/>
            <w:shd w:val="clear" w:color="auto" w:fill="auto"/>
          </w:tcPr>
          <w:p w14:paraId="47EDD0F9" w14:textId="217AB07E" w:rsidR="001A3E0E" w:rsidRPr="00F42868" w:rsidRDefault="00F42868" w:rsidP="00344723">
            <w:pPr>
              <w:pStyle w:val="ListParagraph"/>
              <w:numPr>
                <w:ilvl w:val="0"/>
                <w:numId w:val="37"/>
              </w:numPr>
              <w:spacing w:beforeLines="60" w:before="144" w:after="60"/>
              <w:ind w:left="310" w:hanging="310"/>
              <w:contextualSpacing w:val="0"/>
              <w:rPr>
                <w:rFonts w:ascii="Arial" w:eastAsia="Arial" w:hAnsi="Arial" w:cs="Arial"/>
                <w:spacing w:val="-3"/>
                <w:sz w:val="18"/>
                <w:szCs w:val="18"/>
                <w:lang w:val="en-GB"/>
              </w:rPr>
            </w:pP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The Government of Barbados implements the following measures</w:t>
            </w:r>
            <w:r w:rsidR="001A3E0E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:</w:t>
            </w:r>
          </w:p>
          <w:p w14:paraId="3C454CA0" w14:textId="152DC549" w:rsidR="00F42868" w:rsidRPr="00F42868" w:rsidRDefault="00F42868" w:rsidP="00344723">
            <w:pPr>
              <w:pStyle w:val="ListParagraph"/>
              <w:numPr>
                <w:ilvl w:val="0"/>
                <w:numId w:val="38"/>
              </w:numPr>
              <w:spacing w:beforeLines="60" w:before="144" w:after="60"/>
              <w:ind w:left="580" w:hanging="180"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Appointment of a Jobs and Investment Council to contribute to policy response during and after COVID</w:t>
            </w:r>
            <w:r w:rsidR="00385EB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noBreakHyphen/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19. This will include members of the </w:t>
            </w:r>
            <w:r w:rsidR="00385EB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g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overnment, the private sector and the third </w:t>
            </w:r>
            <w:proofErr w:type="gramStart"/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sector</w:t>
            </w:r>
            <w:r w:rsidR="00385EB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;</w:t>
            </w:r>
            <w:proofErr w:type="gramEnd"/>
            <w:r w:rsidR="00385EB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</w:t>
            </w:r>
          </w:p>
          <w:p w14:paraId="4999595F" w14:textId="0C1F01A4" w:rsidR="00F42868" w:rsidRPr="00F42868" w:rsidRDefault="00F42868" w:rsidP="00344723">
            <w:pPr>
              <w:pStyle w:val="ListParagraph"/>
              <w:numPr>
                <w:ilvl w:val="0"/>
                <w:numId w:val="38"/>
              </w:numPr>
              <w:spacing w:beforeLines="60" w:before="144" w:after="60"/>
              <w:ind w:left="580" w:hanging="180"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Companies (</w:t>
            </w:r>
            <w:r w:rsidR="001142CB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A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mendment) </w:t>
            </w:r>
            <w:r w:rsidR="001142CB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(No. 2) 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Act,</w:t>
            </w:r>
            <w:r w:rsidR="001142CB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2019</w:t>
            </w:r>
            <w:r w:rsidR="001142CB">
              <w:rPr>
                <w:rFonts w:ascii="Arial" w:hAnsi="Arial" w:cs="Arial"/>
                <w:spacing w:val="-3"/>
                <w:sz w:val="18"/>
                <w:szCs w:val="18"/>
              </w:rPr>
              <w:t>-</w:t>
            </w:r>
            <w:r w:rsidR="001142CB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51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</w:t>
            </w:r>
            <w:proofErr w:type="gramStart"/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passed</w:t>
            </w:r>
            <w:r w:rsidR="00385EB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;</w:t>
            </w:r>
            <w:proofErr w:type="gramEnd"/>
          </w:p>
          <w:p w14:paraId="1B067F5C" w14:textId="1C8E95AC" w:rsidR="00F42868" w:rsidRDefault="001142CB" w:rsidP="00344723">
            <w:pPr>
              <w:pStyle w:val="ListParagraph"/>
              <w:numPr>
                <w:ilvl w:val="0"/>
                <w:numId w:val="38"/>
              </w:numPr>
              <w:spacing w:beforeLines="60" w:before="144" w:after="60"/>
              <w:ind w:left="580" w:hanging="180"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D</w:t>
            </w:r>
            <w:r w:rsidR="00F42868"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raft Customs Bill prepared</w:t>
            </w:r>
            <w:r w:rsidR="00385EB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; and </w:t>
            </w:r>
          </w:p>
          <w:p w14:paraId="287A62CD" w14:textId="25109797" w:rsidR="001A3E0E" w:rsidRPr="00F42868" w:rsidRDefault="00385EB8" w:rsidP="00344723">
            <w:pPr>
              <w:pStyle w:val="ListParagraph"/>
              <w:numPr>
                <w:ilvl w:val="0"/>
                <w:numId w:val="38"/>
              </w:numPr>
              <w:spacing w:beforeLines="60" w:before="144" w:after="60"/>
              <w:ind w:left="580" w:hanging="180"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Set up a </w:t>
            </w:r>
            <w:r w:rsidR="001142CB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C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ommittee </w:t>
            </w:r>
            <w:r w:rsidRPr="00F42868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on Doing Business to execute short- and medium-term action to improve doing business performance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7A2D19CD" w14:textId="6EF57B00" w:rsidR="001A3E0E" w:rsidRPr="00F42868" w:rsidRDefault="001A3E0E" w:rsidP="00344723">
            <w:pPr>
              <w:pStyle w:val="ListParagraph"/>
              <w:numPr>
                <w:ilvl w:val="0"/>
                <w:numId w:val="37"/>
              </w:numPr>
              <w:spacing w:beforeLines="60" w:before="144" w:after="60"/>
              <w:contextualSpacing w:val="0"/>
              <w:rPr>
                <w:rFonts w:ascii="Arial" w:hAnsi="Arial"/>
                <w:sz w:val="18"/>
                <w:szCs w:val="18"/>
                <w:lang w:val="en-GB"/>
              </w:rPr>
            </w:pPr>
            <w:r w:rsidRP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Official letter from the </w:t>
            </w:r>
            <w:r w:rsid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MFEI</w:t>
            </w:r>
            <w:r w:rsidR="00A54980" w:rsidRP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</w:t>
            </w:r>
            <w:r w:rsidRP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to the Bank </w:t>
            </w:r>
            <w:r w:rsid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documenting the establishment of the Jobs and Investment Council, the publication of </w:t>
            </w:r>
            <w:r w:rsidR="00413933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Companies (Amendment) (No. 2) </w:t>
            </w:r>
            <w:r w:rsidR="004B3FD7" w:rsidRP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Act</w:t>
            </w:r>
            <w:r w:rsidR="001142CB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,</w:t>
            </w:r>
            <w:r w:rsidR="004B3FD7" w:rsidRP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2019-51 </w:t>
            </w:r>
            <w:r w:rsid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in the Official Gazette, the Draft Customs Bill, and the establishment of the Committee on Doing Business</w:t>
            </w:r>
            <w:r w:rsidR="001266B0" w:rsidRPr="004B3FD7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.</w:t>
            </w:r>
          </w:p>
        </w:tc>
        <w:tc>
          <w:tcPr>
            <w:tcW w:w="1705" w:type="dxa"/>
            <w:shd w:val="clear" w:color="auto" w:fill="auto"/>
          </w:tcPr>
          <w:p w14:paraId="56C33CC4" w14:textId="45BF43DB" w:rsidR="001A3E0E" w:rsidRPr="00F42868" w:rsidRDefault="004B3FD7" w:rsidP="00344723">
            <w:pPr>
              <w:spacing w:beforeLines="60" w:before="144" w:after="60" w:line="240" w:lineRule="auto"/>
              <w:ind w:right="72"/>
              <w:rPr>
                <w:rFonts w:ascii="Arial" w:hAnsi="Arial"/>
                <w:sz w:val="18"/>
                <w:szCs w:val="18"/>
                <w:lang w:val="en-GB"/>
              </w:rPr>
            </w:pPr>
            <w:r w:rsidRPr="000267AA">
              <w:rPr>
                <w:rFonts w:ascii="Arial" w:hAnsi="Arial"/>
                <w:spacing w:val="-3"/>
                <w:sz w:val="18"/>
                <w:szCs w:val="18"/>
                <w:lang w:val="en-GB"/>
              </w:rPr>
              <w:t>MFEI.</w:t>
            </w:r>
          </w:p>
        </w:tc>
      </w:tr>
    </w:tbl>
    <w:p w14:paraId="298AE29D" w14:textId="3D128C32" w:rsidR="004B009C" w:rsidRPr="00F42868" w:rsidRDefault="00344723" w:rsidP="00ED0CDC">
      <w:pPr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br w:type="textWrapping" w:clear="all"/>
      </w:r>
    </w:p>
    <w:sectPr w:rsidR="004B009C" w:rsidRPr="00F42868" w:rsidSect="00A6069A">
      <w:headerReference w:type="even" r:id="rId13"/>
      <w:headerReference w:type="default" r:id="rId14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B10D7" w14:textId="77777777" w:rsidR="00872AE0" w:rsidRDefault="00872AE0">
      <w:pPr>
        <w:spacing w:after="0" w:line="240" w:lineRule="auto"/>
      </w:pPr>
      <w:r>
        <w:separator/>
      </w:r>
    </w:p>
  </w:endnote>
  <w:endnote w:type="continuationSeparator" w:id="0">
    <w:p w14:paraId="6BA747B8" w14:textId="77777777" w:rsidR="00872AE0" w:rsidRDefault="00872AE0">
      <w:pPr>
        <w:spacing w:after="0" w:line="240" w:lineRule="auto"/>
      </w:pPr>
      <w:r>
        <w:continuationSeparator/>
      </w:r>
    </w:p>
  </w:endnote>
  <w:endnote w:type="continuationNotice" w:id="1">
    <w:p w14:paraId="7D2C066E" w14:textId="77777777" w:rsidR="00872AE0" w:rsidRDefault="00872A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655DA" w14:textId="77777777" w:rsidR="00872AE0" w:rsidRDefault="00872AE0">
      <w:pPr>
        <w:spacing w:after="0" w:line="240" w:lineRule="auto"/>
      </w:pPr>
      <w:r>
        <w:separator/>
      </w:r>
    </w:p>
  </w:footnote>
  <w:footnote w:type="continuationSeparator" w:id="0">
    <w:p w14:paraId="13FCCB0D" w14:textId="77777777" w:rsidR="00872AE0" w:rsidRDefault="00872AE0">
      <w:pPr>
        <w:spacing w:after="0" w:line="240" w:lineRule="auto"/>
      </w:pPr>
      <w:r>
        <w:continuationSeparator/>
      </w:r>
    </w:p>
  </w:footnote>
  <w:footnote w:type="continuationNotice" w:id="1">
    <w:p w14:paraId="64932521" w14:textId="77777777" w:rsidR="00872AE0" w:rsidRDefault="00872A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410B0" w14:textId="4ECF17A1" w:rsidR="00D937ED" w:rsidRPr="005159A5" w:rsidRDefault="00D937ED" w:rsidP="00D937ED">
    <w:pPr>
      <w:pStyle w:val="Header"/>
      <w:jc w:val="right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en-US"/>
      </w:rPr>
      <w:t>REL</w:t>
    </w:r>
    <w:r w:rsidRPr="005159A5">
      <w:rPr>
        <w:rFonts w:ascii="Arial" w:hAnsi="Arial" w:cs="Arial"/>
        <w:sz w:val="18"/>
        <w:szCs w:val="18"/>
        <w:lang w:val="en-US"/>
      </w:rPr>
      <w:t xml:space="preserve">#2 - </w:t>
    </w:r>
    <w:r w:rsidR="00344723">
      <w:rPr>
        <w:rFonts w:ascii="Arial" w:hAnsi="Arial" w:cs="Arial"/>
        <w:sz w:val="18"/>
        <w:szCs w:val="18"/>
        <w:lang w:val="en-US"/>
      </w:rPr>
      <w:t>BA</w:t>
    </w:r>
    <w:r w:rsidRPr="005159A5">
      <w:rPr>
        <w:rFonts w:ascii="Arial" w:hAnsi="Arial" w:cs="Arial"/>
        <w:sz w:val="18"/>
        <w:szCs w:val="18"/>
        <w:lang w:val="en-US"/>
      </w:rPr>
      <w:t>-L10</w:t>
    </w:r>
    <w:r w:rsidR="00344723">
      <w:rPr>
        <w:rFonts w:ascii="Arial" w:hAnsi="Arial" w:cs="Arial"/>
        <w:sz w:val="18"/>
        <w:szCs w:val="18"/>
        <w:lang w:val="en-US"/>
      </w:rPr>
      <w:t>50</w:t>
    </w:r>
  </w:p>
  <w:sdt>
    <w:sdtPr>
      <w:id w:val="864253071"/>
      <w:docPartObj>
        <w:docPartGallery w:val="Page Numbers (Top of Page)"/>
        <w:docPartUnique/>
      </w:docPartObj>
    </w:sdtPr>
    <w:sdtEndPr/>
    <w:sdtContent>
      <w:p w14:paraId="08812EF2" w14:textId="77777777" w:rsidR="00D937ED" w:rsidRPr="005159A5" w:rsidRDefault="00D937ED" w:rsidP="00D937ED">
        <w:pPr>
          <w:pStyle w:val="Header"/>
          <w:jc w:val="right"/>
          <w:rPr>
            <w:lang w:val="en-US"/>
          </w:rPr>
        </w:pPr>
        <w:r w:rsidRPr="005159A5">
          <w:rPr>
            <w:rFonts w:ascii="Arial" w:hAnsi="Arial" w:cs="Arial"/>
            <w:sz w:val="18"/>
            <w:szCs w:val="18"/>
            <w:lang w:val="en-US"/>
          </w:rPr>
          <w:t xml:space="preserve">Page </w: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5159A5">
          <w:rPr>
            <w:rFonts w:ascii="Arial" w:hAnsi="Arial" w:cs="Arial"/>
            <w:b/>
            <w:bCs/>
            <w:sz w:val="18"/>
            <w:szCs w:val="18"/>
            <w:lang w:val="en-US"/>
          </w:rPr>
          <w:instrText xml:space="preserve"> PAGE </w:instrTex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D937ED">
          <w:rPr>
            <w:rFonts w:cs="Arial"/>
            <w:b/>
            <w:bCs/>
            <w:sz w:val="18"/>
            <w:szCs w:val="18"/>
            <w:lang w:val="en-US"/>
          </w:rPr>
          <w:t>1</w: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5159A5">
          <w:rPr>
            <w:rFonts w:ascii="Arial" w:hAnsi="Arial" w:cs="Arial"/>
            <w:sz w:val="18"/>
            <w:szCs w:val="18"/>
            <w:lang w:val="en-US"/>
          </w:rPr>
          <w:t xml:space="preserve"> of </w: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5159A5">
          <w:rPr>
            <w:rFonts w:ascii="Arial" w:hAnsi="Arial" w:cs="Arial"/>
            <w:b/>
            <w:bCs/>
            <w:sz w:val="18"/>
            <w:szCs w:val="18"/>
            <w:lang w:val="en-US"/>
          </w:rPr>
          <w:instrText xml:space="preserve"> NUMPAGES  </w:instrTex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D937ED">
          <w:rPr>
            <w:rFonts w:cs="Arial"/>
            <w:b/>
            <w:bCs/>
            <w:sz w:val="18"/>
            <w:szCs w:val="18"/>
            <w:lang w:val="en-US"/>
          </w:rPr>
          <w:t>3</w: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668AB1AF" w14:textId="77777777" w:rsidR="00D937ED" w:rsidRPr="00D937ED" w:rsidRDefault="00D937ED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94135" w14:textId="61BC5C67" w:rsidR="0083121F" w:rsidRPr="005159A5" w:rsidRDefault="00576CC9" w:rsidP="0083121F">
    <w:pPr>
      <w:pStyle w:val="Header"/>
      <w:jc w:val="right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en-US"/>
      </w:rPr>
      <w:t>REL</w:t>
    </w:r>
    <w:r w:rsidR="005159A5" w:rsidRPr="005159A5">
      <w:rPr>
        <w:rFonts w:ascii="Arial" w:hAnsi="Arial" w:cs="Arial"/>
        <w:sz w:val="18"/>
        <w:szCs w:val="18"/>
        <w:lang w:val="en-US"/>
      </w:rPr>
      <w:t xml:space="preserve">#2 - </w:t>
    </w:r>
    <w:r w:rsidR="00F42868">
      <w:rPr>
        <w:rFonts w:ascii="Arial" w:hAnsi="Arial" w:cs="Arial"/>
        <w:sz w:val="18"/>
        <w:szCs w:val="18"/>
        <w:lang w:val="en-US"/>
      </w:rPr>
      <w:t>BA</w:t>
    </w:r>
    <w:r w:rsidR="0083121F" w:rsidRPr="005159A5">
      <w:rPr>
        <w:rFonts w:ascii="Arial" w:hAnsi="Arial" w:cs="Arial"/>
        <w:sz w:val="18"/>
        <w:szCs w:val="18"/>
        <w:lang w:val="en-US"/>
      </w:rPr>
      <w:t>-L105</w:t>
    </w:r>
    <w:r w:rsidR="00F42868">
      <w:rPr>
        <w:rFonts w:ascii="Arial" w:hAnsi="Arial" w:cs="Arial"/>
        <w:sz w:val="18"/>
        <w:szCs w:val="18"/>
        <w:lang w:val="en-US"/>
      </w:rPr>
      <w:t>0</w:t>
    </w:r>
  </w:p>
  <w:sdt>
    <w:sdtPr>
      <w:id w:val="-1318336367"/>
      <w:docPartObj>
        <w:docPartGallery w:val="Page Numbers (Top of Page)"/>
        <w:docPartUnique/>
      </w:docPartObj>
    </w:sdtPr>
    <w:sdtEndPr/>
    <w:sdtContent>
      <w:p w14:paraId="7CF75E4A" w14:textId="77777777" w:rsidR="0083121F" w:rsidRPr="005159A5" w:rsidRDefault="0083121F">
        <w:pPr>
          <w:pStyle w:val="Header"/>
          <w:jc w:val="right"/>
          <w:rPr>
            <w:lang w:val="en-US"/>
          </w:rPr>
        </w:pPr>
        <w:r w:rsidRPr="005159A5">
          <w:rPr>
            <w:rFonts w:ascii="Arial" w:hAnsi="Arial" w:cs="Arial"/>
            <w:sz w:val="18"/>
            <w:szCs w:val="18"/>
            <w:lang w:val="en-US"/>
          </w:rPr>
          <w:t xml:space="preserve">Page </w: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5159A5">
          <w:rPr>
            <w:rFonts w:ascii="Arial" w:hAnsi="Arial" w:cs="Arial"/>
            <w:b/>
            <w:bCs/>
            <w:sz w:val="18"/>
            <w:szCs w:val="18"/>
            <w:lang w:val="en-US"/>
          </w:rPr>
          <w:instrText xml:space="preserve"> PAGE </w:instrTex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5159A5">
          <w:rPr>
            <w:rFonts w:ascii="Arial" w:hAnsi="Arial" w:cs="Arial"/>
            <w:b/>
            <w:bCs/>
            <w:noProof/>
            <w:sz w:val="18"/>
            <w:szCs w:val="18"/>
            <w:lang w:val="en-US"/>
          </w:rPr>
          <w:t>2</w: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5159A5">
          <w:rPr>
            <w:rFonts w:ascii="Arial" w:hAnsi="Arial" w:cs="Arial"/>
            <w:sz w:val="18"/>
            <w:szCs w:val="18"/>
            <w:lang w:val="en-US"/>
          </w:rPr>
          <w:t xml:space="preserve"> of </w: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5159A5">
          <w:rPr>
            <w:rFonts w:ascii="Arial" w:hAnsi="Arial" w:cs="Arial"/>
            <w:b/>
            <w:bCs/>
            <w:sz w:val="18"/>
            <w:szCs w:val="18"/>
            <w:lang w:val="en-US"/>
          </w:rPr>
          <w:instrText xml:space="preserve"> NUMPAGES  </w:instrTex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5159A5">
          <w:rPr>
            <w:rFonts w:ascii="Arial" w:hAnsi="Arial" w:cs="Arial"/>
            <w:b/>
            <w:bCs/>
            <w:noProof/>
            <w:sz w:val="18"/>
            <w:szCs w:val="18"/>
            <w:lang w:val="en-US"/>
          </w:rPr>
          <w:t>2</w:t>
        </w:r>
        <w:r w:rsidRPr="0083121F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298AE2A9" w14:textId="77777777" w:rsidR="004B009C" w:rsidRPr="005159A5" w:rsidRDefault="004B009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1082F"/>
    <w:multiLevelType w:val="multilevel"/>
    <w:tmpl w:val="27EAC7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A91BE1"/>
    <w:multiLevelType w:val="multilevel"/>
    <w:tmpl w:val="392CC0E4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A046E7"/>
    <w:multiLevelType w:val="hybridMultilevel"/>
    <w:tmpl w:val="A1A6D6EC"/>
    <w:lvl w:ilvl="0" w:tplc="C3FE92A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2AB"/>
    <w:multiLevelType w:val="hybridMultilevel"/>
    <w:tmpl w:val="CD1E9006"/>
    <w:lvl w:ilvl="0" w:tplc="E57A013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3F3C02"/>
    <w:multiLevelType w:val="hybridMultilevel"/>
    <w:tmpl w:val="A35C8786"/>
    <w:lvl w:ilvl="0" w:tplc="CD76B3D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84D06"/>
    <w:multiLevelType w:val="multilevel"/>
    <w:tmpl w:val="392CC0E4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8D7242A"/>
    <w:multiLevelType w:val="multilevel"/>
    <w:tmpl w:val="D354B696"/>
    <w:lvl w:ilvl="0">
      <w:start w:val="2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2.a"/>
      <w:lvlJc w:val="left"/>
      <w:pPr>
        <w:ind w:left="720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A097FEC"/>
    <w:multiLevelType w:val="hybridMultilevel"/>
    <w:tmpl w:val="A3B626D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BB09EA"/>
    <w:multiLevelType w:val="multilevel"/>
    <w:tmpl w:val="392CC0E4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B95B1D"/>
    <w:multiLevelType w:val="multilevel"/>
    <w:tmpl w:val="C6C2B264"/>
    <w:lvl w:ilvl="0">
      <w:start w:val="2"/>
      <w:numFmt w:val="none"/>
      <w:lvlText w:val="3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2.a"/>
      <w:lvlJc w:val="left"/>
      <w:pPr>
        <w:ind w:left="720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39F3774"/>
    <w:multiLevelType w:val="multilevel"/>
    <w:tmpl w:val="392CC0E4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70F21F7"/>
    <w:multiLevelType w:val="hybridMultilevel"/>
    <w:tmpl w:val="6736DC3C"/>
    <w:lvl w:ilvl="0" w:tplc="C3FE92A6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4112C4"/>
    <w:multiLevelType w:val="hybridMultilevel"/>
    <w:tmpl w:val="5822690A"/>
    <w:lvl w:ilvl="0" w:tplc="040A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5480B"/>
    <w:multiLevelType w:val="hybridMultilevel"/>
    <w:tmpl w:val="22CAE61C"/>
    <w:lvl w:ilvl="0" w:tplc="66EE446C">
      <w:start w:val="2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109F9"/>
    <w:multiLevelType w:val="multilevel"/>
    <w:tmpl w:val="C4ACA540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3"/>
      <w:numFmt w:val="decimal"/>
      <w:isLgl/>
      <w:lvlText w:val="%1.%2"/>
      <w:lvlJc w:val="left"/>
      <w:pPr>
        <w:ind w:left="732" w:hanging="372"/>
      </w:pPr>
      <w:rPr>
        <w:rFonts w:hint="default"/>
        <w:lang w:val="es-ES_tradn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615CE9"/>
    <w:multiLevelType w:val="hybridMultilevel"/>
    <w:tmpl w:val="6A743C14"/>
    <w:lvl w:ilvl="0" w:tplc="595238B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C06B3D"/>
    <w:multiLevelType w:val="hybridMultilevel"/>
    <w:tmpl w:val="CAF802B4"/>
    <w:lvl w:ilvl="0" w:tplc="18CC9D62">
      <w:start w:val="1"/>
      <w:numFmt w:val="lowerRoman"/>
      <w:lvlText w:val="%1."/>
      <w:lvlJc w:val="right"/>
      <w:pPr>
        <w:ind w:left="108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3F2ED6"/>
    <w:multiLevelType w:val="multilevel"/>
    <w:tmpl w:val="392CC0E4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67F74E7"/>
    <w:multiLevelType w:val="multilevel"/>
    <w:tmpl w:val="392CC0E4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237DBC"/>
    <w:multiLevelType w:val="multilevel"/>
    <w:tmpl w:val="C4ACA540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3"/>
      <w:numFmt w:val="decimal"/>
      <w:isLgl/>
      <w:lvlText w:val="%1.%2"/>
      <w:lvlJc w:val="left"/>
      <w:pPr>
        <w:ind w:left="732" w:hanging="372"/>
      </w:pPr>
      <w:rPr>
        <w:rFonts w:hint="default"/>
        <w:lang w:val="es-ES_tradn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8071205"/>
    <w:multiLevelType w:val="multilevel"/>
    <w:tmpl w:val="392CC0E4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B8479E3"/>
    <w:multiLevelType w:val="hybridMultilevel"/>
    <w:tmpl w:val="A5CAD2F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8D52CB"/>
    <w:multiLevelType w:val="multilevel"/>
    <w:tmpl w:val="392CC0E4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C3A2C5B"/>
    <w:multiLevelType w:val="hybridMultilevel"/>
    <w:tmpl w:val="A3B626D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B35ED0"/>
    <w:multiLevelType w:val="multilevel"/>
    <w:tmpl w:val="B7E0B8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18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8C60B1"/>
    <w:multiLevelType w:val="hybridMultilevel"/>
    <w:tmpl w:val="D93EE08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DA709B"/>
    <w:multiLevelType w:val="multilevel"/>
    <w:tmpl w:val="2FC85EA6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0A0007"/>
    <w:multiLevelType w:val="multilevel"/>
    <w:tmpl w:val="392CC0E4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7CD4764"/>
    <w:multiLevelType w:val="multilevel"/>
    <w:tmpl w:val="2D7A04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8110471"/>
    <w:multiLevelType w:val="multilevel"/>
    <w:tmpl w:val="392CC0E4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A7D4F86"/>
    <w:multiLevelType w:val="multilevel"/>
    <w:tmpl w:val="50BEE13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32" w:hanging="372"/>
      </w:p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 w15:restartNumberingAfterBreak="0">
    <w:nsid w:val="4DBE485C"/>
    <w:multiLevelType w:val="hybridMultilevel"/>
    <w:tmpl w:val="6DCE0F98"/>
    <w:lvl w:ilvl="0" w:tplc="878C678A">
      <w:start w:val="2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A8706F"/>
    <w:multiLevelType w:val="hybridMultilevel"/>
    <w:tmpl w:val="B0D8C47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16970BE"/>
    <w:multiLevelType w:val="multilevel"/>
    <w:tmpl w:val="392CC0E4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7F46BD8"/>
    <w:multiLevelType w:val="multilevel"/>
    <w:tmpl w:val="85385306"/>
    <w:lvl w:ilvl="0">
      <w:start w:val="2"/>
      <w:numFmt w:val="none"/>
      <w:lvlText w:val="4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2.a"/>
      <w:lvlJc w:val="left"/>
      <w:pPr>
        <w:ind w:left="720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5B77810"/>
    <w:multiLevelType w:val="multilevel"/>
    <w:tmpl w:val="02503A44"/>
    <w:lvl w:ilvl="0">
      <w:start w:val="2"/>
      <w:numFmt w:val="none"/>
      <w:lvlText w:val="3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2.a"/>
      <w:lvlJc w:val="left"/>
      <w:pPr>
        <w:ind w:left="720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5F816A4"/>
    <w:multiLevelType w:val="hybridMultilevel"/>
    <w:tmpl w:val="A5CAD2F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C82F1D"/>
    <w:multiLevelType w:val="multilevel"/>
    <w:tmpl w:val="4202D4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E090BB8"/>
    <w:multiLevelType w:val="multilevel"/>
    <w:tmpl w:val="747AE5C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39" w15:restartNumberingAfterBreak="0">
    <w:nsid w:val="6E8069DC"/>
    <w:multiLevelType w:val="multilevel"/>
    <w:tmpl w:val="58983C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14D5447"/>
    <w:multiLevelType w:val="multilevel"/>
    <w:tmpl w:val="C4ACA540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3"/>
      <w:numFmt w:val="decimal"/>
      <w:isLgl/>
      <w:lvlText w:val="%1.%2"/>
      <w:lvlJc w:val="left"/>
      <w:pPr>
        <w:ind w:left="732" w:hanging="372"/>
      </w:pPr>
      <w:rPr>
        <w:rFonts w:hint="default"/>
        <w:lang w:val="es-ES_tradn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1DF38DE"/>
    <w:multiLevelType w:val="hybridMultilevel"/>
    <w:tmpl w:val="CD1E9006"/>
    <w:lvl w:ilvl="0" w:tplc="E57A013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291A39"/>
    <w:multiLevelType w:val="multilevel"/>
    <w:tmpl w:val="83FCFA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5092E68"/>
    <w:multiLevelType w:val="multilevel"/>
    <w:tmpl w:val="2EDCFF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8F11176"/>
    <w:multiLevelType w:val="hybridMultilevel"/>
    <w:tmpl w:val="D93EE08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A95070E"/>
    <w:multiLevelType w:val="multilevel"/>
    <w:tmpl w:val="6D3887A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2" w:hanging="372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6" w15:restartNumberingAfterBreak="0">
    <w:nsid w:val="7B61018E"/>
    <w:multiLevelType w:val="multilevel"/>
    <w:tmpl w:val="8834DA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C0A4CB7"/>
    <w:multiLevelType w:val="hybridMultilevel"/>
    <w:tmpl w:val="D4545CEE"/>
    <w:lvl w:ilvl="0" w:tplc="150E1F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E362E1"/>
    <w:multiLevelType w:val="hybridMultilevel"/>
    <w:tmpl w:val="F452B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195E49"/>
    <w:multiLevelType w:val="multilevel"/>
    <w:tmpl w:val="CD90CC24"/>
    <w:lvl w:ilvl="0">
      <w:start w:val="3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num w:numId="1">
    <w:abstractNumId w:val="26"/>
  </w:num>
  <w:num w:numId="2">
    <w:abstractNumId w:val="41"/>
  </w:num>
  <w:num w:numId="3">
    <w:abstractNumId w:val="11"/>
  </w:num>
  <w:num w:numId="4">
    <w:abstractNumId w:val="28"/>
  </w:num>
  <w:num w:numId="5">
    <w:abstractNumId w:val="39"/>
  </w:num>
  <w:num w:numId="6">
    <w:abstractNumId w:val="24"/>
  </w:num>
  <w:num w:numId="7">
    <w:abstractNumId w:val="40"/>
  </w:num>
  <w:num w:numId="8">
    <w:abstractNumId w:val="29"/>
  </w:num>
  <w:num w:numId="9">
    <w:abstractNumId w:val="45"/>
  </w:num>
  <w:num w:numId="10">
    <w:abstractNumId w:val="30"/>
  </w:num>
  <w:num w:numId="11">
    <w:abstractNumId w:val="48"/>
  </w:num>
  <w:num w:numId="12">
    <w:abstractNumId w:val="38"/>
  </w:num>
  <w:num w:numId="13">
    <w:abstractNumId w:val="0"/>
  </w:num>
  <w:num w:numId="14">
    <w:abstractNumId w:val="37"/>
  </w:num>
  <w:num w:numId="15">
    <w:abstractNumId w:val="19"/>
  </w:num>
  <w:num w:numId="16">
    <w:abstractNumId w:val="17"/>
  </w:num>
  <w:num w:numId="17">
    <w:abstractNumId w:val="22"/>
  </w:num>
  <w:num w:numId="18">
    <w:abstractNumId w:val="27"/>
  </w:num>
  <w:num w:numId="19">
    <w:abstractNumId w:val="33"/>
  </w:num>
  <w:num w:numId="20">
    <w:abstractNumId w:val="20"/>
  </w:num>
  <w:num w:numId="21">
    <w:abstractNumId w:val="1"/>
  </w:num>
  <w:num w:numId="22">
    <w:abstractNumId w:val="10"/>
  </w:num>
  <w:num w:numId="23">
    <w:abstractNumId w:val="8"/>
  </w:num>
  <w:num w:numId="24">
    <w:abstractNumId w:val="18"/>
  </w:num>
  <w:num w:numId="25">
    <w:abstractNumId w:val="5"/>
  </w:num>
  <w:num w:numId="26">
    <w:abstractNumId w:val="42"/>
  </w:num>
  <w:num w:numId="27">
    <w:abstractNumId w:val="14"/>
  </w:num>
  <w:num w:numId="28">
    <w:abstractNumId w:val="15"/>
  </w:num>
  <w:num w:numId="29">
    <w:abstractNumId w:val="3"/>
  </w:num>
  <w:num w:numId="30">
    <w:abstractNumId w:val="44"/>
  </w:num>
  <w:num w:numId="31">
    <w:abstractNumId w:val="6"/>
  </w:num>
  <w:num w:numId="32">
    <w:abstractNumId w:val="25"/>
  </w:num>
  <w:num w:numId="33">
    <w:abstractNumId w:val="9"/>
  </w:num>
  <w:num w:numId="34">
    <w:abstractNumId w:val="16"/>
  </w:num>
  <w:num w:numId="35">
    <w:abstractNumId w:val="35"/>
  </w:num>
  <w:num w:numId="36">
    <w:abstractNumId w:val="36"/>
  </w:num>
  <w:num w:numId="37">
    <w:abstractNumId w:val="34"/>
  </w:num>
  <w:num w:numId="38">
    <w:abstractNumId w:val="7"/>
  </w:num>
  <w:num w:numId="39">
    <w:abstractNumId w:val="32"/>
  </w:num>
  <w:num w:numId="40">
    <w:abstractNumId w:val="21"/>
  </w:num>
  <w:num w:numId="41">
    <w:abstractNumId w:val="23"/>
  </w:num>
  <w:num w:numId="42">
    <w:abstractNumId w:val="49"/>
  </w:num>
  <w:num w:numId="43">
    <w:abstractNumId w:val="46"/>
  </w:num>
  <w:num w:numId="44">
    <w:abstractNumId w:val="43"/>
  </w:num>
  <w:num w:numId="45">
    <w:abstractNumId w:val="47"/>
  </w:num>
  <w:num w:numId="46">
    <w:abstractNumId w:val="4"/>
  </w:num>
  <w:num w:numId="47">
    <w:abstractNumId w:val="12"/>
  </w:num>
  <w:num w:numId="48">
    <w:abstractNumId w:val="31"/>
  </w:num>
  <w:num w:numId="49">
    <w:abstractNumId w:val="13"/>
  </w:num>
  <w:num w:numId="50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09C"/>
    <w:rsid w:val="0000401D"/>
    <w:rsid w:val="00004E5E"/>
    <w:rsid w:val="000055CD"/>
    <w:rsid w:val="000058D2"/>
    <w:rsid w:val="00007163"/>
    <w:rsid w:val="00011BA5"/>
    <w:rsid w:val="00015A2C"/>
    <w:rsid w:val="0002054F"/>
    <w:rsid w:val="00025009"/>
    <w:rsid w:val="00027647"/>
    <w:rsid w:val="0003376A"/>
    <w:rsid w:val="00037178"/>
    <w:rsid w:val="00042377"/>
    <w:rsid w:val="000441CB"/>
    <w:rsid w:val="00044D8B"/>
    <w:rsid w:val="00045551"/>
    <w:rsid w:val="00056127"/>
    <w:rsid w:val="000631D7"/>
    <w:rsid w:val="0006326A"/>
    <w:rsid w:val="000635AA"/>
    <w:rsid w:val="00065AB5"/>
    <w:rsid w:val="00066178"/>
    <w:rsid w:val="00074E98"/>
    <w:rsid w:val="00076FE6"/>
    <w:rsid w:val="00077552"/>
    <w:rsid w:val="00085592"/>
    <w:rsid w:val="000910E9"/>
    <w:rsid w:val="0009134A"/>
    <w:rsid w:val="00091C85"/>
    <w:rsid w:val="00092239"/>
    <w:rsid w:val="00093F31"/>
    <w:rsid w:val="00094322"/>
    <w:rsid w:val="00097BEC"/>
    <w:rsid w:val="000A082F"/>
    <w:rsid w:val="000A3708"/>
    <w:rsid w:val="000A4A07"/>
    <w:rsid w:val="000A4EB9"/>
    <w:rsid w:val="000A7AF4"/>
    <w:rsid w:val="000B4981"/>
    <w:rsid w:val="000D1358"/>
    <w:rsid w:val="000D248E"/>
    <w:rsid w:val="000E0E4C"/>
    <w:rsid w:val="000E2E4A"/>
    <w:rsid w:val="000E423D"/>
    <w:rsid w:val="000E60A2"/>
    <w:rsid w:val="000F1B09"/>
    <w:rsid w:val="000F301D"/>
    <w:rsid w:val="000F7F2E"/>
    <w:rsid w:val="00102DC0"/>
    <w:rsid w:val="00112B5A"/>
    <w:rsid w:val="00112B6F"/>
    <w:rsid w:val="001142CB"/>
    <w:rsid w:val="001216E4"/>
    <w:rsid w:val="00124858"/>
    <w:rsid w:val="001266B0"/>
    <w:rsid w:val="00135319"/>
    <w:rsid w:val="001375A3"/>
    <w:rsid w:val="00137FAA"/>
    <w:rsid w:val="001404A2"/>
    <w:rsid w:val="00140CBB"/>
    <w:rsid w:val="00140FB3"/>
    <w:rsid w:val="00143591"/>
    <w:rsid w:val="00144EEC"/>
    <w:rsid w:val="00145C1C"/>
    <w:rsid w:val="00147F88"/>
    <w:rsid w:val="00156F40"/>
    <w:rsid w:val="001577E7"/>
    <w:rsid w:val="00166815"/>
    <w:rsid w:val="0016709A"/>
    <w:rsid w:val="001809FB"/>
    <w:rsid w:val="00183692"/>
    <w:rsid w:val="001918D4"/>
    <w:rsid w:val="001A0067"/>
    <w:rsid w:val="001A02AB"/>
    <w:rsid w:val="001A1323"/>
    <w:rsid w:val="001A2EF7"/>
    <w:rsid w:val="001A3E0E"/>
    <w:rsid w:val="001B62C5"/>
    <w:rsid w:val="001B6C6B"/>
    <w:rsid w:val="001C0C58"/>
    <w:rsid w:val="001D7302"/>
    <w:rsid w:val="001E77BD"/>
    <w:rsid w:val="001E7B7D"/>
    <w:rsid w:val="001F01CB"/>
    <w:rsid w:val="001F71B4"/>
    <w:rsid w:val="001F7ACB"/>
    <w:rsid w:val="002051A0"/>
    <w:rsid w:val="002130A6"/>
    <w:rsid w:val="002136F9"/>
    <w:rsid w:val="002220F9"/>
    <w:rsid w:val="00224EC9"/>
    <w:rsid w:val="002348CD"/>
    <w:rsid w:val="00244941"/>
    <w:rsid w:val="00244F52"/>
    <w:rsid w:val="002455A6"/>
    <w:rsid w:val="00253538"/>
    <w:rsid w:val="002549F9"/>
    <w:rsid w:val="002636CD"/>
    <w:rsid w:val="00267E59"/>
    <w:rsid w:val="00267FDE"/>
    <w:rsid w:val="002714C4"/>
    <w:rsid w:val="00274E35"/>
    <w:rsid w:val="002756BA"/>
    <w:rsid w:val="00277CC4"/>
    <w:rsid w:val="00280043"/>
    <w:rsid w:val="0028388D"/>
    <w:rsid w:val="00283A19"/>
    <w:rsid w:val="002852AA"/>
    <w:rsid w:val="002909D4"/>
    <w:rsid w:val="00293F3C"/>
    <w:rsid w:val="00296930"/>
    <w:rsid w:val="002A0A83"/>
    <w:rsid w:val="002B0525"/>
    <w:rsid w:val="002B0EBC"/>
    <w:rsid w:val="002B5644"/>
    <w:rsid w:val="002C0A68"/>
    <w:rsid w:val="002C1B2A"/>
    <w:rsid w:val="002C30D4"/>
    <w:rsid w:val="002C6A83"/>
    <w:rsid w:val="002C7723"/>
    <w:rsid w:val="002D0663"/>
    <w:rsid w:val="002D0CF5"/>
    <w:rsid w:val="002D180F"/>
    <w:rsid w:val="002D266E"/>
    <w:rsid w:val="002D5F41"/>
    <w:rsid w:val="002E0C1D"/>
    <w:rsid w:val="002E5257"/>
    <w:rsid w:val="002E6130"/>
    <w:rsid w:val="002E65BF"/>
    <w:rsid w:val="002F3940"/>
    <w:rsid w:val="002F4177"/>
    <w:rsid w:val="002F55BD"/>
    <w:rsid w:val="00300587"/>
    <w:rsid w:val="003025D4"/>
    <w:rsid w:val="003111E4"/>
    <w:rsid w:val="00313AC6"/>
    <w:rsid w:val="0031487C"/>
    <w:rsid w:val="0031715E"/>
    <w:rsid w:val="00317F78"/>
    <w:rsid w:val="00320C61"/>
    <w:rsid w:val="00330A9A"/>
    <w:rsid w:val="00330FF1"/>
    <w:rsid w:val="00331A4F"/>
    <w:rsid w:val="00333E82"/>
    <w:rsid w:val="0033613F"/>
    <w:rsid w:val="00337FE2"/>
    <w:rsid w:val="00344723"/>
    <w:rsid w:val="00351402"/>
    <w:rsid w:val="00360EC2"/>
    <w:rsid w:val="00362004"/>
    <w:rsid w:val="00362AE2"/>
    <w:rsid w:val="00364661"/>
    <w:rsid w:val="00377420"/>
    <w:rsid w:val="0038424B"/>
    <w:rsid w:val="00385EB8"/>
    <w:rsid w:val="00387107"/>
    <w:rsid w:val="00391728"/>
    <w:rsid w:val="0039350E"/>
    <w:rsid w:val="003952AE"/>
    <w:rsid w:val="0039585A"/>
    <w:rsid w:val="0039731D"/>
    <w:rsid w:val="0039776B"/>
    <w:rsid w:val="003A2517"/>
    <w:rsid w:val="003A4E44"/>
    <w:rsid w:val="003A6138"/>
    <w:rsid w:val="003B24AC"/>
    <w:rsid w:val="003B617D"/>
    <w:rsid w:val="003B6639"/>
    <w:rsid w:val="003B6AC8"/>
    <w:rsid w:val="003C2EDC"/>
    <w:rsid w:val="003C30AC"/>
    <w:rsid w:val="003C53DB"/>
    <w:rsid w:val="003C588A"/>
    <w:rsid w:val="003C647A"/>
    <w:rsid w:val="003C6AB7"/>
    <w:rsid w:val="003C7DF6"/>
    <w:rsid w:val="003D1684"/>
    <w:rsid w:val="003E16CF"/>
    <w:rsid w:val="003E2D72"/>
    <w:rsid w:val="003F31E2"/>
    <w:rsid w:val="003F3CA6"/>
    <w:rsid w:val="003F4044"/>
    <w:rsid w:val="003F4A29"/>
    <w:rsid w:val="003F711D"/>
    <w:rsid w:val="00410031"/>
    <w:rsid w:val="00413387"/>
    <w:rsid w:val="00413933"/>
    <w:rsid w:val="00414BE8"/>
    <w:rsid w:val="00423C23"/>
    <w:rsid w:val="0042507E"/>
    <w:rsid w:val="00437182"/>
    <w:rsid w:val="0044205F"/>
    <w:rsid w:val="00442B75"/>
    <w:rsid w:val="00442BAA"/>
    <w:rsid w:val="004605BF"/>
    <w:rsid w:val="00462771"/>
    <w:rsid w:val="00476F9D"/>
    <w:rsid w:val="00486E53"/>
    <w:rsid w:val="004905E7"/>
    <w:rsid w:val="004917B5"/>
    <w:rsid w:val="00491F52"/>
    <w:rsid w:val="00492CF7"/>
    <w:rsid w:val="00495EFB"/>
    <w:rsid w:val="00496C0E"/>
    <w:rsid w:val="004A06A2"/>
    <w:rsid w:val="004A16B8"/>
    <w:rsid w:val="004A4439"/>
    <w:rsid w:val="004B009C"/>
    <w:rsid w:val="004B2108"/>
    <w:rsid w:val="004B3A1F"/>
    <w:rsid w:val="004B3FD7"/>
    <w:rsid w:val="004B740C"/>
    <w:rsid w:val="004B7A4B"/>
    <w:rsid w:val="004C4782"/>
    <w:rsid w:val="004C5A01"/>
    <w:rsid w:val="004D0207"/>
    <w:rsid w:val="004D11E9"/>
    <w:rsid w:val="004D1584"/>
    <w:rsid w:val="004D3EDD"/>
    <w:rsid w:val="004D43A1"/>
    <w:rsid w:val="004E2A06"/>
    <w:rsid w:val="004E5571"/>
    <w:rsid w:val="004E5DDE"/>
    <w:rsid w:val="004E60D1"/>
    <w:rsid w:val="004E6CEE"/>
    <w:rsid w:val="004F082A"/>
    <w:rsid w:val="004F27EE"/>
    <w:rsid w:val="004F2F7D"/>
    <w:rsid w:val="004F6522"/>
    <w:rsid w:val="004F7CD7"/>
    <w:rsid w:val="005004D8"/>
    <w:rsid w:val="00504CB8"/>
    <w:rsid w:val="00507BE7"/>
    <w:rsid w:val="005159A5"/>
    <w:rsid w:val="00523C39"/>
    <w:rsid w:val="00525156"/>
    <w:rsid w:val="005319E8"/>
    <w:rsid w:val="00535F7E"/>
    <w:rsid w:val="005364C2"/>
    <w:rsid w:val="00545173"/>
    <w:rsid w:val="00550038"/>
    <w:rsid w:val="00560B7F"/>
    <w:rsid w:val="00560BF4"/>
    <w:rsid w:val="005657FE"/>
    <w:rsid w:val="0056778C"/>
    <w:rsid w:val="00571670"/>
    <w:rsid w:val="00575A9A"/>
    <w:rsid w:val="00576227"/>
    <w:rsid w:val="00576CC9"/>
    <w:rsid w:val="00581296"/>
    <w:rsid w:val="00581877"/>
    <w:rsid w:val="00582E35"/>
    <w:rsid w:val="00583043"/>
    <w:rsid w:val="005847FA"/>
    <w:rsid w:val="00595544"/>
    <w:rsid w:val="00597C54"/>
    <w:rsid w:val="005A7B55"/>
    <w:rsid w:val="005B5FC2"/>
    <w:rsid w:val="005C2249"/>
    <w:rsid w:val="005C3BF8"/>
    <w:rsid w:val="005C6130"/>
    <w:rsid w:val="005D54FA"/>
    <w:rsid w:val="005D5775"/>
    <w:rsid w:val="005D761B"/>
    <w:rsid w:val="005E000E"/>
    <w:rsid w:val="005E03BD"/>
    <w:rsid w:val="005E0FA4"/>
    <w:rsid w:val="005E342E"/>
    <w:rsid w:val="005F02EA"/>
    <w:rsid w:val="005F0F36"/>
    <w:rsid w:val="005F1F15"/>
    <w:rsid w:val="005F584B"/>
    <w:rsid w:val="006032CD"/>
    <w:rsid w:val="0060752C"/>
    <w:rsid w:val="0061033D"/>
    <w:rsid w:val="00610CA7"/>
    <w:rsid w:val="00610E8D"/>
    <w:rsid w:val="00612D94"/>
    <w:rsid w:val="00613E91"/>
    <w:rsid w:val="00622A9C"/>
    <w:rsid w:val="00627ADA"/>
    <w:rsid w:val="00630D27"/>
    <w:rsid w:val="00636A3D"/>
    <w:rsid w:val="00637EA7"/>
    <w:rsid w:val="00642E6D"/>
    <w:rsid w:val="0065547E"/>
    <w:rsid w:val="00657A07"/>
    <w:rsid w:val="0066347C"/>
    <w:rsid w:val="0066753F"/>
    <w:rsid w:val="006679BA"/>
    <w:rsid w:val="006712D6"/>
    <w:rsid w:val="00673075"/>
    <w:rsid w:val="00677DC9"/>
    <w:rsid w:val="00681378"/>
    <w:rsid w:val="00684DA4"/>
    <w:rsid w:val="00686723"/>
    <w:rsid w:val="0069014A"/>
    <w:rsid w:val="00696F64"/>
    <w:rsid w:val="006A274D"/>
    <w:rsid w:val="006A2C52"/>
    <w:rsid w:val="006A34B6"/>
    <w:rsid w:val="006A609B"/>
    <w:rsid w:val="006A6642"/>
    <w:rsid w:val="006B7BB2"/>
    <w:rsid w:val="006C225E"/>
    <w:rsid w:val="006C7F32"/>
    <w:rsid w:val="006D103A"/>
    <w:rsid w:val="006D74D0"/>
    <w:rsid w:val="006F274C"/>
    <w:rsid w:val="006F5451"/>
    <w:rsid w:val="006F63B6"/>
    <w:rsid w:val="006F78D7"/>
    <w:rsid w:val="0070220C"/>
    <w:rsid w:val="00705352"/>
    <w:rsid w:val="00706858"/>
    <w:rsid w:val="00707659"/>
    <w:rsid w:val="00711AC0"/>
    <w:rsid w:val="00711F05"/>
    <w:rsid w:val="00715A16"/>
    <w:rsid w:val="0072652B"/>
    <w:rsid w:val="0073752A"/>
    <w:rsid w:val="00737F19"/>
    <w:rsid w:val="0074283E"/>
    <w:rsid w:val="00743840"/>
    <w:rsid w:val="00750030"/>
    <w:rsid w:val="00755BAA"/>
    <w:rsid w:val="00757FE2"/>
    <w:rsid w:val="00760190"/>
    <w:rsid w:val="00761C96"/>
    <w:rsid w:val="00765D0D"/>
    <w:rsid w:val="007668F6"/>
    <w:rsid w:val="00770226"/>
    <w:rsid w:val="0077435F"/>
    <w:rsid w:val="00784619"/>
    <w:rsid w:val="00796A85"/>
    <w:rsid w:val="007B1FC4"/>
    <w:rsid w:val="007B2687"/>
    <w:rsid w:val="007B2D5A"/>
    <w:rsid w:val="007B6A80"/>
    <w:rsid w:val="007C270D"/>
    <w:rsid w:val="007C4C62"/>
    <w:rsid w:val="007D0AB2"/>
    <w:rsid w:val="007D4B5F"/>
    <w:rsid w:val="007D786A"/>
    <w:rsid w:val="007F1080"/>
    <w:rsid w:val="007F1B76"/>
    <w:rsid w:val="007F30B6"/>
    <w:rsid w:val="007F7930"/>
    <w:rsid w:val="008005F5"/>
    <w:rsid w:val="0080298C"/>
    <w:rsid w:val="00804C86"/>
    <w:rsid w:val="00817B4B"/>
    <w:rsid w:val="00820768"/>
    <w:rsid w:val="008263A6"/>
    <w:rsid w:val="00827B56"/>
    <w:rsid w:val="0083121F"/>
    <w:rsid w:val="00834D6F"/>
    <w:rsid w:val="0084390E"/>
    <w:rsid w:val="00843D76"/>
    <w:rsid w:val="00852155"/>
    <w:rsid w:val="008526B0"/>
    <w:rsid w:val="00852B47"/>
    <w:rsid w:val="0085346B"/>
    <w:rsid w:val="00856207"/>
    <w:rsid w:val="0086009E"/>
    <w:rsid w:val="0086423F"/>
    <w:rsid w:val="00864BDD"/>
    <w:rsid w:val="0087109A"/>
    <w:rsid w:val="00872AE0"/>
    <w:rsid w:val="00880042"/>
    <w:rsid w:val="008867DA"/>
    <w:rsid w:val="00891519"/>
    <w:rsid w:val="00895504"/>
    <w:rsid w:val="008A0FFD"/>
    <w:rsid w:val="008A6734"/>
    <w:rsid w:val="008B0592"/>
    <w:rsid w:val="008B07E1"/>
    <w:rsid w:val="008B27BA"/>
    <w:rsid w:val="008B3B65"/>
    <w:rsid w:val="008D1079"/>
    <w:rsid w:val="008D573E"/>
    <w:rsid w:val="008E0019"/>
    <w:rsid w:val="008E1137"/>
    <w:rsid w:val="008E3093"/>
    <w:rsid w:val="008E4960"/>
    <w:rsid w:val="008E5A2B"/>
    <w:rsid w:val="008F0913"/>
    <w:rsid w:val="008F4499"/>
    <w:rsid w:val="008F5449"/>
    <w:rsid w:val="008F56D8"/>
    <w:rsid w:val="009018CD"/>
    <w:rsid w:val="00904580"/>
    <w:rsid w:val="009056EA"/>
    <w:rsid w:val="00905CA2"/>
    <w:rsid w:val="009146FD"/>
    <w:rsid w:val="009176D2"/>
    <w:rsid w:val="009228F4"/>
    <w:rsid w:val="00923CB3"/>
    <w:rsid w:val="0093635D"/>
    <w:rsid w:val="00936D41"/>
    <w:rsid w:val="00937397"/>
    <w:rsid w:val="0094123E"/>
    <w:rsid w:val="00941C7E"/>
    <w:rsid w:val="009421E4"/>
    <w:rsid w:val="009449DE"/>
    <w:rsid w:val="009452ED"/>
    <w:rsid w:val="009507F4"/>
    <w:rsid w:val="00955003"/>
    <w:rsid w:val="00955CA5"/>
    <w:rsid w:val="0095647D"/>
    <w:rsid w:val="0096040B"/>
    <w:rsid w:val="00961575"/>
    <w:rsid w:val="00973D79"/>
    <w:rsid w:val="00974DA1"/>
    <w:rsid w:val="00975342"/>
    <w:rsid w:val="009765EE"/>
    <w:rsid w:val="00996D5C"/>
    <w:rsid w:val="009A1E85"/>
    <w:rsid w:val="009A47CD"/>
    <w:rsid w:val="009A6584"/>
    <w:rsid w:val="009B0BB0"/>
    <w:rsid w:val="009B1F20"/>
    <w:rsid w:val="009B5093"/>
    <w:rsid w:val="009B7DB0"/>
    <w:rsid w:val="009C1233"/>
    <w:rsid w:val="009C6965"/>
    <w:rsid w:val="009D0314"/>
    <w:rsid w:val="009D3EFE"/>
    <w:rsid w:val="009D4F72"/>
    <w:rsid w:val="009D5F5B"/>
    <w:rsid w:val="009D62FD"/>
    <w:rsid w:val="009D7302"/>
    <w:rsid w:val="009E1D0D"/>
    <w:rsid w:val="009E57F7"/>
    <w:rsid w:val="009E7698"/>
    <w:rsid w:val="009F05C3"/>
    <w:rsid w:val="009F2115"/>
    <w:rsid w:val="009F2443"/>
    <w:rsid w:val="009F49A9"/>
    <w:rsid w:val="009F6709"/>
    <w:rsid w:val="009F7D90"/>
    <w:rsid w:val="00A07C26"/>
    <w:rsid w:val="00A11D29"/>
    <w:rsid w:val="00A12482"/>
    <w:rsid w:val="00A13CC3"/>
    <w:rsid w:val="00A141CC"/>
    <w:rsid w:val="00A1683E"/>
    <w:rsid w:val="00A20577"/>
    <w:rsid w:val="00A20C00"/>
    <w:rsid w:val="00A309CC"/>
    <w:rsid w:val="00A36C41"/>
    <w:rsid w:val="00A418D8"/>
    <w:rsid w:val="00A41E62"/>
    <w:rsid w:val="00A45988"/>
    <w:rsid w:val="00A46FAD"/>
    <w:rsid w:val="00A53165"/>
    <w:rsid w:val="00A54980"/>
    <w:rsid w:val="00A55BC1"/>
    <w:rsid w:val="00A5752B"/>
    <w:rsid w:val="00A6069A"/>
    <w:rsid w:val="00A71F21"/>
    <w:rsid w:val="00A72D3A"/>
    <w:rsid w:val="00A7515C"/>
    <w:rsid w:val="00A774D5"/>
    <w:rsid w:val="00A77E4A"/>
    <w:rsid w:val="00A85D16"/>
    <w:rsid w:val="00A87BE3"/>
    <w:rsid w:val="00A9396C"/>
    <w:rsid w:val="00AA0066"/>
    <w:rsid w:val="00AA00FE"/>
    <w:rsid w:val="00AB62C9"/>
    <w:rsid w:val="00AB7DE6"/>
    <w:rsid w:val="00AC089A"/>
    <w:rsid w:val="00AC260F"/>
    <w:rsid w:val="00AC3372"/>
    <w:rsid w:val="00AD13EA"/>
    <w:rsid w:val="00AD14B6"/>
    <w:rsid w:val="00AD2773"/>
    <w:rsid w:val="00AD3C0E"/>
    <w:rsid w:val="00AD5CEE"/>
    <w:rsid w:val="00AD6873"/>
    <w:rsid w:val="00AE1BA0"/>
    <w:rsid w:val="00AE4769"/>
    <w:rsid w:val="00AE53B8"/>
    <w:rsid w:val="00AF04F8"/>
    <w:rsid w:val="00AF2E64"/>
    <w:rsid w:val="00B111AE"/>
    <w:rsid w:val="00B11CE2"/>
    <w:rsid w:val="00B12BA8"/>
    <w:rsid w:val="00B1357E"/>
    <w:rsid w:val="00B21F27"/>
    <w:rsid w:val="00B22766"/>
    <w:rsid w:val="00B23E22"/>
    <w:rsid w:val="00B270E2"/>
    <w:rsid w:val="00B277A2"/>
    <w:rsid w:val="00B32F6C"/>
    <w:rsid w:val="00B3314E"/>
    <w:rsid w:val="00B35314"/>
    <w:rsid w:val="00B37180"/>
    <w:rsid w:val="00B4156B"/>
    <w:rsid w:val="00B41FF9"/>
    <w:rsid w:val="00B45CC2"/>
    <w:rsid w:val="00B4697C"/>
    <w:rsid w:val="00B47AA6"/>
    <w:rsid w:val="00B54F56"/>
    <w:rsid w:val="00B56A3D"/>
    <w:rsid w:val="00B61105"/>
    <w:rsid w:val="00B63EEB"/>
    <w:rsid w:val="00B66337"/>
    <w:rsid w:val="00B66E10"/>
    <w:rsid w:val="00B66F4F"/>
    <w:rsid w:val="00B720A0"/>
    <w:rsid w:val="00B72ADA"/>
    <w:rsid w:val="00B80D7B"/>
    <w:rsid w:val="00B81982"/>
    <w:rsid w:val="00B81E4B"/>
    <w:rsid w:val="00B84228"/>
    <w:rsid w:val="00B85806"/>
    <w:rsid w:val="00B92042"/>
    <w:rsid w:val="00B9446F"/>
    <w:rsid w:val="00B9652A"/>
    <w:rsid w:val="00BA1D4F"/>
    <w:rsid w:val="00BA64E3"/>
    <w:rsid w:val="00BC4F00"/>
    <w:rsid w:val="00BC6723"/>
    <w:rsid w:val="00BD61E6"/>
    <w:rsid w:val="00BE6FDC"/>
    <w:rsid w:val="00BF151E"/>
    <w:rsid w:val="00BF2195"/>
    <w:rsid w:val="00BF5CF4"/>
    <w:rsid w:val="00BF619C"/>
    <w:rsid w:val="00C0065B"/>
    <w:rsid w:val="00C0488C"/>
    <w:rsid w:val="00C17666"/>
    <w:rsid w:val="00C22796"/>
    <w:rsid w:val="00C252B8"/>
    <w:rsid w:val="00C303CC"/>
    <w:rsid w:val="00C3533C"/>
    <w:rsid w:val="00C41932"/>
    <w:rsid w:val="00C4195C"/>
    <w:rsid w:val="00C41AAF"/>
    <w:rsid w:val="00C47209"/>
    <w:rsid w:val="00C516B0"/>
    <w:rsid w:val="00C54300"/>
    <w:rsid w:val="00C63A5C"/>
    <w:rsid w:val="00C66483"/>
    <w:rsid w:val="00C6669A"/>
    <w:rsid w:val="00C66B8C"/>
    <w:rsid w:val="00C678A7"/>
    <w:rsid w:val="00C724CB"/>
    <w:rsid w:val="00C7264D"/>
    <w:rsid w:val="00C73B77"/>
    <w:rsid w:val="00C73DBE"/>
    <w:rsid w:val="00C74FC3"/>
    <w:rsid w:val="00C77822"/>
    <w:rsid w:val="00C871D4"/>
    <w:rsid w:val="00C877FF"/>
    <w:rsid w:val="00C90A88"/>
    <w:rsid w:val="00CA31B0"/>
    <w:rsid w:val="00CA5B3F"/>
    <w:rsid w:val="00CA5E01"/>
    <w:rsid w:val="00CB2BFE"/>
    <w:rsid w:val="00CB5AB4"/>
    <w:rsid w:val="00CB6035"/>
    <w:rsid w:val="00CC3F69"/>
    <w:rsid w:val="00CC6306"/>
    <w:rsid w:val="00CC68F8"/>
    <w:rsid w:val="00CD5B1B"/>
    <w:rsid w:val="00CD7B5E"/>
    <w:rsid w:val="00CE0023"/>
    <w:rsid w:val="00CE14BD"/>
    <w:rsid w:val="00CE4005"/>
    <w:rsid w:val="00CE4ED6"/>
    <w:rsid w:val="00CE5BA7"/>
    <w:rsid w:val="00CF4629"/>
    <w:rsid w:val="00D0370C"/>
    <w:rsid w:val="00D04D5D"/>
    <w:rsid w:val="00D140C6"/>
    <w:rsid w:val="00D15D6A"/>
    <w:rsid w:val="00D37832"/>
    <w:rsid w:val="00D40B54"/>
    <w:rsid w:val="00D42868"/>
    <w:rsid w:val="00D43770"/>
    <w:rsid w:val="00D46393"/>
    <w:rsid w:val="00D50146"/>
    <w:rsid w:val="00D53E87"/>
    <w:rsid w:val="00D54F68"/>
    <w:rsid w:val="00D57AB3"/>
    <w:rsid w:val="00D61B71"/>
    <w:rsid w:val="00D662CC"/>
    <w:rsid w:val="00D66552"/>
    <w:rsid w:val="00D70298"/>
    <w:rsid w:val="00D763BA"/>
    <w:rsid w:val="00D763F7"/>
    <w:rsid w:val="00D8045B"/>
    <w:rsid w:val="00D83603"/>
    <w:rsid w:val="00D83F49"/>
    <w:rsid w:val="00D9057A"/>
    <w:rsid w:val="00D9319D"/>
    <w:rsid w:val="00D937ED"/>
    <w:rsid w:val="00D93DA9"/>
    <w:rsid w:val="00D96BBB"/>
    <w:rsid w:val="00DB0907"/>
    <w:rsid w:val="00DB473B"/>
    <w:rsid w:val="00DB5F2F"/>
    <w:rsid w:val="00DB6127"/>
    <w:rsid w:val="00DC2D26"/>
    <w:rsid w:val="00DC5AFD"/>
    <w:rsid w:val="00DD2F2F"/>
    <w:rsid w:val="00DD37E8"/>
    <w:rsid w:val="00DD6C5D"/>
    <w:rsid w:val="00DE15B2"/>
    <w:rsid w:val="00DE7700"/>
    <w:rsid w:val="00DE79CE"/>
    <w:rsid w:val="00DF521F"/>
    <w:rsid w:val="00DF7905"/>
    <w:rsid w:val="00E00042"/>
    <w:rsid w:val="00E0191A"/>
    <w:rsid w:val="00E01C43"/>
    <w:rsid w:val="00E12C36"/>
    <w:rsid w:val="00E15784"/>
    <w:rsid w:val="00E16FF3"/>
    <w:rsid w:val="00E1732E"/>
    <w:rsid w:val="00E17C64"/>
    <w:rsid w:val="00E17CC3"/>
    <w:rsid w:val="00E2631A"/>
    <w:rsid w:val="00E274AF"/>
    <w:rsid w:val="00E323F0"/>
    <w:rsid w:val="00E44DCB"/>
    <w:rsid w:val="00E44E56"/>
    <w:rsid w:val="00E4511E"/>
    <w:rsid w:val="00E46FD8"/>
    <w:rsid w:val="00E52B6E"/>
    <w:rsid w:val="00E542D5"/>
    <w:rsid w:val="00E63E3B"/>
    <w:rsid w:val="00E65DFC"/>
    <w:rsid w:val="00E8272A"/>
    <w:rsid w:val="00E83198"/>
    <w:rsid w:val="00E85696"/>
    <w:rsid w:val="00E91B52"/>
    <w:rsid w:val="00E96634"/>
    <w:rsid w:val="00E96F10"/>
    <w:rsid w:val="00EA24E1"/>
    <w:rsid w:val="00EA2EDC"/>
    <w:rsid w:val="00EB2DE5"/>
    <w:rsid w:val="00EC0FF9"/>
    <w:rsid w:val="00EC36C1"/>
    <w:rsid w:val="00ED03BF"/>
    <w:rsid w:val="00ED0CDC"/>
    <w:rsid w:val="00ED187F"/>
    <w:rsid w:val="00ED38E3"/>
    <w:rsid w:val="00EE5B29"/>
    <w:rsid w:val="00EF2E61"/>
    <w:rsid w:val="00EF32E4"/>
    <w:rsid w:val="00EF370C"/>
    <w:rsid w:val="00EF4DF0"/>
    <w:rsid w:val="00EF7987"/>
    <w:rsid w:val="00F00C19"/>
    <w:rsid w:val="00F0287B"/>
    <w:rsid w:val="00F03C87"/>
    <w:rsid w:val="00F13D95"/>
    <w:rsid w:val="00F2064E"/>
    <w:rsid w:val="00F206CE"/>
    <w:rsid w:val="00F22E11"/>
    <w:rsid w:val="00F248E0"/>
    <w:rsid w:val="00F25262"/>
    <w:rsid w:val="00F32111"/>
    <w:rsid w:val="00F33C0A"/>
    <w:rsid w:val="00F34E55"/>
    <w:rsid w:val="00F35392"/>
    <w:rsid w:val="00F35FBE"/>
    <w:rsid w:val="00F40D27"/>
    <w:rsid w:val="00F40F53"/>
    <w:rsid w:val="00F42868"/>
    <w:rsid w:val="00F444B9"/>
    <w:rsid w:val="00F4491D"/>
    <w:rsid w:val="00F449DB"/>
    <w:rsid w:val="00F522E8"/>
    <w:rsid w:val="00F548D7"/>
    <w:rsid w:val="00F63CC1"/>
    <w:rsid w:val="00F65B3E"/>
    <w:rsid w:val="00F66E94"/>
    <w:rsid w:val="00F70D2D"/>
    <w:rsid w:val="00F7735E"/>
    <w:rsid w:val="00F83399"/>
    <w:rsid w:val="00F903EA"/>
    <w:rsid w:val="00F91B61"/>
    <w:rsid w:val="00F942C5"/>
    <w:rsid w:val="00FA246D"/>
    <w:rsid w:val="00FA2C39"/>
    <w:rsid w:val="00FA5F76"/>
    <w:rsid w:val="00FB0842"/>
    <w:rsid w:val="00FB21B9"/>
    <w:rsid w:val="00FB248B"/>
    <w:rsid w:val="00FB28BD"/>
    <w:rsid w:val="00FB6237"/>
    <w:rsid w:val="00FC4BE8"/>
    <w:rsid w:val="00FC79E1"/>
    <w:rsid w:val="00FE0206"/>
    <w:rsid w:val="00FE0973"/>
    <w:rsid w:val="00FE1D0B"/>
    <w:rsid w:val="00FE30EA"/>
    <w:rsid w:val="00FE37DE"/>
    <w:rsid w:val="00FE3AE2"/>
    <w:rsid w:val="00FF700D"/>
    <w:rsid w:val="111AAB24"/>
    <w:rsid w:val="35426349"/>
    <w:rsid w:val="35BCEDF5"/>
    <w:rsid w:val="7402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AE2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es-ES"/>
    </w:rPr>
  </w:style>
  <w:style w:type="paragraph" w:styleId="FootnoteText">
    <w:name w:val="footnote text"/>
    <w:aliases w:val="fn,Texto de rodapé,nota_rodapé,nota de rodapé,ADB,foottextfra,footnote,F,Texto nota pie Car Car,FOOTNOTES,single space,footnote text,Footnote Text Char Char,texto de nota al pie,Nota a pie/Bibliog,foottextf,Geneva 9,Font: Geneva 9,Boston "/>
    <w:basedOn w:val="Normal"/>
    <w:link w:val="FootnoteTextChar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Texto de rodapé Char,nota_rodapé Char,nota de rodapé Char,ADB Char,foottextfra Char,footnote Char,F Char,Texto nota pie Car Car Char,FOOTNOTES Char,single space Char,footnote text Char,Footnote Text Char Char Char,Boston  Char"/>
    <w:link w:val="FootnoteText"/>
    <w:rPr>
      <w:sz w:val="20"/>
      <w:szCs w:val="20"/>
      <w:lang w:val="es-ES"/>
    </w:rPr>
  </w:style>
  <w:style w:type="character" w:styleId="FootnoteReference">
    <w:name w:val="footnote reference"/>
    <w:aliases w:val="16 Point,Superscript 6 Point,ftref,Ref,de nota al pie,referencia nota al pie,titulo 2,Ref. de nota al pie.,Fußnotenzeichen DISS,Ref. de nota al pie EDEP,pie pddes,FC,Footnote Reference Number,Footnote Reference_LVL6,fr,SUPERS,Style 24"/>
    <w:unhideWhenUsed/>
    <w:qFormat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Pr>
      <w:lang w:val="es-ES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  <w:sz w:val="20"/>
      <w:szCs w:val="20"/>
      <w:lang w:val="es-ES"/>
    </w:r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</w:style>
  <w:style w:type="character" w:customStyle="1" w:styleId="PlainTextChar">
    <w:name w:val="Plain Text Char"/>
    <w:link w:val="PlainText"/>
    <w:uiPriority w:val="99"/>
    <w:rPr>
      <w:rFonts w:ascii="Calibri" w:hAnsi="Calibri" w:cs="Times New Roman"/>
      <w:lang w:val="es-ES"/>
    </w:rPr>
  </w:style>
  <w:style w:type="paragraph" w:styleId="Revision">
    <w:name w:val="Revision"/>
    <w:hidden/>
    <w:uiPriority w:val="99"/>
    <w:semiHidden/>
    <w:rPr>
      <w:sz w:val="22"/>
      <w:szCs w:val="22"/>
      <w:lang w:val="es-E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ES"/>
    </w:rPr>
  </w:style>
  <w:style w:type="character" w:customStyle="1" w:styleId="apple-converted-space">
    <w:name w:val="apple-converted-space"/>
    <w:basedOn w:val="DefaultParagraphFont"/>
  </w:style>
  <w:style w:type="character" w:styleId="UnresolvedMention">
    <w:name w:val="Unresolved Mention"/>
    <w:basedOn w:val="DefaultParagraphFont"/>
    <w:uiPriority w:val="99"/>
    <w:semiHidden/>
    <w:unhideWhenUsed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442B75"/>
  </w:style>
  <w:style w:type="character" w:customStyle="1" w:styleId="eop">
    <w:name w:val="eop"/>
    <w:basedOn w:val="DefaultParagraphFont"/>
    <w:rsid w:val="00442B75"/>
  </w:style>
  <w:style w:type="paragraph" w:customStyle="1" w:styleId="AutoNumpara">
    <w:name w:val="AutoNumpara"/>
    <w:basedOn w:val="Normal"/>
    <w:qFormat/>
    <w:rsid w:val="001E7B7D"/>
    <w:pPr>
      <w:spacing w:before="120" w:after="120" w:line="240" w:lineRule="auto"/>
      <w:jc w:val="both"/>
    </w:pPr>
    <w:rPr>
      <w:rFonts w:ascii="Arial" w:eastAsia="Times New Roman" w:hAnsi="Arial"/>
      <w:noProof/>
      <w:spacing w:val="-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customXml" Target="../customXml/item2.xml"/><Relationship Id="rId21" Type="http://schemas.openxmlformats.org/officeDocument/2006/relationships/customXml" Target="../customXml/item5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1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84DEFDEA397322428E74DF93099B7AA6" ma:contentTypeVersion="0" ma:contentTypeDescription="The base project type from which other project content types inherit their information." ma:contentTypeScope="" ma:versionID="af57a1b5dd7b947f963635b49215a6b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885550ae20e0fbb4491386e8e5af3f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A-L1050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8C027F8D8FE024EB7DA5182C410CE8D" ma:contentTypeVersion="0" ma:contentTypeDescription="A content type to manage public (operations) IDB documents" ma:contentTypeScope="" ma:versionID="49cd3cec40c04af9c7fa8a2e62e01d0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51145b23eb45df5ee4f3bf6e5bbf94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A-L105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IFD/FMM</Division_x0020_or_x0020_Unit>
    <_dlc_DocId xmlns="cdc7663a-08f0-4737-9e8c-148ce897a09c">EZSHARE-977313297-15</_dlc_DocId>
    <Document_x0020_Author xmlns="cdc7663a-08f0-4737-9e8c-148ce897a09c">Reyes-Tagle Gerardo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</TermName>
          <TermId xmlns="http://schemas.microsoft.com/office/infopath/2007/PartnerControls">2e62bac6-7007-4d9a-9183-df33585926ed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BA-L1050</Project_x0020_Number>
    <Migration_x0020_Info xmlns="cdc7663a-08f0-4737-9e8c-148ce897a09c" xsi:nil="true"/>
    <Package_x0020_Code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SISCOR_x0020_Number xmlns="cdc7663a-08f0-4737-9e8c-148ce897a09c" xsi:nil="true"/>
    <Access_x0020_to_x0020_Information_x00a0_Policy xmlns="cdc7663a-08f0-4737-9e8c-148ce897a09c">Public - Simultaneous Disclosure</Access_x0020_to_x0020_Information_x00a0_Policy>
    <Identifier xmlns="cdc7663a-08f0-4737-9e8c-148ce897a09c" xsi:nil="true"/>
    <Document_x0020_Language_x0020_IDB xmlns="cdc7663a-08f0-4737-9e8c-148ce897a09c">English</Document_x0020_Language_x0020_IDB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RM-FIS</TermName>
          <TermId xmlns="http://schemas.microsoft.com/office/infopath/2007/PartnerControls">6e15b5e0-ae82-4b06-920a-eef6dd27cc8b</TermId>
        </TermInfo>
      </Terms>
    </b2ec7cfb18674cb8803df6b262e8b107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</TermName>
          <TermId xmlns="http://schemas.microsoft.com/office/infopath/2007/PartnerControls">c8fda4a7-691a-4c65-b227-9825197b5cd2</TermId>
        </TermInfo>
      </Terms>
    </nddeef1749674d76abdbe4b239a70bc6>
    <_dlc_DocIdUrl xmlns="cdc7663a-08f0-4737-9e8c-148ce897a09c">
      <Url>https://idbg.sharepoint.com/teams/EZ-BA-LON/BA-L1050/_layouts/15/DocIdRedir.aspx?ID=EZSHARE-977313297-15</Url>
      <Description>EZSHARE-977313297-15</Description>
    </_dlc_DocIdUrl>
    <Phase xmlns="cdc7663a-08f0-4737-9e8c-148ce897a09c">ACTIVE</Phase>
    <Other_x0020_Author xmlns="cdc7663a-08f0-4737-9e8c-148ce897a09c" xsi:nil="true"/>
    <IDBDocs_x0020_Number xmlns="cdc7663a-08f0-4737-9e8c-148ce897a09c" xsi:nil="true"/>
    <TaxCatchAll xmlns="cdc7663a-08f0-4737-9e8c-148ce897a09c">
      <Value>27</Value>
      <Value>46</Value>
      <Value>108</Value>
      <Value>1</Value>
      <Value>28</Value>
    </TaxCatchAll>
    <Fiscal_x0020_Year_x0020_IDB xmlns="cdc7663a-08f0-4737-9e8c-148ce897a09c">2020</Fiscal_x0020_Year_x0020_IDB>
    <Operation_x0020_Type xmlns="cdc7663a-08f0-4737-9e8c-148ce897a09c">LON</Operation_x0020_Type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3C73DC0E-97DC-4F9F-AC03-79F67FF048B5}"/>
</file>

<file path=customXml/itemProps2.xml><?xml version="1.0" encoding="utf-8"?>
<ds:datastoreItem xmlns:ds="http://schemas.openxmlformats.org/officeDocument/2006/customXml" ds:itemID="{289F1587-F06D-4056-AC01-DA279C0A564B}"/>
</file>

<file path=customXml/itemProps3.xml><?xml version="1.0" encoding="utf-8"?>
<ds:datastoreItem xmlns:ds="http://schemas.openxmlformats.org/officeDocument/2006/customXml" ds:itemID="{EC4F555E-7C1F-4AC7-BD13-074B8A2D3334}"/>
</file>

<file path=customXml/itemProps4.xml><?xml version="1.0" encoding="utf-8"?>
<ds:datastoreItem xmlns:ds="http://schemas.openxmlformats.org/officeDocument/2006/customXml" ds:itemID="{82A8CC0E-7A50-4AB9-B4EA-3D30F65C7F20}"/>
</file>

<file path=customXml/itemProps5.xml><?xml version="1.0" encoding="utf-8"?>
<ds:datastoreItem xmlns:ds="http://schemas.openxmlformats.org/officeDocument/2006/customXml" ds:itemID="{8C31FFE2-F842-46B1-8265-49A144D2081F}"/>
</file>

<file path=customXml/itemProps6.xml><?xml version="1.0" encoding="utf-8"?>
<ds:datastoreItem xmlns:ds="http://schemas.openxmlformats.org/officeDocument/2006/customXml" ds:itemID="{75B856E3-5067-4E40-BE9D-9A54C2E0BF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2020-11-04T22:39:00Z</dcterms:created>
  <dcterms:modified xsi:type="dcterms:W3CDTF">2020-11-05T19:55:00Z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5" name="TaxKeywordTaxHTField">
    <vt:lpwstr/>
  </property>
  <property fmtid="{D5CDD505-2E9C-101B-9397-08002B2CF9AE}" pid="7" name="Sub-Sector">
    <vt:lpwstr>108;#RM-FIS|6e15b5e0-ae82-4b06-920a-eef6dd27cc8b</vt:lpwstr>
  </property>
  <property fmtid="{D5CDD505-2E9C-101B-9397-08002B2CF9AE}" pid="8" name="Country">
    <vt:lpwstr>28;#BA|2e62bac6-7007-4d9a-9183-df33585926ed</vt:lpwstr>
  </property>
  <property fmtid="{D5CDD505-2E9C-101B-9397-08002B2CF9AE}" pid="9" name="_dlc_DocIdItemGuid">
    <vt:lpwstr>cf5daf15-dd9f-4e69-881d-2f472d0ed0bb</vt:lpwstr>
  </property>
  <property fmtid="{D5CDD505-2E9C-101B-9397-08002B2CF9AE}" pid="10" name="Fund IDB">
    <vt:lpwstr/>
  </property>
  <property fmtid="{D5CDD505-2E9C-101B-9397-08002B2CF9AE}" pid="11" name="Fund_x0020_IDB">
    <vt:lpwstr/>
  </property>
  <property fmtid="{D5CDD505-2E9C-101B-9397-08002B2CF9AE}" pid="12" name="Series_x0020_Operations_x0020_IDB">
    <vt:lpwstr/>
  </property>
  <property fmtid="{D5CDD505-2E9C-101B-9397-08002B2CF9AE}" pid="13" name="Sector IDB">
    <vt:lpwstr/>
  </property>
  <property fmtid="{D5CDD505-2E9C-101B-9397-08002B2CF9AE}" pid="14" name="Function Operations IDB">
    <vt:lpwstr>1;#Project Preparation Planning and Design|29ca0c72-1fc4-435f-a09c-28585cb5eac9</vt:lpwstr>
  </property>
  <property fmtid="{D5CDD505-2E9C-101B-9397-08002B2CF9AE}" pid="15" name="Sector_x0020_IDB">
    <vt:lpwstr/>
  </property>
  <property fmtid="{D5CDD505-2E9C-101B-9397-08002B2CF9AE}" pid="16" name="Function_x0020_Operations_x0020_IDB">
    <vt:lpwstr>1;#Project Preparation Planning and Design|29ca0c72-1fc4-435f-a09c-28585cb5eac9</vt:lpwstr>
  </property>
  <property fmtid="{D5CDD505-2E9C-101B-9397-08002B2CF9AE}" pid="18" name="Disclosure Activity">
    <vt:lpwstr>Loan Proposal</vt:lpwstr>
  </property>
  <property fmtid="{D5CDD505-2E9C-101B-9397-08002B2CF9AE}" pid="19" name="ContentTypeId">
    <vt:lpwstr>0x0101001A458A224826124E8B45B1D613300CFC0038C027F8D8FE024EB7DA5182C410CE8D</vt:lpwstr>
  </property>
  <property fmtid="{D5CDD505-2E9C-101B-9397-08002B2CF9AE}" pid="20" name="Series Operations IDB">
    <vt:lpwstr/>
  </property>
</Properties>
</file>