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097" w:rsidRPr="006A1334" w:rsidRDefault="001D0097" w:rsidP="001D0097">
      <w:pPr>
        <w:tabs>
          <w:tab w:val="left" w:pos="2070"/>
        </w:tabs>
        <w:jc w:val="center"/>
        <w:rPr>
          <w:rFonts w:ascii="Times New Roman Bold" w:hAnsi="Times New Roman Bold" w:cs="Times New Roman"/>
          <w:b/>
          <w:smallCaps/>
          <w:sz w:val="24"/>
          <w:szCs w:val="20"/>
          <w:lang w:val="es-ES"/>
        </w:rPr>
      </w:pPr>
      <w:r w:rsidRPr="006A1334">
        <w:rPr>
          <w:rFonts w:ascii="Times New Roman Bold" w:hAnsi="Times New Roman Bold" w:cs="Times New Roman"/>
          <w:b/>
          <w:smallCaps/>
          <w:sz w:val="24"/>
          <w:szCs w:val="20"/>
          <w:lang w:val="es-ES"/>
        </w:rPr>
        <w:t>Plan de Adquisiciones</w:t>
      </w: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2808"/>
        <w:gridCol w:w="10440"/>
      </w:tblGrid>
      <w:tr w:rsidR="001D0097" w:rsidRPr="0067524B" w:rsidTr="00D217E6">
        <w:tc>
          <w:tcPr>
            <w:tcW w:w="2808" w:type="dxa"/>
            <w:shd w:val="clear" w:color="auto" w:fill="A6A6A6" w:themeFill="background1" w:themeFillShade="A6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País</w:t>
            </w:r>
          </w:p>
        </w:tc>
        <w:tc>
          <w:tcPr>
            <w:tcW w:w="10440" w:type="dxa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Chile</w:t>
            </w:r>
          </w:p>
        </w:tc>
      </w:tr>
      <w:tr w:rsidR="001D0097" w:rsidRPr="001D0097" w:rsidTr="00D217E6">
        <w:tc>
          <w:tcPr>
            <w:tcW w:w="2808" w:type="dxa"/>
            <w:shd w:val="clear" w:color="auto" w:fill="A6A6A6" w:themeFill="background1" w:themeFillShade="A6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Agencia Ejecutora</w:t>
            </w:r>
            <w:r w:rsidRPr="0067524B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:</w:t>
            </w:r>
          </w:p>
        </w:tc>
        <w:tc>
          <w:tcPr>
            <w:tcW w:w="10440" w:type="dxa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Banco Interamericano de Desarrollo (BID)</w:t>
            </w:r>
          </w:p>
        </w:tc>
      </w:tr>
      <w:tr w:rsidR="001D0097" w:rsidRPr="001D0097" w:rsidTr="00D217E6">
        <w:trPr>
          <w:trHeight w:val="323"/>
        </w:trPr>
        <w:tc>
          <w:tcPr>
            <w:tcW w:w="2808" w:type="dxa"/>
            <w:shd w:val="clear" w:color="auto" w:fill="A6A6A6" w:themeFill="background1" w:themeFillShade="A6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67524B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P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royecto</w:t>
            </w:r>
            <w:r w:rsidRPr="0067524B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:</w:t>
            </w:r>
          </w:p>
        </w:tc>
        <w:tc>
          <w:tcPr>
            <w:tcW w:w="10440" w:type="dxa"/>
          </w:tcPr>
          <w:p w:rsidR="001D0097" w:rsidRPr="00CF0EB0" w:rsidRDefault="001D0097" w:rsidP="001D0097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1D009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Ref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ue</w:t>
            </w:r>
            <w:r w:rsidRPr="001D009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rzo de las Capacidades Institucionales del Ministerio de Transportes para el Desarrollo de 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Puerto</w:t>
            </w:r>
            <w:r w:rsidRPr="001D009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Gran Escala</w:t>
            </w:r>
            <w:r w:rsidR="00E52845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(PGE)</w:t>
            </w:r>
          </w:p>
        </w:tc>
      </w:tr>
      <w:tr w:rsidR="001D0097" w:rsidRPr="0067524B" w:rsidTr="00D217E6">
        <w:tc>
          <w:tcPr>
            <w:tcW w:w="2808" w:type="dxa"/>
            <w:shd w:val="clear" w:color="auto" w:fill="A6A6A6" w:themeFill="background1" w:themeFillShade="A6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Numero de Proyecto</w:t>
            </w:r>
          </w:p>
        </w:tc>
        <w:tc>
          <w:tcPr>
            <w:tcW w:w="10440" w:type="dxa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CH-T1161</w:t>
            </w:r>
          </w:p>
        </w:tc>
      </w:tr>
      <w:tr w:rsidR="001D0097" w:rsidRPr="001D0097" w:rsidTr="00D217E6">
        <w:tc>
          <w:tcPr>
            <w:tcW w:w="2808" w:type="dxa"/>
            <w:shd w:val="clear" w:color="auto" w:fill="A6A6A6" w:themeFill="background1" w:themeFillShade="A6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Descripción del Proyecto</w:t>
            </w:r>
          </w:p>
        </w:tc>
        <w:tc>
          <w:tcPr>
            <w:tcW w:w="10440" w:type="dxa"/>
          </w:tcPr>
          <w:p w:rsidR="001D0097" w:rsidRPr="00E52845" w:rsidRDefault="00E52845" w:rsidP="00E52845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lang w:val="es-ES"/>
              </w:rPr>
              <w:t>A</w:t>
            </w:r>
            <w:r w:rsidRPr="00E52845">
              <w:rPr>
                <w:rFonts w:ascii="Times New Roman" w:hAnsi="Times New Roman" w:cs="Times New Roman"/>
                <w:lang w:val="es-ES"/>
              </w:rPr>
              <w:t xml:space="preserve">poyar al Gobierno de Chile (GdCH) en los estudios técnicos y económicos que ayuden a la mejor formulación de política pública en el sector portuario y a la toma de decisiones respecto de la construcción del </w:t>
            </w:r>
            <w:r>
              <w:rPr>
                <w:rFonts w:ascii="Times New Roman" w:hAnsi="Times New Roman" w:cs="Times New Roman"/>
                <w:lang w:val="es-ES"/>
              </w:rPr>
              <w:t>PGE.</w:t>
            </w:r>
          </w:p>
        </w:tc>
      </w:tr>
      <w:tr w:rsidR="001D0097" w:rsidRPr="0067524B" w:rsidTr="00D217E6">
        <w:tc>
          <w:tcPr>
            <w:tcW w:w="2808" w:type="dxa"/>
            <w:shd w:val="clear" w:color="auto" w:fill="A6A6A6" w:themeFill="background1" w:themeFillShade="A6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 xml:space="preserve">Fecha de Aprobación </w:t>
            </w:r>
          </w:p>
        </w:tc>
        <w:tc>
          <w:tcPr>
            <w:tcW w:w="10440" w:type="dxa"/>
          </w:tcPr>
          <w:p w:rsidR="001D0097" w:rsidRPr="0067524B" w:rsidRDefault="001D0097" w:rsidP="001D0097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Junio, 2015</w:t>
            </w:r>
          </w:p>
        </w:tc>
      </w:tr>
      <w:tr w:rsidR="001D0097" w:rsidRPr="0067524B" w:rsidTr="00D217E6">
        <w:tc>
          <w:tcPr>
            <w:tcW w:w="2808" w:type="dxa"/>
            <w:shd w:val="clear" w:color="auto" w:fill="A6A6A6" w:themeFill="background1" w:themeFillShade="A6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 xml:space="preserve">Fecha Final de Desembolsos </w:t>
            </w:r>
          </w:p>
        </w:tc>
        <w:tc>
          <w:tcPr>
            <w:tcW w:w="10440" w:type="dxa"/>
          </w:tcPr>
          <w:p w:rsidR="001D0097" w:rsidRPr="0067524B" w:rsidRDefault="001D0097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Diciembre, 2016</w:t>
            </w:r>
          </w:p>
        </w:tc>
      </w:tr>
    </w:tbl>
    <w:p w:rsidR="001D0097" w:rsidRDefault="001D0097" w:rsidP="00E52845">
      <w:pPr>
        <w:spacing w:after="0"/>
        <w:rPr>
          <w:lang w:val="es-ES_tradnl"/>
        </w:rPr>
      </w:pPr>
    </w:p>
    <w:tbl>
      <w:tblPr>
        <w:tblStyle w:val="TableGrid"/>
        <w:tblW w:w="13248" w:type="dxa"/>
        <w:tblLayout w:type="fixed"/>
        <w:tblLook w:val="04A0" w:firstRow="1" w:lastRow="0" w:firstColumn="1" w:lastColumn="0" w:noHBand="0" w:noVBand="1"/>
      </w:tblPr>
      <w:tblGrid>
        <w:gridCol w:w="4068"/>
        <w:gridCol w:w="900"/>
        <w:gridCol w:w="990"/>
        <w:gridCol w:w="1028"/>
        <w:gridCol w:w="1495"/>
        <w:gridCol w:w="1428"/>
        <w:gridCol w:w="1089"/>
        <w:gridCol w:w="990"/>
        <w:gridCol w:w="1260"/>
      </w:tblGrid>
      <w:tr w:rsidR="00CA0224" w:rsidRPr="001D0097" w:rsidTr="00E52845">
        <w:tc>
          <w:tcPr>
            <w:tcW w:w="4068" w:type="dxa"/>
            <w:vMerge w:val="restart"/>
            <w:vAlign w:val="center"/>
          </w:tcPr>
          <w:p w:rsidR="00CA0224" w:rsidRPr="00BF0D77" w:rsidRDefault="00CA0224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F0D7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Descripción</w:t>
            </w:r>
            <w:r w:rsidR="00E9684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 xml:space="preserve"> </w:t>
            </w:r>
            <w:r w:rsidR="00E96847" w:rsidRPr="00E9684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s-ES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CA0224" w:rsidRPr="00BF0D77" w:rsidRDefault="00CA0224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F0D7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Costo Estimado (US$)</w:t>
            </w:r>
          </w:p>
        </w:tc>
        <w:tc>
          <w:tcPr>
            <w:tcW w:w="990" w:type="dxa"/>
            <w:vMerge w:val="restart"/>
            <w:vAlign w:val="center"/>
          </w:tcPr>
          <w:p w:rsidR="00CA0224" w:rsidRPr="00BF0D77" w:rsidRDefault="00CA0224" w:rsidP="00E96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F0D7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Método de Adquisi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-</w:t>
            </w:r>
            <w:r w:rsidRPr="00BF0D7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ción</w:t>
            </w:r>
            <w:r w:rsidR="00E96847" w:rsidRPr="00E968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28" w:type="dxa"/>
            <w:vMerge w:val="restart"/>
            <w:vAlign w:val="center"/>
          </w:tcPr>
          <w:p w:rsidR="00CA0224" w:rsidRPr="00BF0D77" w:rsidRDefault="00CA0224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Revisión  de adquisi-cio</w:t>
            </w:r>
            <w:r w:rsidRPr="001D009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nes</w:t>
            </w:r>
            <w:r w:rsidR="00E96847" w:rsidRPr="00E9684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s-ES"/>
              </w:rPr>
              <w:t>3</w:t>
            </w:r>
          </w:p>
        </w:tc>
        <w:tc>
          <w:tcPr>
            <w:tcW w:w="2923" w:type="dxa"/>
            <w:gridSpan w:val="2"/>
            <w:vAlign w:val="center"/>
          </w:tcPr>
          <w:p w:rsidR="00CA0224" w:rsidRPr="00BF0D77" w:rsidRDefault="00CA0224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F0D7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Fuente de Financiamiento</w:t>
            </w:r>
          </w:p>
        </w:tc>
        <w:tc>
          <w:tcPr>
            <w:tcW w:w="1089" w:type="dxa"/>
            <w:vMerge w:val="restart"/>
            <w:vAlign w:val="center"/>
          </w:tcPr>
          <w:p w:rsidR="00CA0224" w:rsidRPr="00BF0D77" w:rsidRDefault="00CA0224" w:rsidP="00D217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1D009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 xml:space="preserve">Fecha </w:t>
            </w:r>
            <w:r w:rsidR="00D217E6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990" w:type="dxa"/>
            <w:vMerge w:val="restart"/>
            <w:vAlign w:val="center"/>
          </w:tcPr>
          <w:p w:rsidR="00CA0224" w:rsidRPr="001D0097" w:rsidRDefault="00CA0224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CA0224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Revisión técnica del JEP</w:t>
            </w:r>
            <w:r w:rsidR="00E96847" w:rsidRPr="00E9684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s-ES"/>
              </w:rPr>
              <w:t>4</w:t>
            </w:r>
          </w:p>
        </w:tc>
        <w:tc>
          <w:tcPr>
            <w:tcW w:w="1260" w:type="dxa"/>
            <w:vMerge w:val="restart"/>
            <w:vAlign w:val="center"/>
          </w:tcPr>
          <w:p w:rsidR="00CA0224" w:rsidRPr="00CA0224" w:rsidRDefault="00CA0224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Comen</w:t>
            </w:r>
            <w:r w:rsidR="00E52845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tarios</w:t>
            </w:r>
            <w:proofErr w:type="spellEnd"/>
          </w:p>
        </w:tc>
      </w:tr>
      <w:tr w:rsidR="00E52845" w:rsidRPr="00BF0D77" w:rsidTr="00E52845">
        <w:tc>
          <w:tcPr>
            <w:tcW w:w="4068" w:type="dxa"/>
            <w:vMerge/>
          </w:tcPr>
          <w:p w:rsidR="00CA0224" w:rsidRPr="00BF0D77" w:rsidRDefault="00CA0224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900" w:type="dxa"/>
            <w:vMerge/>
          </w:tcPr>
          <w:p w:rsidR="00CA0224" w:rsidRPr="00BF0D77" w:rsidRDefault="00CA0224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vMerge/>
          </w:tcPr>
          <w:p w:rsidR="00CA0224" w:rsidRPr="00BF0D77" w:rsidRDefault="00CA0224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28" w:type="dxa"/>
            <w:vMerge/>
          </w:tcPr>
          <w:p w:rsidR="00CA0224" w:rsidRPr="00BF0D77" w:rsidRDefault="00CA0224" w:rsidP="00B12A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1495" w:type="dxa"/>
            <w:vAlign w:val="center"/>
          </w:tcPr>
          <w:p w:rsidR="00CA0224" w:rsidRPr="00BF0D77" w:rsidRDefault="00E96847" w:rsidP="00E96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BID/MIF %</w:t>
            </w:r>
          </w:p>
        </w:tc>
        <w:tc>
          <w:tcPr>
            <w:tcW w:w="1428" w:type="dxa"/>
            <w:vAlign w:val="center"/>
          </w:tcPr>
          <w:p w:rsidR="00CA0224" w:rsidRPr="00BF0D77" w:rsidRDefault="00CA0224" w:rsidP="00E96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F0D7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Contraparte %</w:t>
            </w:r>
          </w:p>
        </w:tc>
        <w:tc>
          <w:tcPr>
            <w:tcW w:w="1089" w:type="dxa"/>
            <w:vMerge/>
          </w:tcPr>
          <w:p w:rsidR="00CA0224" w:rsidRPr="00BF0D77" w:rsidRDefault="00CA0224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vMerge/>
          </w:tcPr>
          <w:p w:rsidR="00CA0224" w:rsidRPr="00BF0D77" w:rsidRDefault="00CA0224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260" w:type="dxa"/>
            <w:vMerge/>
          </w:tcPr>
          <w:p w:rsidR="00CA0224" w:rsidRPr="00BF0D77" w:rsidRDefault="00CA0224" w:rsidP="00B12A7D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D217E6" w:rsidRPr="00CA0224" w:rsidTr="00E52845">
        <w:trPr>
          <w:trHeight w:val="737"/>
        </w:trPr>
        <w:tc>
          <w:tcPr>
            <w:tcW w:w="4068" w:type="dxa"/>
            <w:vAlign w:val="center"/>
          </w:tcPr>
          <w:p w:rsidR="00CA0224" w:rsidRPr="006A1334" w:rsidRDefault="00CA0224" w:rsidP="00CA02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  <w:t>Componente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  <w:t>.</w:t>
            </w:r>
            <w:r w:rsidRPr="00CA0224">
              <w:rPr>
                <w:lang w:val="es-ES_tradnl"/>
              </w:rPr>
              <w:t xml:space="preserve"> </w:t>
            </w:r>
            <w:r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Revisión y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</w:t>
            </w:r>
            <w:r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nálisis de la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política e Institucionalidad p</w:t>
            </w:r>
            <w:r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ortuaria y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l</w:t>
            </w:r>
            <w:r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ogística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n</w:t>
            </w:r>
            <w:r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acional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CA0224" w:rsidRPr="00CA0224" w:rsidRDefault="00CA0224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CA0224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162.000</w:t>
            </w:r>
          </w:p>
        </w:tc>
        <w:tc>
          <w:tcPr>
            <w:tcW w:w="990" w:type="dxa"/>
            <w:vAlign w:val="center"/>
          </w:tcPr>
          <w:p w:rsidR="00CA0224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SBCC</w:t>
            </w:r>
            <w:r w:rsidR="00CA022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028" w:type="dxa"/>
            <w:vAlign w:val="center"/>
          </w:tcPr>
          <w:p w:rsidR="00CA0224" w:rsidRDefault="00CA0224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CA0224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  <w:r w:rsidR="00CA022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428" w:type="dxa"/>
            <w:vAlign w:val="center"/>
          </w:tcPr>
          <w:p w:rsidR="00CA0224" w:rsidRPr="006A1334" w:rsidRDefault="00CA0224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  <w:r w:rsidR="00E96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CA0224" w:rsidRPr="006A1334" w:rsidRDefault="00CA0224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  <w:r w:rsidR="00E96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Mayo 2015</w:t>
            </w:r>
          </w:p>
        </w:tc>
        <w:tc>
          <w:tcPr>
            <w:tcW w:w="990" w:type="dxa"/>
            <w:vAlign w:val="center"/>
          </w:tcPr>
          <w:p w:rsidR="00CA0224" w:rsidRDefault="00D217E6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260" w:type="dxa"/>
            <w:vAlign w:val="center"/>
          </w:tcPr>
          <w:p w:rsidR="00CA0224" w:rsidRDefault="00D217E6" w:rsidP="00E52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D21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Contratación IFT-OCDE</w:t>
            </w:r>
          </w:p>
        </w:tc>
      </w:tr>
      <w:tr w:rsidR="00D217E6" w:rsidRPr="00CA0224" w:rsidTr="00E52845">
        <w:trPr>
          <w:trHeight w:val="341"/>
        </w:trPr>
        <w:tc>
          <w:tcPr>
            <w:tcW w:w="4068" w:type="dxa"/>
            <w:vAlign w:val="center"/>
          </w:tcPr>
          <w:p w:rsidR="00CA0224" w:rsidRPr="006A1334" w:rsidRDefault="00CA0224" w:rsidP="001D0097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6A13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  <w:t>Componente 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900" w:type="dxa"/>
            <w:vAlign w:val="center"/>
          </w:tcPr>
          <w:p w:rsidR="00CA0224" w:rsidRDefault="00CA0224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  <w:p w:rsidR="00CA0224" w:rsidRPr="00CA0224" w:rsidRDefault="00CA0224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289.000</w:t>
            </w:r>
          </w:p>
          <w:p w:rsidR="00CA0224" w:rsidRPr="006A1334" w:rsidRDefault="00CA0224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:rsidR="00CA0224" w:rsidRPr="00CA0224" w:rsidRDefault="00CA0224" w:rsidP="001D00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028" w:type="dxa"/>
            <w:vAlign w:val="center"/>
          </w:tcPr>
          <w:p w:rsidR="00CA0224" w:rsidRPr="00CA0224" w:rsidRDefault="00CA0224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495" w:type="dxa"/>
            <w:vAlign w:val="center"/>
          </w:tcPr>
          <w:p w:rsidR="00CA0224" w:rsidRPr="00CA022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428" w:type="dxa"/>
            <w:vAlign w:val="center"/>
          </w:tcPr>
          <w:p w:rsidR="00CA0224" w:rsidRPr="006A1334" w:rsidRDefault="00CA0224" w:rsidP="001D0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089" w:type="dxa"/>
            <w:vAlign w:val="center"/>
          </w:tcPr>
          <w:p w:rsidR="00CA0224" w:rsidRPr="006A1334" w:rsidRDefault="00CA0224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CA0224" w:rsidRDefault="00CA0224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60" w:type="dxa"/>
          </w:tcPr>
          <w:p w:rsidR="00CA0224" w:rsidRDefault="00CA0224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96847" w:rsidRPr="00CA0224" w:rsidTr="00E52845">
        <w:trPr>
          <w:trHeight w:val="296"/>
        </w:trPr>
        <w:tc>
          <w:tcPr>
            <w:tcW w:w="4068" w:type="dxa"/>
            <w:vAlign w:val="center"/>
          </w:tcPr>
          <w:p w:rsidR="00CA0224" w:rsidRPr="006A1334" w:rsidRDefault="00D217E6" w:rsidP="00CA0224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2.1 </w:t>
            </w:r>
            <w:r w:rsid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D</w:t>
            </w:r>
            <w:r w:rsidR="00CA0224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efinición de la red logística de gran escala y análisis exploratorio de </w:t>
            </w:r>
            <w:r w:rsid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e</w:t>
            </w:r>
            <w:r w:rsidR="00CA0224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scenarios de </w:t>
            </w:r>
            <w:r w:rsid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i</w:t>
            </w:r>
            <w:r w:rsidR="00CA0224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nversión</w:t>
            </w:r>
          </w:p>
        </w:tc>
        <w:tc>
          <w:tcPr>
            <w:tcW w:w="900" w:type="dxa"/>
            <w:vAlign w:val="center"/>
          </w:tcPr>
          <w:p w:rsidR="00CA0224" w:rsidRDefault="00CA0224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64.000</w:t>
            </w:r>
          </w:p>
        </w:tc>
        <w:tc>
          <w:tcPr>
            <w:tcW w:w="990" w:type="dxa"/>
            <w:vAlign w:val="center"/>
          </w:tcPr>
          <w:p w:rsidR="00CA0224" w:rsidRPr="00E96847" w:rsidRDefault="00E96847" w:rsidP="001D00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tcW w:w="1028" w:type="dxa"/>
            <w:vAlign w:val="center"/>
          </w:tcPr>
          <w:p w:rsidR="00CA0224" w:rsidRDefault="00CA0224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CA0224" w:rsidRPr="00CA022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428" w:type="dxa"/>
            <w:vAlign w:val="center"/>
          </w:tcPr>
          <w:p w:rsidR="00CA0224" w:rsidRDefault="00E96847" w:rsidP="001D0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CA022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Junio 2015</w:t>
            </w:r>
          </w:p>
        </w:tc>
        <w:tc>
          <w:tcPr>
            <w:tcW w:w="990" w:type="dxa"/>
            <w:vAlign w:val="center"/>
          </w:tcPr>
          <w:p w:rsidR="00CA0224" w:rsidRDefault="00D217E6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260" w:type="dxa"/>
          </w:tcPr>
          <w:p w:rsidR="00CA0224" w:rsidRDefault="00CA0224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96847" w:rsidRPr="00CA0224" w:rsidTr="00E52845">
        <w:trPr>
          <w:trHeight w:val="602"/>
        </w:trPr>
        <w:tc>
          <w:tcPr>
            <w:tcW w:w="4068" w:type="dxa"/>
            <w:vAlign w:val="center"/>
          </w:tcPr>
          <w:p w:rsidR="00CA0224" w:rsidRPr="00CA0224" w:rsidRDefault="00D217E6" w:rsidP="001D0097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2.2 </w:t>
            </w:r>
            <w:r w:rsidR="00CA0224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Actualización  de estimaciones de oferta y demanda de servicios marítimos de línea entre Chile y el mundo</w:t>
            </w:r>
          </w:p>
        </w:tc>
        <w:tc>
          <w:tcPr>
            <w:tcW w:w="900" w:type="dxa"/>
            <w:vAlign w:val="center"/>
          </w:tcPr>
          <w:p w:rsidR="00CA0224" w:rsidRDefault="00CA0224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56.000</w:t>
            </w:r>
          </w:p>
        </w:tc>
        <w:tc>
          <w:tcPr>
            <w:tcW w:w="990" w:type="dxa"/>
            <w:vAlign w:val="center"/>
          </w:tcPr>
          <w:p w:rsidR="00CA0224" w:rsidRPr="00E96847" w:rsidRDefault="00E96847" w:rsidP="001D00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tcW w:w="1028" w:type="dxa"/>
            <w:vAlign w:val="center"/>
          </w:tcPr>
          <w:p w:rsidR="00CA0224" w:rsidRDefault="00CA0224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CA0224" w:rsidRPr="00CA022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428" w:type="dxa"/>
            <w:vAlign w:val="center"/>
          </w:tcPr>
          <w:p w:rsidR="00CA0224" w:rsidRDefault="00E96847" w:rsidP="001D0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CA022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Junio 2015</w:t>
            </w:r>
          </w:p>
        </w:tc>
        <w:tc>
          <w:tcPr>
            <w:tcW w:w="990" w:type="dxa"/>
            <w:vAlign w:val="center"/>
          </w:tcPr>
          <w:p w:rsidR="00CA0224" w:rsidRDefault="00D217E6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260" w:type="dxa"/>
          </w:tcPr>
          <w:p w:rsidR="00CA0224" w:rsidRDefault="00CA0224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96847" w:rsidRPr="00CA0224" w:rsidTr="00E52845">
        <w:trPr>
          <w:trHeight w:val="503"/>
        </w:trPr>
        <w:tc>
          <w:tcPr>
            <w:tcW w:w="4068" w:type="dxa"/>
            <w:vAlign w:val="center"/>
          </w:tcPr>
          <w:p w:rsidR="00CA0224" w:rsidRPr="00CA0224" w:rsidRDefault="00D217E6" w:rsidP="001D0097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2.3 </w:t>
            </w:r>
            <w:r w:rsidR="00CA0224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Actualización  de estimaciones de oferta y demanda de servicios marítimos de línea entre Chile y el mundo</w:t>
            </w:r>
          </w:p>
        </w:tc>
        <w:tc>
          <w:tcPr>
            <w:tcW w:w="900" w:type="dxa"/>
            <w:vAlign w:val="center"/>
          </w:tcPr>
          <w:p w:rsidR="00CA0224" w:rsidRDefault="00E96847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40.000</w:t>
            </w:r>
          </w:p>
        </w:tc>
        <w:tc>
          <w:tcPr>
            <w:tcW w:w="990" w:type="dxa"/>
            <w:vAlign w:val="center"/>
          </w:tcPr>
          <w:p w:rsidR="00CA0224" w:rsidRPr="00E96847" w:rsidRDefault="00E96847" w:rsidP="001D00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tcW w:w="1028" w:type="dxa"/>
            <w:vAlign w:val="center"/>
          </w:tcPr>
          <w:p w:rsidR="00CA0224" w:rsidRDefault="00CA0224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495" w:type="dxa"/>
            <w:vAlign w:val="center"/>
          </w:tcPr>
          <w:p w:rsidR="00CA0224" w:rsidRPr="00CA022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428" w:type="dxa"/>
            <w:vAlign w:val="center"/>
          </w:tcPr>
          <w:p w:rsidR="00CA0224" w:rsidRDefault="00E96847" w:rsidP="001D0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CA022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Junio 2015</w:t>
            </w:r>
          </w:p>
          <w:p w:rsid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vAlign w:val="center"/>
          </w:tcPr>
          <w:p w:rsidR="00CA0224" w:rsidRDefault="00CA0224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60" w:type="dxa"/>
          </w:tcPr>
          <w:p w:rsidR="00CA0224" w:rsidRDefault="00CA0224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52845" w:rsidRPr="00CA0224" w:rsidTr="00E52845">
        <w:tc>
          <w:tcPr>
            <w:tcW w:w="4068" w:type="dxa"/>
            <w:vAlign w:val="center"/>
          </w:tcPr>
          <w:p w:rsidR="00CA0224" w:rsidRPr="00CA0224" w:rsidRDefault="00D217E6" w:rsidP="001D0097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2.4 </w:t>
            </w:r>
            <w:r w:rsidR="00CA0224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Diseño de una estrategia de tramitación ambiental de proyectos de la Red Logística de Gran Escala</w:t>
            </w:r>
          </w:p>
        </w:tc>
        <w:tc>
          <w:tcPr>
            <w:tcW w:w="900" w:type="dxa"/>
            <w:vAlign w:val="center"/>
          </w:tcPr>
          <w:p w:rsidR="00CA0224" w:rsidRDefault="00E96847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33.000</w:t>
            </w:r>
          </w:p>
        </w:tc>
        <w:tc>
          <w:tcPr>
            <w:tcW w:w="990" w:type="dxa"/>
            <w:vAlign w:val="center"/>
          </w:tcPr>
          <w:p w:rsidR="00CA0224" w:rsidRPr="00E96847" w:rsidRDefault="00E96847" w:rsidP="001D00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tcW w:w="1028" w:type="dxa"/>
            <w:vAlign w:val="center"/>
          </w:tcPr>
          <w:p w:rsidR="00CA0224" w:rsidRDefault="00CA0224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CA0224" w:rsidRPr="00CA022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428" w:type="dxa"/>
            <w:vAlign w:val="center"/>
          </w:tcPr>
          <w:p w:rsidR="00CA0224" w:rsidRDefault="00E96847" w:rsidP="001D0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CA022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Junio 2015</w:t>
            </w:r>
          </w:p>
        </w:tc>
        <w:tc>
          <w:tcPr>
            <w:tcW w:w="990" w:type="dxa"/>
            <w:vAlign w:val="center"/>
          </w:tcPr>
          <w:p w:rsidR="00CA0224" w:rsidRDefault="00D217E6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260" w:type="dxa"/>
          </w:tcPr>
          <w:p w:rsidR="00CA0224" w:rsidRDefault="00CA0224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52845" w:rsidRPr="00CA0224" w:rsidTr="00E52845">
        <w:tc>
          <w:tcPr>
            <w:tcW w:w="4068" w:type="dxa"/>
            <w:vAlign w:val="center"/>
          </w:tcPr>
          <w:p w:rsidR="00E96847" w:rsidRPr="00CA0224" w:rsidRDefault="00D217E6" w:rsidP="001D0097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2.5 </w:t>
            </w:r>
            <w:r w:rsidR="00E96847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Estándares </w:t>
            </w:r>
            <w:r w:rsidR="00E96847" w:rsidRPr="00CA022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s-ES_tradnl"/>
              </w:rPr>
              <w:t xml:space="preserve">Port </w:t>
            </w:r>
            <w:proofErr w:type="spellStart"/>
            <w:r w:rsidR="00E96847" w:rsidRPr="00CA022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s-ES_tradnl"/>
              </w:rPr>
              <w:t>Community</w:t>
            </w:r>
            <w:proofErr w:type="spellEnd"/>
            <w:r w:rsidR="00E96847" w:rsidRPr="00CA022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E96847" w:rsidRPr="00CA022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s-ES_tradnl"/>
              </w:rPr>
              <w:t>System</w:t>
            </w:r>
            <w:proofErr w:type="spellEnd"/>
          </w:p>
        </w:tc>
        <w:tc>
          <w:tcPr>
            <w:tcW w:w="900" w:type="dxa"/>
            <w:vAlign w:val="center"/>
          </w:tcPr>
          <w:p w:rsidR="00E96847" w:rsidRDefault="00E96847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96.000</w:t>
            </w:r>
          </w:p>
        </w:tc>
        <w:tc>
          <w:tcPr>
            <w:tcW w:w="990" w:type="dxa"/>
            <w:vAlign w:val="center"/>
          </w:tcPr>
          <w:p w:rsidR="00E96847" w:rsidRPr="00E96847" w:rsidRDefault="00E96847" w:rsidP="001D00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tcW w:w="1028" w:type="dxa"/>
            <w:vAlign w:val="center"/>
          </w:tcPr>
          <w:p w:rsidR="00E96847" w:rsidRDefault="00E96847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E96847" w:rsidRPr="00CA022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428" w:type="dxa"/>
            <w:vAlign w:val="center"/>
          </w:tcPr>
          <w:p w:rsidR="00E96847" w:rsidRDefault="00E96847" w:rsidP="001D0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Junio 2015</w:t>
            </w:r>
          </w:p>
        </w:tc>
        <w:tc>
          <w:tcPr>
            <w:tcW w:w="990" w:type="dxa"/>
            <w:vAlign w:val="center"/>
          </w:tcPr>
          <w:p w:rsidR="00E96847" w:rsidRDefault="00D217E6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260" w:type="dxa"/>
          </w:tcPr>
          <w:p w:rsid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D217E6" w:rsidRPr="00CA0224" w:rsidTr="00E52845">
        <w:tc>
          <w:tcPr>
            <w:tcW w:w="4068" w:type="dxa"/>
            <w:vAlign w:val="center"/>
          </w:tcPr>
          <w:p w:rsidR="00E96847" w:rsidRDefault="00E96847" w:rsidP="00B12A7D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</w:p>
          <w:p w:rsidR="00E96847" w:rsidRPr="006A1334" w:rsidRDefault="00E96847" w:rsidP="001D0097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  <w:t>Componente 3:</w:t>
            </w:r>
          </w:p>
        </w:tc>
        <w:tc>
          <w:tcPr>
            <w:tcW w:w="900" w:type="dxa"/>
            <w:vAlign w:val="center"/>
          </w:tcPr>
          <w:p w:rsidR="00E96847" w:rsidRPr="00E96847" w:rsidRDefault="00E96847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169.000</w:t>
            </w:r>
          </w:p>
        </w:tc>
        <w:tc>
          <w:tcPr>
            <w:tcW w:w="990" w:type="dxa"/>
            <w:vAlign w:val="center"/>
          </w:tcPr>
          <w:p w:rsidR="00E96847" w:rsidRPr="00CA022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028" w:type="dxa"/>
            <w:vAlign w:val="center"/>
          </w:tcPr>
          <w:p w:rsidR="00E96847" w:rsidRPr="00CA0224" w:rsidRDefault="00E96847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495" w:type="dxa"/>
            <w:vAlign w:val="center"/>
          </w:tcPr>
          <w:p w:rsidR="00E96847" w:rsidRPr="00CA022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CA0224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428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089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vAlign w:val="center"/>
          </w:tcPr>
          <w:p w:rsidR="00E96847" w:rsidRPr="006A1334" w:rsidRDefault="00E96847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60" w:type="dxa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96847" w:rsidRPr="00CA0224" w:rsidTr="00E52845">
        <w:tc>
          <w:tcPr>
            <w:tcW w:w="4068" w:type="dxa"/>
            <w:vAlign w:val="center"/>
          </w:tcPr>
          <w:p w:rsidR="00E96847" w:rsidRPr="00CA0224" w:rsidRDefault="00D217E6" w:rsidP="00CA0224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3.1</w:t>
            </w:r>
            <w:r w:rsidR="00E96847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Análisis del actual régi</w:t>
            </w:r>
            <w:r w:rsidR="00E968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men de contratos de concesiones, </w:t>
            </w:r>
            <w:r w:rsidR="00E96847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relaciones del </w:t>
            </w:r>
            <w:r w:rsidR="00E968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concesionario con los usuarios</w:t>
            </w:r>
            <w:proofErr w:type="gramStart"/>
            <w:r w:rsidR="00E968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;,</w:t>
            </w:r>
            <w:proofErr w:type="gramEnd"/>
            <w:r w:rsidR="00E968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r w:rsidR="00E96847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relaciones del concesionario con la ciudad</w:t>
            </w:r>
            <w:r w:rsidR="00E96847" w:rsidRPr="00CA0224">
              <w:rPr>
                <w:rFonts w:ascii="Cambria Math" w:eastAsia="Times New Roman" w:hAnsi="Cambria Math" w:cs="Cambria Math"/>
                <w:bCs/>
                <w:sz w:val="20"/>
                <w:szCs w:val="20"/>
                <w:lang w:val="es-ES_tradnl"/>
              </w:rPr>
              <w:t>‐</w:t>
            </w:r>
            <w:r w:rsidR="00E96847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puerto</w:t>
            </w:r>
            <w:r w:rsidR="00E968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900" w:type="dxa"/>
            <w:vAlign w:val="center"/>
          </w:tcPr>
          <w:p w:rsidR="00E96847" w:rsidRPr="001D0097" w:rsidRDefault="00E96847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100.000</w:t>
            </w:r>
          </w:p>
        </w:tc>
        <w:tc>
          <w:tcPr>
            <w:tcW w:w="990" w:type="dxa"/>
            <w:vAlign w:val="center"/>
          </w:tcPr>
          <w:p w:rsidR="00E96847" w:rsidRP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tcW w:w="1028" w:type="dxa"/>
            <w:vAlign w:val="center"/>
          </w:tcPr>
          <w:p w:rsidR="00E96847" w:rsidRDefault="00E96847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E96847" w:rsidRPr="00CA022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428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Junio 2015</w:t>
            </w:r>
          </w:p>
        </w:tc>
        <w:tc>
          <w:tcPr>
            <w:tcW w:w="990" w:type="dxa"/>
            <w:vAlign w:val="center"/>
          </w:tcPr>
          <w:p w:rsidR="00E96847" w:rsidRPr="006A1334" w:rsidRDefault="00D217E6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260" w:type="dxa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96847" w:rsidRPr="00CA0224" w:rsidTr="00E52845">
        <w:tc>
          <w:tcPr>
            <w:tcW w:w="4068" w:type="dxa"/>
            <w:vAlign w:val="center"/>
          </w:tcPr>
          <w:p w:rsidR="00E96847" w:rsidRPr="00CA0224" w:rsidRDefault="00D217E6" w:rsidP="00B12A7D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3.2 </w:t>
            </w:r>
            <w:r w:rsidR="00E96847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Análisis de resolución de controversias y distribución de riesgos en el contrato</w:t>
            </w:r>
          </w:p>
        </w:tc>
        <w:tc>
          <w:tcPr>
            <w:tcW w:w="900" w:type="dxa"/>
            <w:vAlign w:val="center"/>
          </w:tcPr>
          <w:p w:rsidR="00E96847" w:rsidRPr="001D0097" w:rsidRDefault="00E96847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69.000</w:t>
            </w:r>
          </w:p>
        </w:tc>
        <w:tc>
          <w:tcPr>
            <w:tcW w:w="990" w:type="dxa"/>
            <w:vAlign w:val="center"/>
          </w:tcPr>
          <w:p w:rsidR="00E96847" w:rsidRP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tcW w:w="1028" w:type="dxa"/>
            <w:vAlign w:val="center"/>
          </w:tcPr>
          <w:p w:rsidR="00E96847" w:rsidRDefault="00E96847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E96847" w:rsidRPr="00CA022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428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Junio 2015</w:t>
            </w:r>
          </w:p>
        </w:tc>
        <w:tc>
          <w:tcPr>
            <w:tcW w:w="990" w:type="dxa"/>
            <w:vAlign w:val="center"/>
          </w:tcPr>
          <w:p w:rsidR="00E96847" w:rsidRPr="006A1334" w:rsidRDefault="00D217E6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260" w:type="dxa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D217E6" w:rsidRPr="006A1334" w:rsidTr="00E52845">
        <w:tc>
          <w:tcPr>
            <w:tcW w:w="4068" w:type="dxa"/>
            <w:vAlign w:val="center"/>
          </w:tcPr>
          <w:p w:rsidR="00E96847" w:rsidRPr="001D0097" w:rsidRDefault="00E96847" w:rsidP="001D0097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_tradnl"/>
              </w:rPr>
              <w:t>Componente 4:</w:t>
            </w:r>
          </w:p>
        </w:tc>
        <w:tc>
          <w:tcPr>
            <w:tcW w:w="900" w:type="dxa"/>
            <w:vAlign w:val="center"/>
          </w:tcPr>
          <w:p w:rsidR="00E96847" w:rsidRPr="001D0097" w:rsidRDefault="00E52845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255.000</w:t>
            </w:r>
          </w:p>
        </w:tc>
        <w:tc>
          <w:tcPr>
            <w:tcW w:w="990" w:type="dxa"/>
            <w:vAlign w:val="center"/>
          </w:tcPr>
          <w:p w:rsidR="00E96847" w:rsidRPr="00E96847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028" w:type="dxa"/>
            <w:vAlign w:val="center"/>
          </w:tcPr>
          <w:p w:rsidR="00E96847" w:rsidRPr="006A1334" w:rsidRDefault="00E96847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495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428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089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90" w:type="dxa"/>
            <w:vAlign w:val="center"/>
          </w:tcPr>
          <w:p w:rsidR="00E96847" w:rsidRPr="006A1334" w:rsidRDefault="00E96847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60" w:type="dxa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96847" w:rsidRPr="006A1334" w:rsidTr="00E52845">
        <w:tc>
          <w:tcPr>
            <w:tcW w:w="4068" w:type="dxa"/>
            <w:vAlign w:val="center"/>
          </w:tcPr>
          <w:p w:rsidR="00E96847" w:rsidRPr="00CA0224" w:rsidRDefault="00D217E6" w:rsidP="001D0097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4.1 </w:t>
            </w:r>
            <w:r w:rsidR="00E96847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Coordinador Part Time (12 meses)</w:t>
            </w:r>
          </w:p>
        </w:tc>
        <w:tc>
          <w:tcPr>
            <w:tcW w:w="900" w:type="dxa"/>
            <w:vAlign w:val="center"/>
          </w:tcPr>
          <w:p w:rsidR="00E96847" w:rsidRPr="00E96847" w:rsidRDefault="00E96847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54.000</w:t>
            </w:r>
          </w:p>
        </w:tc>
        <w:tc>
          <w:tcPr>
            <w:tcW w:w="990" w:type="dxa"/>
            <w:vAlign w:val="center"/>
          </w:tcPr>
          <w:p w:rsidR="00E96847" w:rsidRP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>SD</w:t>
            </w:r>
          </w:p>
        </w:tc>
        <w:tc>
          <w:tcPr>
            <w:tcW w:w="1028" w:type="dxa"/>
            <w:vAlign w:val="center"/>
          </w:tcPr>
          <w:p w:rsidR="00E96847" w:rsidRDefault="00E96847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E96847" w:rsidRPr="006A133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428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Junio 2015</w:t>
            </w:r>
          </w:p>
        </w:tc>
        <w:tc>
          <w:tcPr>
            <w:tcW w:w="990" w:type="dxa"/>
            <w:vAlign w:val="center"/>
          </w:tcPr>
          <w:p w:rsidR="00E96847" w:rsidRPr="006A1334" w:rsidRDefault="00D217E6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260" w:type="dxa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96847" w:rsidRPr="00CA0224" w:rsidTr="00E52845">
        <w:tc>
          <w:tcPr>
            <w:tcW w:w="4068" w:type="dxa"/>
            <w:vAlign w:val="center"/>
          </w:tcPr>
          <w:p w:rsidR="00E96847" w:rsidRPr="00CA0224" w:rsidRDefault="00D217E6" w:rsidP="001D0097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4.2 </w:t>
            </w:r>
            <w:r w:rsidR="00E96847" w:rsidRPr="00CA02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Ingeniero en Transportes Full Time</w:t>
            </w:r>
          </w:p>
        </w:tc>
        <w:tc>
          <w:tcPr>
            <w:tcW w:w="900" w:type="dxa"/>
            <w:vAlign w:val="center"/>
          </w:tcPr>
          <w:p w:rsidR="00E96847" w:rsidRPr="00E96847" w:rsidRDefault="00E96847" w:rsidP="00CA0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26.000</w:t>
            </w:r>
          </w:p>
        </w:tc>
        <w:tc>
          <w:tcPr>
            <w:tcW w:w="990" w:type="dxa"/>
            <w:vAlign w:val="center"/>
          </w:tcPr>
          <w:p w:rsidR="00E96847" w:rsidRP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</w:pPr>
            <w:r w:rsidRPr="00E968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/>
              </w:rPr>
              <w:t>SD</w:t>
            </w:r>
          </w:p>
        </w:tc>
        <w:tc>
          <w:tcPr>
            <w:tcW w:w="1028" w:type="dxa"/>
            <w:vAlign w:val="center"/>
          </w:tcPr>
          <w:p w:rsidR="00E96847" w:rsidRDefault="00E96847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E96847" w:rsidRPr="006A1334" w:rsidRDefault="00D217E6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428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0</w:t>
            </w:r>
          </w:p>
        </w:tc>
        <w:tc>
          <w:tcPr>
            <w:tcW w:w="1089" w:type="dxa"/>
            <w:vAlign w:val="center"/>
          </w:tcPr>
          <w:p w:rsidR="00E96847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  <w:t>Junio 2015</w:t>
            </w:r>
          </w:p>
        </w:tc>
        <w:tc>
          <w:tcPr>
            <w:tcW w:w="990" w:type="dxa"/>
            <w:vAlign w:val="center"/>
          </w:tcPr>
          <w:p w:rsidR="00E96847" w:rsidRPr="006A1334" w:rsidRDefault="00D217E6" w:rsidP="00D21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Ex ante</w:t>
            </w:r>
          </w:p>
        </w:tc>
        <w:tc>
          <w:tcPr>
            <w:tcW w:w="1260" w:type="dxa"/>
          </w:tcPr>
          <w:p w:rsidR="00E96847" w:rsidRPr="006A1334" w:rsidRDefault="00E96847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E52845" w:rsidRPr="00CA0224" w:rsidTr="00E52845">
        <w:tc>
          <w:tcPr>
            <w:tcW w:w="4068" w:type="dxa"/>
            <w:vAlign w:val="center"/>
          </w:tcPr>
          <w:p w:rsidR="00E52845" w:rsidRPr="00E52845" w:rsidRDefault="00E52845" w:rsidP="00E52845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es-ES_tradnl"/>
              </w:rPr>
            </w:pPr>
            <w:r w:rsidRPr="00E52845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es-ES_tradnl"/>
              </w:rPr>
              <w:t>4.3 Otros profesionales (contrapartida en especie)</w:t>
            </w:r>
          </w:p>
        </w:tc>
        <w:tc>
          <w:tcPr>
            <w:tcW w:w="900" w:type="dxa"/>
            <w:vAlign w:val="center"/>
          </w:tcPr>
          <w:p w:rsidR="00E52845" w:rsidRPr="00E52845" w:rsidRDefault="00E52845" w:rsidP="00E5284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</w:pPr>
            <w:r w:rsidRPr="00E52845"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  <w:t>175.000</w:t>
            </w:r>
          </w:p>
        </w:tc>
        <w:tc>
          <w:tcPr>
            <w:tcW w:w="990" w:type="dxa"/>
            <w:vAlign w:val="center"/>
          </w:tcPr>
          <w:p w:rsidR="00E52845" w:rsidRPr="00E52845" w:rsidRDefault="00E52845" w:rsidP="00B12A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val="es-ES_tradnl"/>
              </w:rPr>
              <w:t>¿</w:t>
            </w:r>
          </w:p>
        </w:tc>
        <w:tc>
          <w:tcPr>
            <w:tcW w:w="1028" w:type="dxa"/>
            <w:vAlign w:val="center"/>
          </w:tcPr>
          <w:p w:rsidR="00E52845" w:rsidRPr="00E52845" w:rsidRDefault="00E52845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</w:pPr>
            <w:r w:rsidRPr="00E52845"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  <w:t>Ex ante</w:t>
            </w:r>
          </w:p>
        </w:tc>
        <w:tc>
          <w:tcPr>
            <w:tcW w:w="1495" w:type="dxa"/>
            <w:vAlign w:val="center"/>
          </w:tcPr>
          <w:p w:rsidR="00E52845" w:rsidRPr="00E52845" w:rsidRDefault="00E52845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  <w:t>0</w:t>
            </w:r>
          </w:p>
        </w:tc>
        <w:tc>
          <w:tcPr>
            <w:tcW w:w="1428" w:type="dxa"/>
            <w:vAlign w:val="center"/>
          </w:tcPr>
          <w:p w:rsidR="00E52845" w:rsidRPr="00E52845" w:rsidRDefault="00E52845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s-ES"/>
              </w:rPr>
              <w:t>100</w:t>
            </w:r>
          </w:p>
        </w:tc>
        <w:tc>
          <w:tcPr>
            <w:tcW w:w="1089" w:type="dxa"/>
            <w:vAlign w:val="center"/>
          </w:tcPr>
          <w:p w:rsidR="00E52845" w:rsidRPr="00E52845" w:rsidRDefault="00E52845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s-ES"/>
              </w:rPr>
              <w:t>Junio 2015</w:t>
            </w:r>
          </w:p>
        </w:tc>
        <w:tc>
          <w:tcPr>
            <w:tcW w:w="990" w:type="dxa"/>
            <w:vAlign w:val="center"/>
          </w:tcPr>
          <w:p w:rsidR="00E52845" w:rsidRDefault="00E52845" w:rsidP="00D217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52845"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  <w:t>Ex ante</w:t>
            </w:r>
          </w:p>
        </w:tc>
        <w:tc>
          <w:tcPr>
            <w:tcW w:w="1260" w:type="dxa"/>
          </w:tcPr>
          <w:p w:rsidR="00E52845" w:rsidRPr="006A1334" w:rsidRDefault="00E52845" w:rsidP="00B12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D217E6" w:rsidRPr="00BF0D77" w:rsidTr="00E52845">
        <w:tc>
          <w:tcPr>
            <w:tcW w:w="4068" w:type="dxa"/>
            <w:vAlign w:val="center"/>
          </w:tcPr>
          <w:p w:rsidR="00E96847" w:rsidRPr="0093235F" w:rsidRDefault="00E96847" w:rsidP="00B12A7D">
            <w:pPr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93235F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Total</w:t>
            </w:r>
          </w:p>
        </w:tc>
        <w:tc>
          <w:tcPr>
            <w:tcW w:w="900" w:type="dxa"/>
            <w:vAlign w:val="center"/>
          </w:tcPr>
          <w:p w:rsidR="00E96847" w:rsidRPr="00E96847" w:rsidRDefault="00E52845" w:rsidP="00CA0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875</w:t>
            </w:r>
            <w:r w:rsidR="00E96847" w:rsidRPr="00E96847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</w:p>
        </w:tc>
        <w:tc>
          <w:tcPr>
            <w:tcW w:w="990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E96847" w:rsidRPr="006A1334" w:rsidRDefault="00E96847" w:rsidP="00E96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Align w:val="center"/>
          </w:tcPr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E96847" w:rsidRPr="006A1334" w:rsidRDefault="00E96847" w:rsidP="00D21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96847" w:rsidRPr="006A1334" w:rsidRDefault="00E96847" w:rsidP="00B12A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17E6" w:rsidRPr="00D217E6" w:rsidRDefault="00D217E6" w:rsidP="00D217E6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  <w:r>
        <w:rPr>
          <w:lang w:val="es-ES_tradnl"/>
        </w:rPr>
        <w:t xml:space="preserve"> </w:t>
      </w:r>
      <w:r w:rsidRPr="00D217E6">
        <w:rPr>
          <w:vertAlign w:val="superscript"/>
          <w:lang w:val="es-ES_tradnl"/>
        </w:rPr>
        <w:t xml:space="preserve">1 </w:t>
      </w:r>
      <w:r>
        <w:rPr>
          <w:vertAlign w:val="superscript"/>
          <w:lang w:val="es-ES_tradnl"/>
        </w:rPr>
        <w:t xml:space="preserve"> 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Se recomienda el agrupamiento de adquisiciones de naturaleza similar tales como equipos informát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>icos, mobiliario, publicaciones,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pasajes, etc. Si hubiesen grupos de contratos individuales similares que van a ser ejecutados en distintos períodos, éstos pueden incluirse agrupados bajo un solo rubro con una explicación en la columna de comentarios indicando el valor promedio individual y el período durante el cual se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>rían ejecutados.  Por ejemplo: e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n un proyecto de promoción de exportaciones que incluye viajes para participar en ferias, se pondría un 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>ítem que diría “Pasajes aéreos f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erias", el valor total estimado en 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   US$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.000 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y una explicación en la columna 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>de c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omentarios: “Este es un agrupamiento de aproximadamente 4 pasajes para participar en ferias de la región durante el año X y X1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>”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.</w:t>
      </w:r>
    </w:p>
    <w:p w:rsidR="00D217E6" w:rsidRDefault="00D217E6" w:rsidP="00D217E6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  <w:r w:rsidRPr="00D217E6">
        <w:rPr>
          <w:rFonts w:ascii="Times New Roman" w:eastAsia="Times New Roman" w:hAnsi="Times New Roman" w:cs="Times New Roman"/>
          <w:sz w:val="20"/>
          <w:szCs w:val="20"/>
          <w:vertAlign w:val="superscript"/>
          <w:lang w:val="es-ES_tradnl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ab/>
        <w:t>Bienes y o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bras: LP: Licitación Pública;  CP: Comparación de Precios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; CD: Contratación Directa. 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Firmas de consultoría: SCC: Selección Basada en la Calificación de los Consultores; SBCC: Selección Basada en Calidad y Costo; SBMC: Selección Basada en el Menor Costo; SBPF: Selección Basada en Presupuesto Fijo. SD: Selección Directa; SBC: Selección Basada en Calidad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. 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Consultores Individuales: CCIN: Selección basada en la Comparación de Calificaciones Consultor Individual; SD: Selección Directa.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Sistema nacional: SN: Para CTNR del Sector Público cuando el sistema nacional esté aprobado para el método asociado con la adquisición.</w:t>
      </w:r>
    </w:p>
    <w:p w:rsidR="00D217E6" w:rsidRPr="00D217E6" w:rsidRDefault="00D217E6" w:rsidP="00D217E6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  <w:r w:rsidRPr="00D217E6">
        <w:rPr>
          <w:rFonts w:ascii="Times New Roman" w:eastAsia="Times New Roman" w:hAnsi="Times New Roman" w:cs="Times New Roman"/>
          <w:sz w:val="20"/>
          <w:szCs w:val="20"/>
          <w:vertAlign w:val="superscript"/>
          <w:lang w:val="es-ES_tradnl"/>
        </w:rPr>
        <w:t>3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ab/>
        <w:t xml:space="preserve">Revisión ex 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ante/ ex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post / SN. En general, dependiendo de la capacidad institucional y el nivel de riesgo asociados a las adquisiciones la mo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dalidad estándar es revisión ex 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post. Para procesos críticos o complejos podrá establecerse la revisión ex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</w:t>
      </w:r>
      <w:r w:rsidRPr="00D217E6">
        <w:rPr>
          <w:rFonts w:ascii="Times New Roman" w:eastAsia="Times New Roman" w:hAnsi="Times New Roman" w:cs="Times New Roman"/>
          <w:sz w:val="20"/>
          <w:szCs w:val="20"/>
          <w:lang w:val="es-ES_tradnl"/>
        </w:rPr>
        <w:t>ante. En casos que el sistema nacional esté aprobado para el método asociado con la adquisición, la supervisión es por sistema nacional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>.</w:t>
      </w:r>
    </w:p>
    <w:p w:rsidR="00680592" w:rsidRPr="001D0097" w:rsidRDefault="00D217E6" w:rsidP="00E52845">
      <w:pPr>
        <w:spacing w:after="0" w:line="240" w:lineRule="auto"/>
        <w:ind w:left="180" w:hanging="180"/>
        <w:jc w:val="both"/>
        <w:rPr>
          <w:lang w:val="es-ES_tradnl"/>
        </w:rPr>
      </w:pPr>
      <w:r w:rsidRPr="00E96847">
        <w:rPr>
          <w:rFonts w:ascii="Times New Roman" w:eastAsia="Times New Roman" w:hAnsi="Times New Roman" w:cs="Times New Roman"/>
          <w:sz w:val="20"/>
          <w:szCs w:val="20"/>
          <w:vertAlign w:val="superscript"/>
          <w:lang w:val="es-ES_tradnl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val="es-ES_tradn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val="es-ES_tradnl"/>
        </w:rPr>
        <w:tab/>
      </w:r>
      <w:r w:rsidRPr="00E96847">
        <w:rPr>
          <w:rFonts w:ascii="Times New Roman" w:eastAsia="Times New Roman" w:hAnsi="Times New Roman" w:cs="Times New Roman"/>
          <w:bCs/>
          <w:sz w:val="20"/>
          <w:szCs w:val="20"/>
          <w:lang w:val="es-ES_tradnl"/>
        </w:rPr>
        <w:t>Revisión técnica</w:t>
      </w:r>
      <w:r w:rsidRPr="00E96847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val="es-ES_tradnl"/>
        </w:rPr>
        <w:t>e</w:t>
      </w:r>
      <w:r w:rsidRPr="00E96847">
        <w:rPr>
          <w:rFonts w:ascii="Times New Roman" w:eastAsia="Times New Roman" w:hAnsi="Times New Roman" w:cs="Times New Roman"/>
          <w:sz w:val="20"/>
          <w:szCs w:val="20"/>
          <w:lang w:val="es-ES_tradnl"/>
        </w:rPr>
        <w:t>sta columna será utilizada por el JEP para definir aquellas adquisiciones que considere "críticas" o "complejas" que requieran la revisión ex ante de los términos de referencia, especificaciones técnicas, informes, productos, u otros.</w:t>
      </w:r>
    </w:p>
    <w:p w:rsidR="00D217E6" w:rsidRPr="001D0097" w:rsidRDefault="00D217E6">
      <w:pPr>
        <w:tabs>
          <w:tab w:val="left" w:pos="10651"/>
        </w:tabs>
        <w:ind w:left="180" w:hanging="180"/>
        <w:rPr>
          <w:lang w:val="es-ES_tradnl"/>
        </w:rPr>
      </w:pPr>
      <w:bookmarkStart w:id="0" w:name="_GoBack"/>
      <w:bookmarkEnd w:id="0"/>
    </w:p>
    <w:sectPr w:rsidR="00D217E6" w:rsidRPr="001D0097" w:rsidSect="001D0097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097" w:rsidRDefault="001D0097" w:rsidP="001D0097">
      <w:pPr>
        <w:spacing w:after="0" w:line="240" w:lineRule="auto"/>
      </w:pPr>
      <w:r>
        <w:separator/>
      </w:r>
    </w:p>
  </w:endnote>
  <w:endnote w:type="continuationSeparator" w:id="0">
    <w:p w:rsidR="001D0097" w:rsidRDefault="001D0097" w:rsidP="001D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097" w:rsidRDefault="001D0097" w:rsidP="001D0097">
      <w:pPr>
        <w:spacing w:after="0" w:line="240" w:lineRule="auto"/>
      </w:pPr>
      <w:r>
        <w:separator/>
      </w:r>
    </w:p>
  </w:footnote>
  <w:footnote w:type="continuationSeparator" w:id="0">
    <w:p w:rsidR="001D0097" w:rsidRDefault="001D0097" w:rsidP="001D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097" w:rsidRPr="005E1D82" w:rsidRDefault="001D0097" w:rsidP="001D0097">
    <w:pPr>
      <w:pStyle w:val="BodyText"/>
      <w:tabs>
        <w:tab w:val="left" w:pos="720"/>
      </w:tabs>
      <w:jc w:val="right"/>
      <w:rPr>
        <w:b w:val="0"/>
        <w:bCs w:val="0"/>
        <w:szCs w:val="24"/>
        <w:lang w:val="pt-BR"/>
      </w:rPr>
    </w:pPr>
    <w:r w:rsidRPr="005E1D82">
      <w:rPr>
        <w:b w:val="0"/>
        <w:bCs w:val="0"/>
        <w:szCs w:val="24"/>
        <w:lang w:val="pt-BR"/>
      </w:rPr>
      <w:t xml:space="preserve">Anexo III - </w:t>
    </w:r>
    <w:r>
      <w:rPr>
        <w:b w:val="0"/>
        <w:bCs w:val="0"/>
        <w:szCs w:val="24"/>
        <w:lang w:val="pt-BR"/>
      </w:rPr>
      <w:t>CH</w:t>
    </w:r>
    <w:r w:rsidRPr="005E1D82">
      <w:rPr>
        <w:b w:val="0"/>
        <w:bCs w:val="0"/>
        <w:szCs w:val="24"/>
        <w:lang w:val="pt-BR"/>
      </w:rPr>
      <w:t>-T</w:t>
    </w:r>
    <w:r>
      <w:rPr>
        <w:b w:val="0"/>
        <w:bCs w:val="0"/>
        <w:szCs w:val="24"/>
        <w:lang w:val="pt-BR"/>
      </w:rPr>
      <w:t>1161</w:t>
    </w:r>
  </w:p>
  <w:sdt>
    <w:sdtPr>
      <w:rPr>
        <w:rFonts w:ascii="Times New Roman" w:hAnsi="Times New Roman" w:cs="Times New Roman"/>
        <w:sz w:val="24"/>
      </w:rPr>
      <w:id w:val="860082579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1D0097" w:rsidRPr="005E1D82" w:rsidRDefault="001D0097" w:rsidP="001D0097">
        <w:pPr>
          <w:pStyle w:val="Footer"/>
          <w:jc w:val="right"/>
          <w:rPr>
            <w:sz w:val="24"/>
            <w:lang w:val="pt-BR"/>
          </w:rPr>
        </w:pPr>
        <w:r w:rsidRPr="005E1D82">
          <w:rPr>
            <w:rFonts w:ascii="Times New Roman" w:hAnsi="Times New Roman" w:cs="Times New Roman"/>
            <w:sz w:val="24"/>
            <w:lang w:val="pt-BR"/>
          </w:rPr>
          <w:t xml:space="preserve">Página </w:t>
        </w:r>
        <w:r w:rsidRPr="005E1D82">
          <w:rPr>
            <w:rFonts w:ascii="Times New Roman" w:hAnsi="Times New Roman" w:cs="Times New Roman"/>
            <w:bCs/>
            <w:sz w:val="24"/>
          </w:rPr>
          <w:fldChar w:fldCharType="begin"/>
        </w:r>
        <w:r w:rsidRPr="005E1D82">
          <w:rPr>
            <w:rFonts w:ascii="Times New Roman" w:hAnsi="Times New Roman" w:cs="Times New Roman"/>
            <w:bCs/>
            <w:sz w:val="24"/>
            <w:lang w:val="pt-BR"/>
          </w:rPr>
          <w:instrText xml:space="preserve"> PAGE </w:instrText>
        </w:r>
        <w:r w:rsidRPr="005E1D82">
          <w:rPr>
            <w:rFonts w:ascii="Times New Roman" w:hAnsi="Times New Roman" w:cs="Times New Roman"/>
            <w:bCs/>
            <w:sz w:val="24"/>
          </w:rPr>
          <w:fldChar w:fldCharType="separate"/>
        </w:r>
        <w:r w:rsidR="00A90D23">
          <w:rPr>
            <w:rFonts w:ascii="Times New Roman" w:hAnsi="Times New Roman" w:cs="Times New Roman"/>
            <w:bCs/>
            <w:noProof/>
            <w:sz w:val="24"/>
            <w:lang w:val="pt-BR"/>
          </w:rPr>
          <w:t>2</w:t>
        </w:r>
        <w:r w:rsidRPr="005E1D82">
          <w:rPr>
            <w:rFonts w:ascii="Times New Roman" w:hAnsi="Times New Roman" w:cs="Times New Roman"/>
            <w:bCs/>
            <w:sz w:val="24"/>
          </w:rPr>
          <w:fldChar w:fldCharType="end"/>
        </w:r>
        <w:r w:rsidRPr="005E1D82">
          <w:rPr>
            <w:rFonts w:ascii="Times New Roman" w:hAnsi="Times New Roman" w:cs="Times New Roman"/>
            <w:sz w:val="24"/>
            <w:lang w:val="pt-BR"/>
          </w:rPr>
          <w:t xml:space="preserve"> de </w:t>
        </w:r>
        <w:r w:rsidRPr="005E1D82">
          <w:rPr>
            <w:rFonts w:ascii="Times New Roman" w:hAnsi="Times New Roman" w:cs="Times New Roman"/>
            <w:bCs/>
            <w:sz w:val="24"/>
          </w:rPr>
          <w:fldChar w:fldCharType="begin"/>
        </w:r>
        <w:r w:rsidRPr="005E1D82">
          <w:rPr>
            <w:rFonts w:ascii="Times New Roman" w:hAnsi="Times New Roman" w:cs="Times New Roman"/>
            <w:bCs/>
            <w:sz w:val="24"/>
            <w:lang w:val="pt-BR"/>
          </w:rPr>
          <w:instrText xml:space="preserve"> NUMPAGES  </w:instrText>
        </w:r>
        <w:r w:rsidRPr="005E1D82">
          <w:rPr>
            <w:rFonts w:ascii="Times New Roman" w:hAnsi="Times New Roman" w:cs="Times New Roman"/>
            <w:bCs/>
            <w:sz w:val="24"/>
          </w:rPr>
          <w:fldChar w:fldCharType="separate"/>
        </w:r>
        <w:r w:rsidR="00A90D23">
          <w:rPr>
            <w:rFonts w:ascii="Times New Roman" w:hAnsi="Times New Roman" w:cs="Times New Roman"/>
            <w:bCs/>
            <w:noProof/>
            <w:sz w:val="24"/>
            <w:lang w:val="pt-BR"/>
          </w:rPr>
          <w:t>2</w:t>
        </w:r>
        <w:r w:rsidRPr="005E1D82">
          <w:rPr>
            <w:rFonts w:ascii="Times New Roman" w:hAnsi="Times New Roman" w:cs="Times New Roman"/>
            <w:bCs/>
            <w:sz w:val="24"/>
          </w:rPr>
          <w:fldChar w:fldCharType="end"/>
        </w:r>
      </w:p>
    </w:sdtContent>
  </w:sdt>
  <w:p w:rsidR="001D0097" w:rsidRPr="001D0097" w:rsidRDefault="001D0097">
    <w:pPr>
      <w:pStyle w:val="Header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97"/>
    <w:rsid w:val="001D0097"/>
    <w:rsid w:val="001F3B2E"/>
    <w:rsid w:val="00430764"/>
    <w:rsid w:val="00680592"/>
    <w:rsid w:val="00857823"/>
    <w:rsid w:val="0093235F"/>
    <w:rsid w:val="00A90D23"/>
    <w:rsid w:val="00CA0224"/>
    <w:rsid w:val="00D217E6"/>
    <w:rsid w:val="00E52845"/>
    <w:rsid w:val="00E9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0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097"/>
  </w:style>
  <w:style w:type="paragraph" w:styleId="Footer">
    <w:name w:val="footer"/>
    <w:basedOn w:val="Normal"/>
    <w:link w:val="FooterChar"/>
    <w:uiPriority w:val="99"/>
    <w:unhideWhenUsed/>
    <w:rsid w:val="001D0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097"/>
  </w:style>
  <w:style w:type="paragraph" w:styleId="BodyText">
    <w:name w:val="Body Text"/>
    <w:basedOn w:val="Normal"/>
    <w:link w:val="BodyTextChar"/>
    <w:semiHidden/>
    <w:rsid w:val="001D009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character" w:customStyle="1" w:styleId="BodyTextChar">
    <w:name w:val="Body Text Char"/>
    <w:basedOn w:val="DefaultParagraphFont"/>
    <w:link w:val="BodyText"/>
    <w:semiHidden/>
    <w:rsid w:val="001D0097"/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paragraph" w:styleId="FootnoteText">
    <w:name w:val="footnote text"/>
    <w:aliases w:val="fn Car,Texto de rodapé Car,nota_rodapé Car,nota de rodapé Car,Texto nota pie IIRSA Car,fn,Texto de rodapé,nota_rodapé,nota de rodapé Car Car,nota de rodapé Car Car Car Car Car Car Car Car Car Car Car,footnote,single space,FOOTNOTES,F"/>
    <w:basedOn w:val="Normal"/>
    <w:link w:val="FootnoteTextChar"/>
    <w:uiPriority w:val="99"/>
    <w:unhideWhenUsed/>
    <w:qFormat/>
    <w:rsid w:val="001D00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ar Char,Texto de rodapé Car Char,nota_rodapé Car Char,nota de rodapé Car Char,Texto nota pie IIRSA Car Char,fn Char,Texto de rodapé Char,nota_rodapé Char,nota de rodapé Car Car Char,footnote Char,single space Char,FOOTNOTES Char"/>
    <w:basedOn w:val="DefaultParagraphFont"/>
    <w:link w:val="FootnoteText"/>
    <w:uiPriority w:val="99"/>
    <w:rsid w:val="001D00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097"/>
    <w:rPr>
      <w:vertAlign w:val="superscript"/>
    </w:rPr>
  </w:style>
  <w:style w:type="paragraph" w:styleId="ListParagraph">
    <w:name w:val="List Paragraph"/>
    <w:basedOn w:val="Normal"/>
    <w:uiPriority w:val="34"/>
    <w:qFormat/>
    <w:rsid w:val="001D0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0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097"/>
  </w:style>
  <w:style w:type="paragraph" w:styleId="Footer">
    <w:name w:val="footer"/>
    <w:basedOn w:val="Normal"/>
    <w:link w:val="FooterChar"/>
    <w:uiPriority w:val="99"/>
    <w:unhideWhenUsed/>
    <w:rsid w:val="001D0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097"/>
  </w:style>
  <w:style w:type="paragraph" w:styleId="BodyText">
    <w:name w:val="Body Text"/>
    <w:basedOn w:val="Normal"/>
    <w:link w:val="BodyTextChar"/>
    <w:semiHidden/>
    <w:rsid w:val="001D009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character" w:customStyle="1" w:styleId="BodyTextChar">
    <w:name w:val="Body Text Char"/>
    <w:basedOn w:val="DefaultParagraphFont"/>
    <w:link w:val="BodyText"/>
    <w:semiHidden/>
    <w:rsid w:val="001D0097"/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paragraph" w:styleId="FootnoteText">
    <w:name w:val="footnote text"/>
    <w:aliases w:val="fn Car,Texto de rodapé Car,nota_rodapé Car,nota de rodapé Car,Texto nota pie IIRSA Car,fn,Texto de rodapé,nota_rodapé,nota de rodapé Car Car,nota de rodapé Car Car Car Car Car Car Car Car Car Car Car,footnote,single space,FOOTNOTES,F"/>
    <w:basedOn w:val="Normal"/>
    <w:link w:val="FootnoteTextChar"/>
    <w:uiPriority w:val="99"/>
    <w:unhideWhenUsed/>
    <w:qFormat/>
    <w:rsid w:val="001D00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ar Char,Texto de rodapé Car Char,nota_rodapé Car Char,nota de rodapé Car Char,Texto nota pie IIRSA Car Char,fn Char,Texto de rodapé Char,nota_rodapé Char,nota de rodapé Car Car Char,footnote Char,single space Char,FOOTNOTES Char"/>
    <w:basedOn w:val="DefaultParagraphFont"/>
    <w:link w:val="FootnoteText"/>
    <w:uiPriority w:val="99"/>
    <w:rsid w:val="001D00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097"/>
    <w:rPr>
      <w:vertAlign w:val="superscript"/>
    </w:rPr>
  </w:style>
  <w:style w:type="paragraph" w:styleId="ListParagraph">
    <w:name w:val="List Paragraph"/>
    <w:basedOn w:val="Normal"/>
    <w:uiPriority w:val="34"/>
    <w:qFormat/>
    <w:rsid w:val="001D0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39624513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Mansilla Caro, Patricio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CH-T1161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Olga Mayoral Ext.3103 ANNEX</Identifier>
    <Disclosure_x0020_Activity xmlns="9c571b2f-e523-4ab2-ba2e-09e151a03ef4">Approved TC document</Disclosure_x0020_Activity>
    <Webtopic xmlns="9c571b2f-e523-4ab2-ba2e-09e151a03ef4">TR-TRP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3E21A6BBFD31E64498FFD5F4E1ADE088" ma:contentTypeVersion="0" ma:contentTypeDescription="A content type to manage public (operations) IDB documents" ma:contentTypeScope="" ma:versionID="117ad826628cca1142dbb773b7c3abc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75f9f2448fb2d02d169ad4099b4259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12580af6-e42a-4efb-8037-57de147610bc}" ma:internalName="TaxCatchAll" ma:showField="CatchAllData" ma:web="711035a8-dd85-4b98-8a3a-29a64fa24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2580af6-e42a-4efb-8037-57de147610bc}" ma:internalName="TaxCatchAllLabel" ma:readOnly="true" ma:showField="CatchAllDataLabel" ma:web="711035a8-dd85-4b98-8a3a-29a64fa24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203125-3BF7-4A48-AAD0-4F4B68B79DE9}"/>
</file>

<file path=customXml/itemProps2.xml><?xml version="1.0" encoding="utf-8"?>
<ds:datastoreItem xmlns:ds="http://schemas.openxmlformats.org/officeDocument/2006/customXml" ds:itemID="{2D966B14-B662-486B-AAE1-FAE884280E73}"/>
</file>

<file path=customXml/itemProps3.xml><?xml version="1.0" encoding="utf-8"?>
<ds:datastoreItem xmlns:ds="http://schemas.openxmlformats.org/officeDocument/2006/customXml" ds:itemID="{1AE8228D-1F70-4BE8-A54B-07873B4497DB}"/>
</file>

<file path=customXml/itemProps4.xml><?xml version="1.0" encoding="utf-8"?>
<ds:datastoreItem xmlns:ds="http://schemas.openxmlformats.org/officeDocument/2006/customXml" ds:itemID="{BADA7E5E-B87D-4464-9F79-3922414CDB4A}"/>
</file>

<file path=customXml/itemProps5.xml><?xml version="1.0" encoding="utf-8"?>
<ds:datastoreItem xmlns:ds="http://schemas.openxmlformats.org/officeDocument/2006/customXml" ds:itemID="{45477B3C-2C42-46BE-AD75-A5E3D770D302}"/>
</file>

<file path=customXml/itemProps6.xml><?xml version="1.0" encoding="utf-8"?>
<ds:datastoreItem xmlns:ds="http://schemas.openxmlformats.org/officeDocument/2006/customXml" ds:itemID="{C038F816-8773-4333-A869-AF7028C09C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III_ Plan de Adquisiciones (CH-T1161)</dc:title>
  <dc:subject/>
  <dc:creator>Test</dc:creator>
  <cp:keywords/>
  <dc:description/>
  <cp:lastModifiedBy>Test</cp:lastModifiedBy>
  <cp:revision>3</cp:revision>
  <dcterms:created xsi:type="dcterms:W3CDTF">2015-05-12T15:14:00Z</dcterms:created>
  <dcterms:modified xsi:type="dcterms:W3CDTF">2015-05-12T16:04:00Z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0x01010046CF21643EE8D14686A648AA6DAD0892003E21A6BBFD31E64498FFD5F4E1ADE088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