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CCDD" w14:textId="77777777" w:rsidR="00F47E33" w:rsidRPr="00176039" w:rsidRDefault="0086634E">
      <w:pPr>
        <w:spacing w:before="200" w:after="200"/>
        <w:jc w:val="center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ABSTRACTO DE COOPERACIÓN TÉCNICA</w:t>
      </w:r>
    </w:p>
    <w:p w14:paraId="235736E5" w14:textId="77777777" w:rsidR="00F47E33" w:rsidRPr="00176039" w:rsidRDefault="0086634E">
      <w:pPr>
        <w:spacing w:before="120" w:after="120"/>
        <w:ind w:left="579" w:hanging="579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I.</w:t>
      </w:r>
      <w:r w:rsidRPr="00176039">
        <w:rPr>
          <w:rFonts w:ascii="Arial" w:hAnsi="Arial" w:cs="Arial"/>
          <w:b/>
          <w:lang w:val="es-CO"/>
        </w:rPr>
        <w:tab/>
        <w:t>Información Básica del Proyecto</w:t>
      </w:r>
    </w:p>
    <w:tbl>
      <w:tblPr>
        <w:tblStyle w:val="TableGrid"/>
        <w:tblW w:w="8050" w:type="dxa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820"/>
        <w:gridCol w:w="4230"/>
      </w:tblGrid>
      <w:tr w:rsidR="00F47E33" w:rsidRPr="00176039" w14:paraId="1F4AFE50" w14:textId="77777777" w:rsidTr="00176039">
        <w:trPr>
          <w:jc w:val="center"/>
        </w:trPr>
        <w:tc>
          <w:tcPr>
            <w:tcW w:w="3820" w:type="dxa"/>
          </w:tcPr>
          <w:p w14:paraId="63E1A54A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628EE744" w14:textId="03ED5A7D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COSTA RICA</w:t>
            </w:r>
          </w:p>
        </w:tc>
      </w:tr>
      <w:tr w:rsidR="00F47E33" w:rsidRPr="00176039" w14:paraId="69EA4709" w14:textId="77777777" w:rsidTr="00176039">
        <w:trPr>
          <w:jc w:val="center"/>
        </w:trPr>
        <w:tc>
          <w:tcPr>
            <w:tcW w:w="3820" w:type="dxa"/>
          </w:tcPr>
          <w:p w14:paraId="1B0AF80A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4230" w:type="dxa"/>
          </w:tcPr>
          <w:p w14:paraId="0EDA5B39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Programa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Fortalecimiento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las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Autoridades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Competencia</w:t>
            </w:r>
            <w:proofErr w:type="spellEnd"/>
          </w:p>
        </w:tc>
      </w:tr>
      <w:tr w:rsidR="00F47E33" w:rsidRPr="00176039" w14:paraId="3758C4E4" w14:textId="77777777" w:rsidTr="00176039">
        <w:trPr>
          <w:jc w:val="center"/>
        </w:trPr>
        <w:tc>
          <w:tcPr>
            <w:tcW w:w="3820" w:type="dxa"/>
          </w:tcPr>
          <w:p w14:paraId="5BB42059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4230" w:type="dxa"/>
          </w:tcPr>
          <w:p w14:paraId="2849EEBE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CR-T1212</w:t>
            </w:r>
          </w:p>
        </w:tc>
      </w:tr>
      <w:tr w:rsidR="00F47E33" w:rsidRPr="00176039" w14:paraId="0330352D" w14:textId="77777777" w:rsidTr="00176039">
        <w:trPr>
          <w:jc w:val="center"/>
        </w:trPr>
        <w:tc>
          <w:tcPr>
            <w:tcW w:w="3820" w:type="dxa"/>
          </w:tcPr>
          <w:p w14:paraId="63863ECF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30247F31" w14:textId="77777777" w:rsidR="00F47E33" w:rsidRPr="00176039" w:rsidRDefault="0086634E" w:rsidP="00176039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 xml:space="preserve">UMANA, MARIO ALBERTO (INT/TIN)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Líder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; RUIZ MORA, DAVID JOSE (CID/CCR); ROSPIDE, MARIA DE LA PAZ (INT/TIN); ESTEVES, YASMIN (INT/INT); DE DOBRZYNSKI, ESTEBAN (LEG/SGO); VASCO HENAO, OSCAR DARIO (INT/TIN)</w:t>
            </w:r>
          </w:p>
        </w:tc>
      </w:tr>
      <w:tr w:rsidR="00F47E33" w:rsidRPr="00176039" w14:paraId="323784A5" w14:textId="77777777" w:rsidTr="00176039">
        <w:trPr>
          <w:jc w:val="center"/>
        </w:trPr>
        <w:tc>
          <w:tcPr>
            <w:tcW w:w="3820" w:type="dxa"/>
          </w:tcPr>
          <w:p w14:paraId="6B749F91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741A5B8F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al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Cliente</w:t>
            </w:r>
            <w:proofErr w:type="spellEnd"/>
          </w:p>
        </w:tc>
      </w:tr>
      <w:tr w:rsidR="00F47E33" w:rsidRPr="00176039" w14:paraId="5E43E387" w14:textId="77777777" w:rsidTr="00176039">
        <w:trPr>
          <w:jc w:val="center"/>
        </w:trPr>
        <w:tc>
          <w:tcPr>
            <w:tcW w:w="3820" w:type="dxa"/>
          </w:tcPr>
          <w:p w14:paraId="16E885FC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 xml:space="preserve"> Número y nombre de la operación que apoyará la CT:</w:t>
            </w:r>
          </w:p>
        </w:tc>
        <w:tc>
          <w:tcPr>
            <w:tcW w:w="4230" w:type="dxa"/>
          </w:tcPr>
          <w:p w14:paraId="7168D86E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F47E33" w:rsidRPr="00176039" w14:paraId="0CF8AD4D" w14:textId="77777777" w:rsidTr="00176039">
        <w:trPr>
          <w:jc w:val="center"/>
        </w:trPr>
        <w:tc>
          <w:tcPr>
            <w:tcW w:w="3820" w:type="dxa"/>
          </w:tcPr>
          <w:p w14:paraId="6D7C9DB6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 xml:space="preserve"> Fecha del Abstracto de CT:</w:t>
            </w:r>
          </w:p>
        </w:tc>
        <w:tc>
          <w:tcPr>
            <w:tcW w:w="4230" w:type="dxa"/>
          </w:tcPr>
          <w:p w14:paraId="60BB4FFE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18 Jun 2021</w:t>
            </w:r>
          </w:p>
        </w:tc>
      </w:tr>
      <w:tr w:rsidR="00F47E33" w:rsidRPr="00176039" w14:paraId="7511A0F6" w14:textId="77777777" w:rsidTr="00176039">
        <w:trPr>
          <w:jc w:val="center"/>
        </w:trPr>
        <w:tc>
          <w:tcPr>
            <w:tcW w:w="3820" w:type="dxa"/>
          </w:tcPr>
          <w:p w14:paraId="3B1D1746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6612AA06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Costa Rica</w:t>
            </w:r>
          </w:p>
        </w:tc>
      </w:tr>
      <w:tr w:rsidR="00F47E33" w:rsidRPr="00176039" w14:paraId="0557F151" w14:textId="77777777" w:rsidTr="00176039">
        <w:trPr>
          <w:jc w:val="center"/>
        </w:trPr>
        <w:tc>
          <w:tcPr>
            <w:tcW w:w="3820" w:type="dxa"/>
          </w:tcPr>
          <w:p w14:paraId="4058F614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2FE528B8" w14:textId="76F8F56A" w:rsidR="00F47E33" w:rsidRPr="00176039" w:rsidRDefault="00176039">
            <w:pPr>
              <w:spacing w:before="40" w:after="40"/>
              <w:rPr>
                <w:rFonts w:ascii="Arial" w:hAnsi="Arial" w:cs="Arial"/>
              </w:rPr>
            </w:pPr>
            <w:r>
              <w:t>B</w:t>
            </w:r>
            <w:r>
              <w:t>anco Interamericano de Desarrollo</w:t>
            </w:r>
          </w:p>
        </w:tc>
      </w:tr>
      <w:tr w:rsidR="00F47E33" w:rsidRPr="00176039" w14:paraId="73E0A1E4" w14:textId="77777777" w:rsidTr="00176039">
        <w:trPr>
          <w:jc w:val="center"/>
        </w:trPr>
        <w:tc>
          <w:tcPr>
            <w:tcW w:w="3820" w:type="dxa"/>
          </w:tcPr>
          <w:p w14:paraId="19D15512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4230" w:type="dxa"/>
          </w:tcPr>
          <w:p w14:paraId="0EB94033" w14:textId="77777777" w:rsidR="00F47E33" w:rsidRPr="00176039" w:rsidRDefault="0086634E" w:rsidP="00176039">
            <w:pPr>
              <w:bidi/>
              <w:spacing w:before="40" w:after="40"/>
              <w:jc w:val="right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US$250,000.00</w:t>
            </w:r>
          </w:p>
        </w:tc>
      </w:tr>
      <w:tr w:rsidR="00F47E33" w:rsidRPr="00176039" w14:paraId="18831621" w14:textId="77777777" w:rsidTr="00176039">
        <w:trPr>
          <w:jc w:val="center"/>
        </w:trPr>
        <w:tc>
          <w:tcPr>
            <w:tcW w:w="3820" w:type="dxa"/>
          </w:tcPr>
          <w:p w14:paraId="0BAF9EF8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4230" w:type="dxa"/>
          </w:tcPr>
          <w:p w14:paraId="6B723C60" w14:textId="77777777" w:rsidR="00F47E33" w:rsidRPr="00176039" w:rsidRDefault="0086634E" w:rsidP="00176039">
            <w:pPr>
              <w:bidi/>
              <w:spacing w:before="40" w:after="40"/>
              <w:jc w:val="right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F47E33" w:rsidRPr="00176039" w14:paraId="1D494767" w14:textId="77777777" w:rsidTr="00176039">
        <w:trPr>
          <w:jc w:val="center"/>
        </w:trPr>
        <w:tc>
          <w:tcPr>
            <w:tcW w:w="3820" w:type="dxa"/>
          </w:tcPr>
          <w:p w14:paraId="77F4AF26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00F049BB" w14:textId="77777777" w:rsidR="00F47E33" w:rsidRPr="00176039" w:rsidRDefault="0086634E" w:rsidP="00176039">
            <w:pPr>
              <w:bidi/>
              <w:spacing w:before="40" w:after="40"/>
              <w:jc w:val="right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36 meses</w:t>
            </w:r>
          </w:p>
        </w:tc>
      </w:tr>
      <w:tr w:rsidR="00F47E33" w:rsidRPr="00176039" w14:paraId="0B675023" w14:textId="77777777" w:rsidTr="00176039">
        <w:trPr>
          <w:jc w:val="center"/>
        </w:trPr>
        <w:tc>
          <w:tcPr>
            <w:tcW w:w="3820" w:type="dxa"/>
          </w:tcPr>
          <w:p w14:paraId="1F45044D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35C2C0B2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F47E33" w:rsidRPr="00176039" w14:paraId="1744713C" w14:textId="77777777" w:rsidTr="00176039">
        <w:trPr>
          <w:jc w:val="center"/>
        </w:trPr>
        <w:tc>
          <w:tcPr>
            <w:tcW w:w="3820" w:type="dxa"/>
          </w:tcPr>
          <w:p w14:paraId="1579F3E2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028DDC2E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INT/TIN - Trade &amp; Investment</w:t>
            </w:r>
          </w:p>
        </w:tc>
      </w:tr>
      <w:tr w:rsidR="00F47E33" w:rsidRPr="00176039" w14:paraId="46608589" w14:textId="77777777" w:rsidTr="00176039">
        <w:trPr>
          <w:jc w:val="center"/>
        </w:trPr>
        <w:tc>
          <w:tcPr>
            <w:tcW w:w="3820" w:type="dxa"/>
          </w:tcPr>
          <w:p w14:paraId="37B8B7D5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30" w:type="dxa"/>
          </w:tcPr>
          <w:p w14:paraId="4471373A" w14:textId="77777777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 xml:space="preserve">INT/INT - Sector de Integración y </w:t>
            </w: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Comercio</w:t>
            </w:r>
          </w:p>
        </w:tc>
      </w:tr>
      <w:tr w:rsidR="00F47E33" w:rsidRPr="00176039" w14:paraId="593B5023" w14:textId="77777777" w:rsidTr="00176039">
        <w:trPr>
          <w:jc w:val="center"/>
        </w:trPr>
        <w:tc>
          <w:tcPr>
            <w:tcW w:w="3820" w:type="dxa"/>
          </w:tcPr>
          <w:p w14:paraId="7FEFADF6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</w:rPr>
              <w:t xml:space="preserve"> CT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en la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de País (s/n):</w:t>
            </w:r>
            <w:r w:rsidRPr="00176039">
              <w:rPr>
                <w:rFonts w:ascii="Arial" w:hAnsi="Arial" w:cs="Arial"/>
                <w:sz w:val="18"/>
                <w:szCs w:val="18"/>
              </w:rPr>
              <w:br/>
            </w:r>
            <w:r w:rsidRPr="00176039">
              <w:rPr>
                <w:rFonts w:ascii="Arial" w:hAnsi="Arial" w:cs="Arial"/>
                <w:sz w:val="18"/>
                <w:szCs w:val="18"/>
              </w:rPr>
              <w:br/>
              <w:t xml:space="preserve">▪ CT </w:t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t xml:space="preserve"> en CPD (s/n):</w:t>
            </w:r>
          </w:p>
        </w:tc>
        <w:tc>
          <w:tcPr>
            <w:tcW w:w="4230" w:type="dxa"/>
          </w:tcPr>
          <w:p w14:paraId="28F1A45D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  <w:r w:rsidRPr="00176039">
              <w:rPr>
                <w:rFonts w:ascii="Arial" w:hAnsi="Arial" w:cs="Arial"/>
                <w:sz w:val="18"/>
                <w:szCs w:val="18"/>
              </w:rPr>
              <w:br/>
            </w:r>
            <w:r w:rsidRPr="00176039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76039"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</w:tc>
      </w:tr>
      <w:tr w:rsidR="00F47E33" w:rsidRPr="00176039" w14:paraId="4EB2AB3A" w14:textId="77777777" w:rsidTr="00176039">
        <w:trPr>
          <w:jc w:val="center"/>
        </w:trPr>
        <w:tc>
          <w:tcPr>
            <w:tcW w:w="3820" w:type="dxa"/>
          </w:tcPr>
          <w:p w14:paraId="537E2C13" w14:textId="77777777" w:rsidR="00F47E33" w:rsidRPr="00176039" w:rsidRDefault="0086634E">
            <w:pPr>
              <w:spacing w:before="40" w:after="40"/>
              <w:ind w:left="115" w:hanging="115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▪</w:t>
            </w: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 xml:space="preserve"> Alineación a la Actualización de la Estrategia Institucional 2010-2020:</w:t>
            </w:r>
          </w:p>
        </w:tc>
        <w:tc>
          <w:tcPr>
            <w:tcW w:w="4230" w:type="dxa"/>
          </w:tcPr>
          <w:p w14:paraId="2A6DBB2E" w14:textId="77777777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Productividad e innovación; Integración económica; Capacidad institucional y estado de de</w:t>
            </w: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recho</w:t>
            </w:r>
          </w:p>
        </w:tc>
      </w:tr>
      <w:tr w:rsidR="00F47E33" w:rsidRPr="00176039" w14:paraId="383A1112" w14:textId="77777777" w:rsidTr="00176039">
        <w:trPr>
          <w:jc w:val="center"/>
        </w:trPr>
        <w:tc>
          <w:tcPr>
            <w:tcW w:w="3820" w:type="dxa"/>
          </w:tcPr>
          <w:p w14:paraId="375FAFE8" w14:textId="77777777" w:rsidR="00F47E33" w:rsidRPr="00176039" w:rsidRDefault="00F47E33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4230" w:type="dxa"/>
          </w:tcPr>
          <w:p w14:paraId="6CEC16F8" w14:textId="77777777" w:rsidR="00F47E33" w:rsidRPr="00176039" w:rsidRDefault="00F47E33">
            <w:pPr>
              <w:rPr>
                <w:rFonts w:ascii="Arial" w:hAnsi="Arial" w:cs="Arial"/>
                <w:lang w:val="es-CO"/>
              </w:rPr>
            </w:pPr>
          </w:p>
        </w:tc>
      </w:tr>
    </w:tbl>
    <w:p w14:paraId="26ADA573" w14:textId="77777777" w:rsidR="00F47E33" w:rsidRPr="00176039" w:rsidRDefault="0086634E">
      <w:pPr>
        <w:spacing w:before="120" w:after="120"/>
        <w:ind w:left="579" w:hanging="579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II.</w:t>
      </w:r>
      <w:r w:rsidRPr="00176039">
        <w:rPr>
          <w:rFonts w:ascii="Arial" w:hAnsi="Arial" w:cs="Arial"/>
          <w:b/>
          <w:lang w:val="es-CO"/>
        </w:rPr>
        <w:tab/>
        <w:t>Objetivos y Justificación de la CT</w:t>
      </w:r>
    </w:p>
    <w:p w14:paraId="6EB0F24F" w14:textId="43B5198B" w:rsidR="00F47E33" w:rsidRPr="00176039" w:rsidRDefault="0086634E" w:rsidP="00176039">
      <w:pPr>
        <w:spacing w:before="120" w:after="120"/>
        <w:ind w:left="576" w:hanging="576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2.1</w:t>
      </w:r>
      <w:r w:rsidRPr="00176039">
        <w:rPr>
          <w:rFonts w:ascii="Arial" w:hAnsi="Arial" w:cs="Arial"/>
          <w:lang w:val="es-CO"/>
        </w:rPr>
        <w:tab/>
        <w:t xml:space="preserve">El objetivo de esta cooperación técnica es el fortalecimiento de las capacidades técnicas de la Comisión de Promoción de la Competencia COPROCOM </w:t>
      </w:r>
      <w:r w:rsidRPr="00176039">
        <w:rPr>
          <w:rFonts w:ascii="Arial" w:hAnsi="Arial" w:cs="Arial"/>
          <w:lang w:val="es-CO"/>
        </w:rPr>
        <w:t xml:space="preserve">y de las herramientas con las que cuentan para </w:t>
      </w:r>
      <w:r w:rsidRPr="00176039">
        <w:rPr>
          <w:rFonts w:ascii="Arial" w:hAnsi="Arial" w:cs="Arial"/>
          <w:lang w:val="es-CO"/>
        </w:rPr>
        <w:t>lograr una mejor aplicación de la normativa mediante la elaboración de instrumentos normativos duros (reglamento de ley) y suaves (guías, manuales y estudios de mercado) que faciliten el cumplimiento efectivo de la política y legislación nacional de la com</w:t>
      </w:r>
      <w:r w:rsidRPr="00176039">
        <w:rPr>
          <w:rFonts w:ascii="Arial" w:hAnsi="Arial" w:cs="Arial"/>
          <w:lang w:val="es-CO"/>
        </w:rPr>
        <w:t>petencia y de conformidad con las mejores prácticas internacionales.</w:t>
      </w:r>
    </w:p>
    <w:p w14:paraId="154CB01F" w14:textId="4F62EDE5" w:rsidR="00F47E33" w:rsidRPr="00176039" w:rsidRDefault="0086634E" w:rsidP="00176039">
      <w:pPr>
        <w:spacing w:before="120" w:after="120"/>
        <w:ind w:left="576" w:hanging="576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2.2</w:t>
      </w:r>
      <w:r w:rsidRPr="00176039">
        <w:rPr>
          <w:rFonts w:ascii="Arial" w:hAnsi="Arial" w:cs="Arial"/>
          <w:lang w:val="es-CO"/>
        </w:rPr>
        <w:tab/>
        <w:t xml:space="preserve">El apoyo técnico del banco permitirá a COPROCOM iniciar la implementación de las reformas institucionales y legales aprobadas en 2020 de conformidad con los compromisos OCDE, dándole </w:t>
      </w:r>
      <w:r w:rsidRPr="00176039">
        <w:rPr>
          <w:rFonts w:ascii="Arial" w:hAnsi="Arial" w:cs="Arial"/>
          <w:lang w:val="es-CO"/>
        </w:rPr>
        <w:t>mejores herramientas para vigilar la contestabilidad de los mercados y la protección de la rivalidad empresarial. Esta CT está alineada con la Actualización de la Estrategia Institucional del Banco (AB-3190-2), específicamente en lo relacionado con los tem</w:t>
      </w:r>
      <w:r w:rsidRPr="00176039">
        <w:rPr>
          <w:rFonts w:ascii="Arial" w:hAnsi="Arial" w:cs="Arial"/>
          <w:lang w:val="es-CO"/>
        </w:rPr>
        <w:t>as de incremento de la productividad y la integración económica de los mercados, así como transparencia e integridad por la relación entre política de competencia y compras públicas. Esta CT también esta alienada con la estrategia del Grupo BID con el país</w:t>
      </w:r>
      <w:r w:rsidRPr="00176039">
        <w:rPr>
          <w:rFonts w:ascii="Arial" w:hAnsi="Arial" w:cs="Arial"/>
          <w:lang w:val="es-CO"/>
        </w:rPr>
        <w:t xml:space="preserve"> 2019-2022, en lo relacionado con mejora del clima de negocios y la competencia (3.25 (i)).</w:t>
      </w:r>
    </w:p>
    <w:p w14:paraId="3A0D4CA2" w14:textId="77777777" w:rsidR="00F47E33" w:rsidRPr="00176039" w:rsidRDefault="0086634E">
      <w:pPr>
        <w:spacing w:before="120" w:after="120"/>
        <w:ind w:left="579" w:hanging="579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III.</w:t>
      </w:r>
      <w:r w:rsidRPr="00176039">
        <w:rPr>
          <w:rFonts w:ascii="Arial" w:hAnsi="Arial" w:cs="Arial"/>
          <w:b/>
          <w:lang w:val="es-CO"/>
        </w:rPr>
        <w:tab/>
        <w:t>Descripción de las Actividades y Resultados</w:t>
      </w:r>
    </w:p>
    <w:p w14:paraId="2B41C59C" w14:textId="2FBB701A" w:rsidR="00F47E33" w:rsidRPr="00176039" w:rsidRDefault="0086634E">
      <w:pPr>
        <w:spacing w:before="120" w:after="12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lastRenderedPageBreak/>
        <w:t>3.1</w:t>
      </w:r>
      <w:r w:rsidRPr="00176039">
        <w:rPr>
          <w:rFonts w:ascii="Arial" w:hAnsi="Arial" w:cs="Arial"/>
          <w:lang w:val="es-CO"/>
        </w:rPr>
        <w:tab/>
      </w:r>
      <w:r w:rsidRPr="00176039">
        <w:rPr>
          <w:rFonts w:ascii="Arial" w:hAnsi="Arial" w:cs="Arial"/>
          <w:b/>
          <w:lang w:val="es-CO"/>
        </w:rPr>
        <w:t xml:space="preserve">Componente I: Marco regulatorio para la implementación de la legislación de competencia. </w:t>
      </w:r>
      <w:r w:rsidRPr="00176039">
        <w:rPr>
          <w:rFonts w:ascii="Arial" w:hAnsi="Arial" w:cs="Arial"/>
          <w:lang w:val="es-CO"/>
        </w:rPr>
        <w:t>incluye: (i) reglament</w:t>
      </w:r>
      <w:r w:rsidRPr="00176039">
        <w:rPr>
          <w:rFonts w:ascii="Arial" w:hAnsi="Arial" w:cs="Arial"/>
          <w:lang w:val="es-CO"/>
        </w:rPr>
        <w:t>o técnico; (</w:t>
      </w:r>
      <w:proofErr w:type="spellStart"/>
      <w:r w:rsidRPr="00176039">
        <w:rPr>
          <w:rFonts w:ascii="Arial" w:hAnsi="Arial" w:cs="Arial"/>
          <w:lang w:val="es-CO"/>
        </w:rPr>
        <w:t>ii</w:t>
      </w:r>
      <w:proofErr w:type="spellEnd"/>
      <w:r w:rsidRPr="00176039">
        <w:rPr>
          <w:rFonts w:ascii="Arial" w:hAnsi="Arial" w:cs="Arial"/>
          <w:lang w:val="es-CO"/>
        </w:rPr>
        <w:t>) guía para realizar estudios de mercado; (</w:t>
      </w:r>
      <w:proofErr w:type="spellStart"/>
      <w:r w:rsidRPr="00176039">
        <w:rPr>
          <w:rFonts w:ascii="Arial" w:hAnsi="Arial" w:cs="Arial"/>
          <w:lang w:val="es-CO"/>
        </w:rPr>
        <w:t>iii</w:t>
      </w:r>
      <w:proofErr w:type="spellEnd"/>
      <w:r w:rsidRPr="00176039">
        <w:rPr>
          <w:rFonts w:ascii="Arial" w:hAnsi="Arial" w:cs="Arial"/>
          <w:lang w:val="es-CO"/>
        </w:rPr>
        <w:t>) propuesta de estructura; (</w:t>
      </w:r>
      <w:proofErr w:type="spellStart"/>
      <w:r w:rsidRPr="00176039">
        <w:rPr>
          <w:rFonts w:ascii="Arial" w:hAnsi="Arial" w:cs="Arial"/>
          <w:lang w:val="es-CO"/>
        </w:rPr>
        <w:t>iv</w:t>
      </w:r>
      <w:proofErr w:type="spellEnd"/>
      <w:r w:rsidRPr="00176039">
        <w:rPr>
          <w:rFonts w:ascii="Arial" w:hAnsi="Arial" w:cs="Arial"/>
          <w:lang w:val="es-CO"/>
        </w:rPr>
        <w:t xml:space="preserve">) guía para el análisis económico; (v) guía de concentraciones económicas; (vi) guía de análisis </w:t>
      </w:r>
      <w:proofErr w:type="spellStart"/>
      <w:r w:rsidRPr="00176039">
        <w:rPr>
          <w:rFonts w:ascii="Arial" w:hAnsi="Arial" w:cs="Arial"/>
          <w:lang w:val="es-CO"/>
        </w:rPr>
        <w:t>expost</w:t>
      </w:r>
      <w:proofErr w:type="spellEnd"/>
      <w:r w:rsidRPr="00176039">
        <w:rPr>
          <w:rFonts w:ascii="Arial" w:hAnsi="Arial" w:cs="Arial"/>
          <w:lang w:val="es-CO"/>
        </w:rPr>
        <w:t>; (</w:t>
      </w:r>
      <w:proofErr w:type="spellStart"/>
      <w:r w:rsidRPr="00176039">
        <w:rPr>
          <w:rFonts w:ascii="Arial" w:hAnsi="Arial" w:cs="Arial"/>
          <w:lang w:val="es-CO"/>
        </w:rPr>
        <w:t>vii</w:t>
      </w:r>
      <w:proofErr w:type="spellEnd"/>
      <w:r w:rsidRPr="00176039">
        <w:rPr>
          <w:rFonts w:ascii="Arial" w:hAnsi="Arial" w:cs="Arial"/>
          <w:lang w:val="es-CO"/>
        </w:rPr>
        <w:t xml:space="preserve">) guía sobre programas de cumplimiento voluntario; </w:t>
      </w:r>
      <w:r w:rsidRPr="00176039">
        <w:rPr>
          <w:rFonts w:ascii="Arial" w:hAnsi="Arial" w:cs="Arial"/>
          <w:lang w:val="es-CO"/>
        </w:rPr>
        <w:t>(</w:t>
      </w:r>
      <w:proofErr w:type="spellStart"/>
      <w:r w:rsidRPr="00176039">
        <w:rPr>
          <w:rFonts w:ascii="Arial" w:hAnsi="Arial" w:cs="Arial"/>
          <w:lang w:val="es-CO"/>
        </w:rPr>
        <w:t>viii</w:t>
      </w:r>
      <w:proofErr w:type="spellEnd"/>
      <w:r w:rsidRPr="00176039">
        <w:rPr>
          <w:rFonts w:ascii="Arial" w:hAnsi="Arial" w:cs="Arial"/>
          <w:lang w:val="es-CO"/>
        </w:rPr>
        <w:t>) reglamento para metodología, criterios y calculo; y (</w:t>
      </w:r>
      <w:proofErr w:type="spellStart"/>
      <w:r w:rsidRPr="00176039">
        <w:rPr>
          <w:rFonts w:ascii="Arial" w:hAnsi="Arial" w:cs="Arial"/>
          <w:lang w:val="es-CO"/>
        </w:rPr>
        <w:t>ix</w:t>
      </w:r>
      <w:proofErr w:type="spellEnd"/>
      <w:r w:rsidRPr="00176039">
        <w:rPr>
          <w:rFonts w:ascii="Arial" w:hAnsi="Arial" w:cs="Arial"/>
          <w:lang w:val="es-CO"/>
        </w:rPr>
        <w:t>) manual para detectar licitaciones consultorías.</w:t>
      </w:r>
    </w:p>
    <w:p w14:paraId="1546B496" w14:textId="77777777" w:rsidR="00F47E33" w:rsidRPr="00176039" w:rsidRDefault="0086634E">
      <w:pPr>
        <w:spacing w:before="120" w:after="12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3.2</w:t>
      </w:r>
      <w:r w:rsidRPr="00176039">
        <w:rPr>
          <w:rFonts w:ascii="Arial" w:hAnsi="Arial" w:cs="Arial"/>
          <w:lang w:val="es-CO"/>
        </w:rPr>
        <w:tab/>
      </w:r>
      <w:r w:rsidRPr="00176039">
        <w:rPr>
          <w:rFonts w:ascii="Arial" w:hAnsi="Arial" w:cs="Arial"/>
          <w:b/>
          <w:lang w:val="es-CO"/>
        </w:rPr>
        <w:t xml:space="preserve">Componente II: Estudios de mercado en sectores con problemas de competencia según sugerencias de OCDE. </w:t>
      </w:r>
      <w:r w:rsidRPr="00176039">
        <w:rPr>
          <w:rFonts w:ascii="Arial" w:hAnsi="Arial" w:cs="Arial"/>
          <w:lang w:val="es-CO"/>
        </w:rPr>
        <w:t xml:space="preserve">incluye: (i) estudio del sector de </w:t>
      </w:r>
      <w:r w:rsidRPr="00176039">
        <w:rPr>
          <w:rFonts w:ascii="Arial" w:hAnsi="Arial" w:cs="Arial"/>
          <w:lang w:val="es-CO"/>
        </w:rPr>
        <w:t>medicamentos; y (</w:t>
      </w:r>
      <w:proofErr w:type="spellStart"/>
      <w:r w:rsidRPr="00176039">
        <w:rPr>
          <w:rFonts w:ascii="Arial" w:hAnsi="Arial" w:cs="Arial"/>
          <w:lang w:val="es-CO"/>
        </w:rPr>
        <w:t>ii</w:t>
      </w:r>
      <w:proofErr w:type="spellEnd"/>
      <w:r w:rsidRPr="00176039">
        <w:rPr>
          <w:rFonts w:ascii="Arial" w:hAnsi="Arial" w:cs="Arial"/>
          <w:lang w:val="es-CO"/>
        </w:rPr>
        <w:t>) Estudio del sector azucarero</w:t>
      </w:r>
    </w:p>
    <w:p w14:paraId="548A99D6" w14:textId="54BBDF39" w:rsidR="00F47E33" w:rsidRPr="00176039" w:rsidRDefault="0086634E">
      <w:pPr>
        <w:spacing w:before="120" w:after="12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3.3</w:t>
      </w:r>
      <w:r w:rsidRPr="00176039">
        <w:rPr>
          <w:rFonts w:ascii="Arial" w:hAnsi="Arial" w:cs="Arial"/>
          <w:lang w:val="es-CO"/>
        </w:rPr>
        <w:tab/>
      </w:r>
      <w:r w:rsidRPr="00176039">
        <w:rPr>
          <w:rFonts w:ascii="Arial" w:hAnsi="Arial" w:cs="Arial"/>
          <w:b/>
          <w:lang w:val="es-CO"/>
        </w:rPr>
        <w:t xml:space="preserve">Componente III: Capacitación a fin de difundir temas en política de competencia a sectores estratégicos. </w:t>
      </w:r>
      <w:r w:rsidRPr="00176039">
        <w:rPr>
          <w:rFonts w:ascii="Arial" w:hAnsi="Arial" w:cs="Arial"/>
          <w:lang w:val="es-CO"/>
        </w:rPr>
        <w:t>incluye: (i) elaboración de un plan de capacitación a Jueces del Poder Judicial en materia de com</w:t>
      </w:r>
      <w:r w:rsidRPr="00176039">
        <w:rPr>
          <w:rFonts w:ascii="Arial" w:hAnsi="Arial" w:cs="Arial"/>
          <w:lang w:val="es-CO"/>
        </w:rPr>
        <w:t>petencia; (</w:t>
      </w:r>
      <w:proofErr w:type="spellStart"/>
      <w:r w:rsidRPr="00176039">
        <w:rPr>
          <w:rFonts w:ascii="Arial" w:hAnsi="Arial" w:cs="Arial"/>
          <w:lang w:val="es-CO"/>
        </w:rPr>
        <w:t>ii</w:t>
      </w:r>
      <w:proofErr w:type="spellEnd"/>
      <w:r w:rsidRPr="00176039">
        <w:rPr>
          <w:rFonts w:ascii="Arial" w:hAnsi="Arial" w:cs="Arial"/>
          <w:lang w:val="es-CO"/>
        </w:rPr>
        <w:t>)</w:t>
      </w:r>
      <w:r w:rsidR="00176039" w:rsidRPr="00176039">
        <w:rPr>
          <w:rFonts w:ascii="Arial" w:hAnsi="Arial" w:cs="Arial"/>
          <w:lang w:val="es-CO"/>
        </w:rPr>
        <w:t> </w:t>
      </w:r>
      <w:r w:rsidRPr="00176039">
        <w:rPr>
          <w:rFonts w:ascii="Arial" w:hAnsi="Arial" w:cs="Arial"/>
          <w:lang w:val="es-CO"/>
        </w:rPr>
        <w:t>capacitación de Jueces; (</w:t>
      </w:r>
      <w:proofErr w:type="spellStart"/>
      <w:r w:rsidRPr="00176039">
        <w:rPr>
          <w:rFonts w:ascii="Arial" w:hAnsi="Arial" w:cs="Arial"/>
          <w:lang w:val="es-CO"/>
        </w:rPr>
        <w:t>iii</w:t>
      </w:r>
      <w:proofErr w:type="spellEnd"/>
      <w:r w:rsidRPr="00176039">
        <w:rPr>
          <w:rFonts w:ascii="Arial" w:hAnsi="Arial" w:cs="Arial"/>
          <w:lang w:val="es-CO"/>
        </w:rPr>
        <w:t>) capacitación de funcionarios de COPROCOM; y (</w:t>
      </w:r>
      <w:proofErr w:type="spellStart"/>
      <w:r w:rsidRPr="00176039">
        <w:rPr>
          <w:rFonts w:ascii="Arial" w:hAnsi="Arial" w:cs="Arial"/>
          <w:lang w:val="es-CO"/>
        </w:rPr>
        <w:t>iii</w:t>
      </w:r>
      <w:proofErr w:type="spellEnd"/>
      <w:r w:rsidRPr="00176039">
        <w:rPr>
          <w:rFonts w:ascii="Arial" w:hAnsi="Arial" w:cs="Arial"/>
          <w:lang w:val="es-CO"/>
        </w:rPr>
        <w:t>) capacitación de sector privado.</w:t>
      </w:r>
    </w:p>
    <w:p w14:paraId="643C7B2F" w14:textId="77777777" w:rsidR="00F47E33" w:rsidRPr="00176039" w:rsidRDefault="0086634E" w:rsidP="00176039">
      <w:pPr>
        <w:spacing w:before="240" w:after="120"/>
        <w:ind w:left="576" w:hanging="576"/>
        <w:rPr>
          <w:rFonts w:ascii="Arial" w:hAnsi="Arial" w:cs="Arial"/>
        </w:rPr>
      </w:pPr>
      <w:r w:rsidRPr="00176039">
        <w:rPr>
          <w:rFonts w:ascii="Arial" w:hAnsi="Arial" w:cs="Arial"/>
          <w:b/>
        </w:rPr>
        <w:t>IV.</w:t>
      </w:r>
      <w:r w:rsidRPr="00176039">
        <w:rPr>
          <w:rFonts w:ascii="Arial" w:hAnsi="Arial" w:cs="Arial"/>
          <w:b/>
        </w:rPr>
        <w:tab/>
        <w:t>Presupuesto</w:t>
      </w:r>
    </w:p>
    <w:p w14:paraId="7F4EAF1C" w14:textId="77777777" w:rsidR="00F47E33" w:rsidRPr="00176039" w:rsidRDefault="0086634E">
      <w:pPr>
        <w:spacing w:before="240" w:after="120"/>
        <w:jc w:val="center"/>
        <w:rPr>
          <w:rFonts w:ascii="Arial" w:hAnsi="Arial" w:cs="Arial"/>
        </w:rPr>
      </w:pPr>
      <w:r w:rsidRPr="00176039">
        <w:rPr>
          <w:rFonts w:ascii="Arial" w:hAnsi="Arial" w:cs="Arial"/>
          <w:b/>
          <w:sz w:val="18"/>
          <w:szCs w:val="18"/>
        </w:rPr>
        <w:t>Presupuesto Indicativo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177"/>
        <w:gridCol w:w="2046"/>
        <w:gridCol w:w="1501"/>
        <w:gridCol w:w="1924"/>
      </w:tblGrid>
      <w:tr w:rsidR="00F47E33" w:rsidRPr="00176039" w14:paraId="0D13EBE2" w14:textId="77777777" w:rsidTr="00176039">
        <w:tc>
          <w:tcPr>
            <w:tcW w:w="2177" w:type="dxa"/>
            <w:vAlign w:val="center"/>
          </w:tcPr>
          <w:p w14:paraId="08A0BABD" w14:textId="77777777" w:rsidR="00F47E33" w:rsidRPr="00176039" w:rsidRDefault="0086634E">
            <w:pPr>
              <w:spacing w:before="40" w:after="40"/>
              <w:jc w:val="center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 w:rsidRPr="00176039"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067" w:type="dxa"/>
          </w:tcPr>
          <w:p w14:paraId="192897FD" w14:textId="77777777" w:rsidR="00F47E33" w:rsidRPr="00176039" w:rsidRDefault="0086634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 w:rsidRPr="00176039">
              <w:rPr>
                <w:rFonts w:ascii="Arial" w:hAnsi="Arial" w:cs="Arial"/>
                <w:b/>
                <w:sz w:val="18"/>
                <w:szCs w:val="18"/>
              </w:rPr>
              <w:t xml:space="preserve"> por </w:t>
            </w: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1516" w:type="dxa"/>
          </w:tcPr>
          <w:p w14:paraId="455B88A5" w14:textId="77777777" w:rsidR="00F47E33" w:rsidRPr="00176039" w:rsidRDefault="0086634E">
            <w:pPr>
              <w:spacing w:before="40" w:after="40"/>
              <w:jc w:val="center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 w:rsidRPr="00176039"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1980" w:type="dxa"/>
          </w:tcPr>
          <w:p w14:paraId="63960392" w14:textId="77777777" w:rsidR="00F47E33" w:rsidRPr="00176039" w:rsidRDefault="0086634E">
            <w:pPr>
              <w:spacing w:before="40" w:after="40"/>
              <w:jc w:val="center"/>
              <w:rPr>
                <w:rFonts w:ascii="Arial" w:hAnsi="Arial" w:cs="Arial"/>
              </w:rPr>
            </w:pPr>
            <w:proofErr w:type="spellStart"/>
            <w:r w:rsidRPr="00176039"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 w:rsidRPr="00176039"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F47E33" w:rsidRPr="00176039" w14:paraId="71612ED6" w14:textId="77777777" w:rsidTr="00176039">
        <w:tc>
          <w:tcPr>
            <w:tcW w:w="2177" w:type="dxa"/>
            <w:vAlign w:val="center"/>
          </w:tcPr>
          <w:p w14:paraId="504CE989" w14:textId="77777777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Marco regulatorio para la implementación de la legislación de competencia</w:t>
            </w:r>
          </w:p>
        </w:tc>
        <w:tc>
          <w:tcPr>
            <w:tcW w:w="2067" w:type="dxa"/>
            <w:vAlign w:val="center"/>
          </w:tcPr>
          <w:p w14:paraId="31A7FB98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US$145,000.00</w:t>
            </w:r>
          </w:p>
        </w:tc>
        <w:tc>
          <w:tcPr>
            <w:tcW w:w="1516" w:type="dxa"/>
            <w:vAlign w:val="center"/>
          </w:tcPr>
          <w:p w14:paraId="146BD35C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980" w:type="dxa"/>
            <w:vAlign w:val="center"/>
          </w:tcPr>
          <w:p w14:paraId="07981B6F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US$145,000.00</w:t>
            </w:r>
          </w:p>
        </w:tc>
      </w:tr>
      <w:tr w:rsidR="00F47E33" w:rsidRPr="00176039" w14:paraId="212E9841" w14:textId="77777777" w:rsidTr="00176039">
        <w:tc>
          <w:tcPr>
            <w:tcW w:w="2177" w:type="dxa"/>
            <w:vAlign w:val="center"/>
          </w:tcPr>
          <w:p w14:paraId="384ECCD1" w14:textId="77777777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Estudios de mercado en sectores con problemas de competencia según sugerencias de OCDE</w:t>
            </w:r>
          </w:p>
        </w:tc>
        <w:tc>
          <w:tcPr>
            <w:tcW w:w="2067" w:type="dxa"/>
            <w:vAlign w:val="center"/>
          </w:tcPr>
          <w:p w14:paraId="4214382E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  <w:tc>
          <w:tcPr>
            <w:tcW w:w="1516" w:type="dxa"/>
            <w:vAlign w:val="center"/>
          </w:tcPr>
          <w:p w14:paraId="1CBC16C7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980" w:type="dxa"/>
            <w:vAlign w:val="center"/>
          </w:tcPr>
          <w:p w14:paraId="76C29081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</w:tr>
      <w:tr w:rsidR="00F47E33" w:rsidRPr="00176039" w14:paraId="7D0290BD" w14:textId="77777777" w:rsidTr="00176039">
        <w:tc>
          <w:tcPr>
            <w:tcW w:w="2177" w:type="dxa"/>
            <w:vAlign w:val="center"/>
          </w:tcPr>
          <w:p w14:paraId="1393C4F7" w14:textId="77777777" w:rsidR="00F47E33" w:rsidRPr="00176039" w:rsidRDefault="0086634E">
            <w:pPr>
              <w:spacing w:before="40" w:after="40"/>
              <w:rPr>
                <w:rFonts w:ascii="Arial" w:hAnsi="Arial" w:cs="Arial"/>
                <w:lang w:val="es-CO"/>
              </w:rPr>
            </w:pPr>
            <w:r w:rsidRPr="00176039">
              <w:rPr>
                <w:rFonts w:ascii="Arial" w:hAnsi="Arial" w:cs="Arial"/>
                <w:sz w:val="18"/>
                <w:szCs w:val="18"/>
                <w:lang w:val="es-CO"/>
              </w:rPr>
              <w:t>Capacitación a fin de difundir temas en política de competencia a sectores estratégicos</w:t>
            </w:r>
          </w:p>
        </w:tc>
        <w:tc>
          <w:tcPr>
            <w:tcW w:w="2067" w:type="dxa"/>
            <w:vAlign w:val="center"/>
          </w:tcPr>
          <w:p w14:paraId="26F7F8EC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US$30,000.00</w:t>
            </w:r>
          </w:p>
        </w:tc>
        <w:tc>
          <w:tcPr>
            <w:tcW w:w="1516" w:type="dxa"/>
            <w:vAlign w:val="center"/>
          </w:tcPr>
          <w:p w14:paraId="12152A43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980" w:type="dxa"/>
            <w:vAlign w:val="center"/>
          </w:tcPr>
          <w:p w14:paraId="51030C7A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sz w:val="18"/>
                <w:szCs w:val="18"/>
              </w:rPr>
              <w:t>US$30,000.00</w:t>
            </w:r>
          </w:p>
        </w:tc>
      </w:tr>
      <w:tr w:rsidR="00F47E33" w:rsidRPr="00176039" w14:paraId="3FD84E2A" w14:textId="77777777" w:rsidTr="00176039">
        <w:tc>
          <w:tcPr>
            <w:tcW w:w="2177" w:type="dxa"/>
            <w:vAlign w:val="center"/>
          </w:tcPr>
          <w:p w14:paraId="66779C7E" w14:textId="77777777" w:rsidR="00F47E33" w:rsidRPr="00176039" w:rsidRDefault="0086634E">
            <w:pPr>
              <w:spacing w:before="40" w:after="40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067" w:type="dxa"/>
            <w:vAlign w:val="center"/>
          </w:tcPr>
          <w:p w14:paraId="15BB751A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b/>
                <w:sz w:val="18"/>
                <w:szCs w:val="18"/>
              </w:rPr>
              <w:t>US$250,000.00</w:t>
            </w:r>
          </w:p>
        </w:tc>
        <w:tc>
          <w:tcPr>
            <w:tcW w:w="1516" w:type="dxa"/>
            <w:vAlign w:val="center"/>
          </w:tcPr>
          <w:p w14:paraId="53882C6D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1980" w:type="dxa"/>
            <w:vAlign w:val="center"/>
          </w:tcPr>
          <w:p w14:paraId="2A1D4477" w14:textId="77777777" w:rsidR="00F47E33" w:rsidRPr="00176039" w:rsidRDefault="0086634E" w:rsidP="0017603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76039">
              <w:rPr>
                <w:rFonts w:ascii="Arial" w:hAnsi="Arial" w:cs="Arial"/>
                <w:b/>
                <w:sz w:val="18"/>
                <w:szCs w:val="18"/>
              </w:rPr>
              <w:t>US$250,000.00</w:t>
            </w:r>
          </w:p>
        </w:tc>
      </w:tr>
    </w:tbl>
    <w:p w14:paraId="683B7F4A" w14:textId="77777777" w:rsidR="00F47E33" w:rsidRPr="00176039" w:rsidRDefault="0086634E" w:rsidP="00176039">
      <w:pPr>
        <w:spacing w:before="240" w:after="240"/>
        <w:ind w:left="576" w:hanging="576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V.</w:t>
      </w:r>
      <w:r w:rsidRPr="00176039">
        <w:rPr>
          <w:rFonts w:ascii="Arial" w:hAnsi="Arial" w:cs="Arial"/>
          <w:b/>
          <w:lang w:val="es-CO"/>
        </w:rPr>
        <w:tab/>
        <w:t>Agencia Ejecutora y Estructura de Ejecución</w:t>
      </w:r>
    </w:p>
    <w:p w14:paraId="4D8F3883" w14:textId="77777777" w:rsidR="00F47E33" w:rsidRPr="00176039" w:rsidRDefault="0086634E">
      <w:pPr>
        <w:spacing w:before="200" w:after="20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5.1</w:t>
      </w:r>
      <w:r w:rsidRPr="00176039">
        <w:rPr>
          <w:rFonts w:ascii="Arial" w:hAnsi="Arial" w:cs="Arial"/>
          <w:lang w:val="es-CO"/>
        </w:rPr>
        <w:tab/>
        <w:t xml:space="preserve">El Banco ejecutará esta CT a </w:t>
      </w:r>
      <w:r w:rsidRPr="00176039">
        <w:rPr>
          <w:rFonts w:ascii="Arial" w:hAnsi="Arial" w:cs="Arial"/>
          <w:lang w:val="es-CO"/>
        </w:rPr>
        <w:t>través de INT/TIN, en coordinación con la Representación en Costa Rica (CCR) con el fin de maximizar los recursos para temas técnicos y procurar una ejecución más expedita. Los indicadores de resultados serán monitoreados de cerca.</w:t>
      </w:r>
    </w:p>
    <w:p w14:paraId="0A77D262" w14:textId="77777777" w:rsidR="00F47E33" w:rsidRPr="00176039" w:rsidRDefault="0086634E">
      <w:pPr>
        <w:spacing w:before="200" w:after="20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5.2</w:t>
      </w:r>
      <w:r w:rsidRPr="00176039">
        <w:rPr>
          <w:rFonts w:ascii="Arial" w:hAnsi="Arial" w:cs="Arial"/>
          <w:lang w:val="es-CO"/>
        </w:rPr>
        <w:tab/>
        <w:t>El Banco ejecutará e</w:t>
      </w:r>
      <w:r w:rsidRPr="00176039">
        <w:rPr>
          <w:rFonts w:ascii="Arial" w:hAnsi="Arial" w:cs="Arial"/>
          <w:lang w:val="es-CO"/>
        </w:rPr>
        <w:t>sta CT a solicitud del gobierno por las siguientes razones: (i) experiencia y conocimientos previos por parte del BID en la implementación de proyectos similares a esta operación propuesta; (</w:t>
      </w:r>
      <w:proofErr w:type="spellStart"/>
      <w:r w:rsidRPr="00176039">
        <w:rPr>
          <w:rFonts w:ascii="Arial" w:hAnsi="Arial" w:cs="Arial"/>
          <w:lang w:val="es-CO"/>
        </w:rPr>
        <w:t>ii</w:t>
      </w:r>
      <w:proofErr w:type="spellEnd"/>
      <w:r w:rsidRPr="00176039">
        <w:rPr>
          <w:rFonts w:ascii="Arial" w:hAnsi="Arial" w:cs="Arial"/>
          <w:lang w:val="es-CO"/>
        </w:rPr>
        <w:t>) débil capacidad institucional de las instituciones beneficiar</w:t>
      </w:r>
      <w:r w:rsidRPr="00176039">
        <w:rPr>
          <w:rFonts w:ascii="Arial" w:hAnsi="Arial" w:cs="Arial"/>
          <w:lang w:val="es-CO"/>
        </w:rPr>
        <w:t xml:space="preserve">ias en Costa Rica. Estas justificaciones están alineadas con esa previsión en el Anexo 2 del documento </w:t>
      </w:r>
      <w:proofErr w:type="spellStart"/>
      <w:r w:rsidRPr="00176039">
        <w:rPr>
          <w:rFonts w:ascii="Arial" w:hAnsi="Arial" w:cs="Arial"/>
          <w:i/>
          <w:iCs/>
          <w:lang w:val="es-CO"/>
        </w:rPr>
        <w:t>Procedures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</w:t>
      </w:r>
      <w:proofErr w:type="spellStart"/>
      <w:r w:rsidRPr="00176039">
        <w:rPr>
          <w:rFonts w:ascii="Arial" w:hAnsi="Arial" w:cs="Arial"/>
          <w:i/>
          <w:iCs/>
          <w:lang w:val="es-CO"/>
        </w:rPr>
        <w:t>for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the </w:t>
      </w:r>
      <w:proofErr w:type="spellStart"/>
      <w:r w:rsidRPr="00176039">
        <w:rPr>
          <w:rFonts w:ascii="Arial" w:hAnsi="Arial" w:cs="Arial"/>
          <w:i/>
          <w:iCs/>
          <w:lang w:val="es-CO"/>
        </w:rPr>
        <w:t>Procesing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of </w:t>
      </w:r>
      <w:proofErr w:type="spellStart"/>
      <w:r w:rsidRPr="00176039">
        <w:rPr>
          <w:rFonts w:ascii="Arial" w:hAnsi="Arial" w:cs="Arial"/>
          <w:i/>
          <w:iCs/>
          <w:lang w:val="es-CO"/>
        </w:rPr>
        <w:t>Thecnical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</w:t>
      </w:r>
      <w:proofErr w:type="spellStart"/>
      <w:r w:rsidRPr="00176039">
        <w:rPr>
          <w:rFonts w:ascii="Arial" w:hAnsi="Arial" w:cs="Arial"/>
          <w:i/>
          <w:iCs/>
          <w:lang w:val="es-CO"/>
        </w:rPr>
        <w:t>Cooperation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</w:t>
      </w:r>
      <w:proofErr w:type="spellStart"/>
      <w:r w:rsidRPr="00176039">
        <w:rPr>
          <w:rFonts w:ascii="Arial" w:hAnsi="Arial" w:cs="Arial"/>
          <w:i/>
          <w:iCs/>
          <w:lang w:val="es-CO"/>
        </w:rPr>
        <w:t>Operations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and </w:t>
      </w:r>
      <w:proofErr w:type="spellStart"/>
      <w:r w:rsidRPr="00176039">
        <w:rPr>
          <w:rFonts w:ascii="Arial" w:hAnsi="Arial" w:cs="Arial"/>
          <w:i/>
          <w:iCs/>
          <w:lang w:val="es-CO"/>
        </w:rPr>
        <w:t>Related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</w:t>
      </w:r>
      <w:proofErr w:type="spellStart"/>
      <w:r w:rsidRPr="00176039">
        <w:rPr>
          <w:rFonts w:ascii="Arial" w:hAnsi="Arial" w:cs="Arial"/>
          <w:i/>
          <w:iCs/>
          <w:lang w:val="es-CO"/>
        </w:rPr>
        <w:t>Matters</w:t>
      </w:r>
      <w:proofErr w:type="spellEnd"/>
      <w:r w:rsidRPr="00176039">
        <w:rPr>
          <w:rFonts w:ascii="Arial" w:hAnsi="Arial" w:cs="Arial"/>
          <w:i/>
          <w:iCs/>
          <w:lang w:val="es-CO"/>
        </w:rPr>
        <w:t xml:space="preserve"> OP-619-4.</w:t>
      </w:r>
    </w:p>
    <w:p w14:paraId="31CEB672" w14:textId="0BA5C7A0" w:rsidR="00F47E33" w:rsidRPr="00176039" w:rsidRDefault="0086634E">
      <w:pPr>
        <w:spacing w:before="200" w:after="20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5.3</w:t>
      </w:r>
      <w:r w:rsidRPr="00176039">
        <w:rPr>
          <w:rFonts w:ascii="Arial" w:hAnsi="Arial" w:cs="Arial"/>
          <w:lang w:val="es-CO"/>
        </w:rPr>
        <w:tab/>
        <w:t xml:space="preserve">El período de ejecución y desembolso será de 36 meses </w:t>
      </w:r>
      <w:r w:rsidRPr="00176039">
        <w:rPr>
          <w:rFonts w:ascii="Arial" w:hAnsi="Arial" w:cs="Arial"/>
          <w:lang w:val="es-CO"/>
        </w:rPr>
        <w:t>y la UDR será el Sector de Integración y Comercio (INT/INT). Todas las actividades para ejecutar bajo esta CT serán contratadas de acuerdo con las políticas del Banco de la siguiente manera: (a) AM-650 para Consultores Individuales; (b)</w:t>
      </w:r>
      <w:r w:rsidR="00176039" w:rsidRPr="00176039">
        <w:rPr>
          <w:rFonts w:ascii="Arial" w:hAnsi="Arial" w:cs="Arial"/>
          <w:lang w:val="es-CO"/>
        </w:rPr>
        <w:t> </w:t>
      </w:r>
      <w:r w:rsidRPr="00176039">
        <w:rPr>
          <w:rFonts w:ascii="Arial" w:hAnsi="Arial" w:cs="Arial"/>
          <w:lang w:val="es-CO"/>
        </w:rPr>
        <w:t>GN-2765-4 y Lineami</w:t>
      </w:r>
      <w:r w:rsidRPr="00176039">
        <w:rPr>
          <w:rFonts w:ascii="Arial" w:hAnsi="Arial" w:cs="Arial"/>
          <w:lang w:val="es-CO"/>
        </w:rPr>
        <w:t xml:space="preserve">entos OP-1155-4 para empresas consultoras para </w:t>
      </w:r>
      <w:r w:rsidRPr="00176039">
        <w:rPr>
          <w:rFonts w:ascii="Arial" w:hAnsi="Arial" w:cs="Arial"/>
          <w:lang w:val="es-CO"/>
        </w:rPr>
        <w:lastRenderedPageBreak/>
        <w:t>servicios de naturaleza intelectual y (c) GN-2303-28 para logística y otros servicios relacionados.</w:t>
      </w:r>
    </w:p>
    <w:p w14:paraId="6239F9C5" w14:textId="77777777" w:rsidR="00F47E33" w:rsidRPr="00176039" w:rsidRDefault="0086634E">
      <w:pPr>
        <w:spacing w:before="120" w:after="120"/>
        <w:ind w:left="579" w:hanging="579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VI.</w:t>
      </w:r>
      <w:r w:rsidRPr="00176039">
        <w:rPr>
          <w:rFonts w:ascii="Arial" w:hAnsi="Arial" w:cs="Arial"/>
          <w:b/>
          <w:lang w:val="es-CO"/>
        </w:rPr>
        <w:tab/>
        <w:t>Riesgos Importantes</w:t>
      </w:r>
    </w:p>
    <w:p w14:paraId="652FE9E8" w14:textId="77777777" w:rsidR="00F47E33" w:rsidRPr="00176039" w:rsidRDefault="0086634E">
      <w:pPr>
        <w:spacing w:before="200" w:after="20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6.1</w:t>
      </w:r>
      <w:r w:rsidRPr="00176039">
        <w:rPr>
          <w:rFonts w:ascii="Arial" w:hAnsi="Arial" w:cs="Arial"/>
          <w:lang w:val="es-CO"/>
        </w:rPr>
        <w:tab/>
        <w:t>De acuerdo con los lineamientos de la Política de Medio Ambiente y Cumplimiento d</w:t>
      </w:r>
      <w:r w:rsidRPr="00176039">
        <w:rPr>
          <w:rFonts w:ascii="Arial" w:hAnsi="Arial" w:cs="Arial"/>
          <w:lang w:val="es-CO"/>
        </w:rPr>
        <w:t xml:space="preserve">e Salvaguardas (OP-703), esta operación ha sido clasificada en la categoría "C" de acuerdo con la Política de Medio Ambiente y Cumplimiento de Salvaguardas (OP-703) (ver Informe de Análisis de Salvaguardas </w:t>
      </w:r>
      <w:proofErr w:type="spellStart"/>
      <w:r w:rsidRPr="00176039">
        <w:rPr>
          <w:rFonts w:ascii="Arial" w:hAnsi="Arial" w:cs="Arial"/>
          <w:lang w:val="es-CO"/>
        </w:rPr>
        <w:t>y</w:t>
      </w:r>
      <w:proofErr w:type="spellEnd"/>
      <w:r w:rsidRPr="00176039">
        <w:rPr>
          <w:rFonts w:ascii="Arial" w:hAnsi="Arial" w:cs="Arial"/>
          <w:lang w:val="es-CO"/>
        </w:rPr>
        <w:t xml:space="preserve"> Informe de filtro de políticas), ya que se estim</w:t>
      </w:r>
      <w:r w:rsidRPr="00176039">
        <w:rPr>
          <w:rFonts w:ascii="Arial" w:hAnsi="Arial" w:cs="Arial"/>
          <w:lang w:val="es-CO"/>
        </w:rPr>
        <w:t xml:space="preserve">a que causa impactos ambientales y sociales asociados mínimos o nulos. Sin embargo, se anticipa que habrá impactos sociales positivos en el largo plazo debido al desarrollo de capacidades en materia de competencia que se lleva a cabo en el marco de la CT. </w:t>
      </w:r>
      <w:r w:rsidRPr="00176039">
        <w:rPr>
          <w:rFonts w:ascii="Arial" w:hAnsi="Arial" w:cs="Arial"/>
          <w:lang w:val="es-CO"/>
        </w:rPr>
        <w:t>Se identificarán las medidas adecuadas para maximizar los impactos positivos y monitorear el proyecto para asegurar que se implementen los mecanismos apropiados para mitigar cualquier efecto adverso potencial.</w:t>
      </w:r>
    </w:p>
    <w:p w14:paraId="7A2D6655" w14:textId="77777777" w:rsidR="00F47E33" w:rsidRPr="00176039" w:rsidRDefault="0086634E">
      <w:pPr>
        <w:spacing w:before="120" w:after="120"/>
        <w:ind w:left="579" w:hanging="579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b/>
          <w:lang w:val="es-CO"/>
        </w:rPr>
        <w:t>VII.</w:t>
      </w:r>
      <w:r w:rsidRPr="00176039">
        <w:rPr>
          <w:rFonts w:ascii="Arial" w:hAnsi="Arial" w:cs="Arial"/>
          <w:b/>
          <w:lang w:val="es-CO"/>
        </w:rPr>
        <w:tab/>
        <w:t>Salvaguardias Ambientales</w:t>
      </w:r>
    </w:p>
    <w:p w14:paraId="3ABBD127" w14:textId="77777777" w:rsidR="00F47E33" w:rsidRPr="00176039" w:rsidRDefault="0086634E">
      <w:pPr>
        <w:spacing w:before="240" w:after="120"/>
        <w:ind w:left="579" w:hanging="579"/>
        <w:jc w:val="both"/>
        <w:rPr>
          <w:rFonts w:ascii="Arial" w:hAnsi="Arial" w:cs="Arial"/>
          <w:lang w:val="es-CO"/>
        </w:rPr>
      </w:pPr>
      <w:r w:rsidRPr="00176039">
        <w:rPr>
          <w:rFonts w:ascii="Arial" w:hAnsi="Arial" w:cs="Arial"/>
          <w:lang w:val="es-CO"/>
        </w:rPr>
        <w:t>7.1</w:t>
      </w:r>
      <w:r w:rsidRPr="00176039">
        <w:rPr>
          <w:rFonts w:ascii="Arial" w:hAnsi="Arial" w:cs="Arial"/>
          <w:lang w:val="es-CO"/>
        </w:rPr>
        <w:tab/>
        <w:t>La clasific</w:t>
      </w:r>
      <w:r w:rsidRPr="00176039">
        <w:rPr>
          <w:rFonts w:ascii="Arial" w:hAnsi="Arial" w:cs="Arial"/>
          <w:lang w:val="es-CO"/>
        </w:rPr>
        <w:t>ación ESG para esta operación es "C".</w:t>
      </w:r>
    </w:p>
    <w:sectPr w:rsidR="00F47E33" w:rsidRPr="00176039" w:rsidSect="0017603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8EDE" w14:textId="77777777" w:rsidR="00000000" w:rsidRDefault="0086634E">
      <w:r>
        <w:separator/>
      </w:r>
    </w:p>
  </w:endnote>
  <w:endnote w:type="continuationSeparator" w:id="0">
    <w:p w14:paraId="4679080D" w14:textId="77777777" w:rsidR="00000000" w:rsidRDefault="008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7C38" w14:textId="77777777" w:rsidR="00F47E33" w:rsidRDefault="0086634E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176039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38BD3" w14:textId="77777777" w:rsidR="00000000" w:rsidRDefault="0086634E">
      <w:r>
        <w:separator/>
      </w:r>
    </w:p>
  </w:footnote>
  <w:footnote w:type="continuationSeparator" w:id="0">
    <w:p w14:paraId="1BF4FB70" w14:textId="77777777" w:rsidR="00000000" w:rsidRDefault="008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76039"/>
    <w:rsid w:val="001915A3"/>
    <w:rsid w:val="00217F62"/>
    <w:rsid w:val="0086634E"/>
    <w:rsid w:val="00A906D8"/>
    <w:rsid w:val="00AB5A74"/>
    <w:rsid w:val="00F071AE"/>
    <w:rsid w:val="00F4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0482"/>
  <w15:docId w15:val="{BCD8E131-E901-469E-9783-63F4793B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4AC3840DAE7654ABB01A835E9336198" ma:contentTypeVersion="3639" ma:contentTypeDescription="The base project type from which other project content types inherit their information." ma:contentTypeScope="" ma:versionID="9275188ff97b98296a7985a2f6c4cb2a">
  <xsd:schema xmlns:xsd="http://www.w3.org/2001/XMLSchema" xmlns:xs="http://www.w3.org/2001/XMLSchema" xmlns:p="http://schemas.microsoft.com/office/2006/metadata/properties" xmlns:ns2="cdc7663a-08f0-4737-9e8c-148ce897a09c" xmlns:ns3="b46e1a16-db50-4f97-93f8-ff4d6af46a05" targetNamespace="http://schemas.microsoft.com/office/2006/metadata/properties" ma:root="true" ma:fieldsID="fc51759b4f2df596ef5cf0aab1e5e8b3" ns2:_="" ns3:_="">
    <xsd:import namespace="cdc7663a-08f0-4737-9e8c-148ce897a09c"/>
    <xsd:import namespace="b46e1a16-db50-4f97-93f8-ff4d6af46a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e1a16-db50-4f97-93f8-ff4d6af46a05" elementFormDefault="qualified">
    <xsd:import namespace="http://schemas.microsoft.com/office/2006/documentManagement/types"/>
    <xsd:import namespace="http://schemas.microsoft.com/office/infopath/2007/PartnerControls"/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D9D817332A6B84584361725123FA319" ma:contentTypeVersion="2320" ma:contentTypeDescription="A content type to manage public (operations) IDB documents" ma:contentTypeScope="" ma:versionID="e2e10956e69374bf107940bb8e5e597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c04f6d1120fa3526bf7eb4f42b9655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Vasco Henao Oscar Dario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 AND INVESTMENT AGREEMENTS AND REGULATIONS</TermName>
          <TermId xmlns="http://schemas.microsoft.com/office/infopath/2007/PartnerControls">b949d09a-dee4-4026-936a-2c03c8a85705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Related_x0020_SisCor_x0020_Number xmlns="cdc7663a-08f0-4737-9e8c-148ce897a09c" xsi:nil="true"/>
    <TaxCatchAll xmlns="cdc7663a-08f0-4737-9e8c-148ce897a09c">
      <Value>28</Value>
      <Value>292</Value>
      <Value>283</Value>
      <Value>288</Value>
      <Value>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CR-T1212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EZSHARE-986521621-8</_dlc_DocId>
    <_dlc_DocIdUrl xmlns="cdc7663a-08f0-4737-9e8c-148ce897a09c">
      <Url>https://idbg.sharepoint.com/teams/EZ-CR-TCP/CR-T1212/_layouts/15/DocIdRedir.aspx?ID=EZSHARE-986521621-8</Url>
      <Description>EZSHARE-986521621-8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5093090-529A-4F78-A66F-B1E47F22E4C0}"/>
</file>

<file path=customXml/itemProps2.xml><?xml version="1.0" encoding="utf-8"?>
<ds:datastoreItem xmlns:ds="http://schemas.openxmlformats.org/officeDocument/2006/customXml" ds:itemID="{823C6AF8-6BDF-436C-B739-DB54363542B5}"/>
</file>

<file path=customXml/itemProps3.xml><?xml version="1.0" encoding="utf-8"?>
<ds:datastoreItem xmlns:ds="http://schemas.openxmlformats.org/officeDocument/2006/customXml" ds:itemID="{3D258BF0-4D42-4F4C-9508-A06065468271}"/>
</file>

<file path=customXml/itemProps4.xml><?xml version="1.0" encoding="utf-8"?>
<ds:datastoreItem xmlns:ds="http://schemas.openxmlformats.org/officeDocument/2006/customXml" ds:itemID="{C8C66C8E-0BCC-4DE8-82AB-5F277AC09D6A}"/>
</file>

<file path=customXml/itemProps5.xml><?xml version="1.0" encoding="utf-8"?>
<ds:datastoreItem xmlns:ds="http://schemas.openxmlformats.org/officeDocument/2006/customXml" ds:itemID="{5005D80A-A502-47FC-8974-32FDFAD1AC98}"/>
</file>

<file path=customXml/itemProps6.xml><?xml version="1.0" encoding="utf-8"?>
<ds:datastoreItem xmlns:ds="http://schemas.openxmlformats.org/officeDocument/2006/customXml" ds:itemID="{434CD4DD-DC19-49E0-81E5-FC304EDEF443}"/>
</file>

<file path=customXml/itemProps7.xml><?xml version="1.0" encoding="utf-8"?>
<ds:datastoreItem xmlns:ds="http://schemas.openxmlformats.org/officeDocument/2006/customXml" ds:itemID="{281E2D02-2383-4A8B-9FE8-64BD2DE41E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Vasco Henao, Oscar Dario</dc:creator>
  <cp:lastModifiedBy>Vasco Henao, Oscar Dario</cp:lastModifiedBy>
  <cp:revision>2</cp:revision>
  <dcterms:created xsi:type="dcterms:W3CDTF">2021-09-29T05:01:00Z</dcterms:created>
  <dcterms:modified xsi:type="dcterms:W3CDTF">2021-09-29T05:01:00Z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28;#Costa Rica|70401352-ba64-401d-af16-55c448a66295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Preparation,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292;#TRADE AND INVESTMENT AGREEMENTS AND REGULATIONS|b949d09a-dee4-4026-936a-2c03c8a85705</vt:lpwstr>
  </property>
  <property fmtid="{D5CDD505-2E9C-101B-9397-08002B2CF9AE}" pid="12" name="Series Operations IDB">
    <vt:lpwstr/>
  </property>
  <property fmtid="{D5CDD505-2E9C-101B-9397-08002B2CF9AE}" pid="13" name="Fund IDB">
    <vt:lpwstr>288;#RIN|1f24c1c3-8b43-4567-b6c6-b7c857230d8b</vt:lpwstr>
  </property>
  <property fmtid="{D5CDD505-2E9C-101B-9397-08002B2CF9AE}" pid="14" name="Sector IDB">
    <vt:lpwstr>283;#TRADE|4f84c989-30b4-4e40-b7c1-3021a996f7c5</vt:lpwstr>
  </property>
  <property fmtid="{D5CDD505-2E9C-101B-9397-08002B2CF9AE}" pid="15" name="_dlc_DocIdItemGuid">
    <vt:lpwstr>e833146c-70e3-4c90-9be4-4aa4de925df6</vt:lpwstr>
  </property>
  <property fmtid="{D5CDD505-2E9C-101B-9397-08002B2CF9AE}" pid="16" name="Disclosure Activity">
    <vt:lpwstr>TC Abstract</vt:lpwstr>
  </property>
  <property fmtid="{D5CDD505-2E9C-101B-9397-08002B2CF9AE}" pid="17" name="ContentTypeId">
    <vt:lpwstr>0x0101001A458A224826124E8B45B1D613300CFC006D9D817332A6B84584361725123FA319</vt:lpwstr>
  </property>
</Properties>
</file>