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83C1D1" w14:textId="54E0F765" w:rsidR="0040305C" w:rsidRDefault="0040305C" w:rsidP="00253D5A">
      <w:pPr>
        <w:rPr>
          <w:rFonts w:ascii="Arial" w:hAnsi="Arial" w:cs="Arial"/>
          <w:b/>
          <w:bCs/>
          <w:sz w:val="22"/>
          <w:szCs w:val="22"/>
        </w:rPr>
      </w:pPr>
      <w:bookmarkStart w:id="0" w:name="_GoBack"/>
      <w:bookmarkEnd w:id="0"/>
      <w:r>
        <w:rPr>
          <w:rFonts w:ascii="Arial" w:hAnsi="Arial" w:cs="Arial"/>
          <w:b/>
          <w:bCs/>
          <w:sz w:val="22"/>
          <w:szCs w:val="22"/>
        </w:rPr>
        <w:t>ANNEX A</w:t>
      </w:r>
    </w:p>
    <w:p w14:paraId="58AF3715" w14:textId="77777777" w:rsidR="0040305C" w:rsidRDefault="0040305C" w:rsidP="00253D5A">
      <w:pPr>
        <w:rPr>
          <w:rFonts w:ascii="Arial" w:hAnsi="Arial" w:cs="Arial"/>
          <w:b/>
          <w:bCs/>
          <w:sz w:val="22"/>
          <w:szCs w:val="22"/>
        </w:rPr>
      </w:pPr>
    </w:p>
    <w:p w14:paraId="4CF3291A" w14:textId="2D9889EC" w:rsidR="00AE2BDA" w:rsidRPr="0094027C" w:rsidRDefault="00B8250B" w:rsidP="00253D5A">
      <w:pPr>
        <w:rPr>
          <w:rFonts w:ascii="Arial" w:hAnsi="Arial" w:cs="Arial"/>
          <w:b/>
          <w:bCs/>
          <w:sz w:val="22"/>
          <w:szCs w:val="22"/>
        </w:rPr>
      </w:pPr>
      <w:r>
        <w:rPr>
          <w:rFonts w:ascii="Arial" w:hAnsi="Arial" w:cs="Arial"/>
          <w:b/>
          <w:bCs/>
          <w:sz w:val="22"/>
          <w:szCs w:val="22"/>
        </w:rPr>
        <w:t>Regional</w:t>
      </w:r>
    </w:p>
    <w:p w14:paraId="281E5DF8" w14:textId="77777777" w:rsidR="00202CC0" w:rsidRPr="0094027C" w:rsidRDefault="00202CC0" w:rsidP="00253D5A">
      <w:pPr>
        <w:rPr>
          <w:rFonts w:ascii="Arial" w:hAnsi="Arial" w:cs="Arial"/>
          <w:b/>
          <w:bCs/>
          <w:sz w:val="22"/>
          <w:szCs w:val="22"/>
        </w:rPr>
      </w:pPr>
    </w:p>
    <w:p w14:paraId="3007B555" w14:textId="49DC125E" w:rsidR="00202CC0" w:rsidRPr="0094027C" w:rsidRDefault="00817123" w:rsidP="00253D5A">
      <w:pPr>
        <w:rPr>
          <w:rFonts w:ascii="Arial" w:hAnsi="Arial" w:cs="Arial"/>
          <w:b/>
          <w:bCs/>
          <w:sz w:val="22"/>
          <w:szCs w:val="22"/>
        </w:rPr>
      </w:pPr>
      <w:r>
        <w:rPr>
          <w:rFonts w:ascii="Arial" w:hAnsi="Arial" w:cs="Arial"/>
          <w:b/>
          <w:bCs/>
          <w:sz w:val="22"/>
          <w:szCs w:val="22"/>
        </w:rPr>
        <w:t>INE/ENE</w:t>
      </w:r>
    </w:p>
    <w:p w14:paraId="32C4473C" w14:textId="77777777" w:rsidR="00202CC0" w:rsidRPr="0094027C" w:rsidRDefault="00202CC0" w:rsidP="00253D5A">
      <w:pPr>
        <w:rPr>
          <w:rFonts w:ascii="Arial" w:hAnsi="Arial" w:cs="Arial"/>
          <w:b/>
          <w:bCs/>
          <w:sz w:val="22"/>
          <w:szCs w:val="22"/>
        </w:rPr>
      </w:pPr>
    </w:p>
    <w:p w14:paraId="365A9DCE" w14:textId="7535D893" w:rsidR="00EB5F2B" w:rsidRPr="0094027C" w:rsidRDefault="00817123" w:rsidP="00253D5A">
      <w:pPr>
        <w:rPr>
          <w:rFonts w:ascii="Arial" w:hAnsi="Arial" w:cs="Arial"/>
          <w:i/>
          <w:iCs/>
          <w:sz w:val="22"/>
          <w:szCs w:val="22"/>
        </w:rPr>
      </w:pPr>
      <w:r w:rsidRPr="00817123">
        <w:rPr>
          <w:rFonts w:ascii="Arial" w:hAnsi="Arial" w:cs="Arial"/>
          <w:b/>
          <w:bCs/>
          <w:sz w:val="22"/>
          <w:szCs w:val="22"/>
        </w:rPr>
        <w:t>Evaluating and Improving Fiscal Regime Design in the Extractives Sector in Latin America and the Caribbean</w:t>
      </w:r>
      <w:r w:rsidR="00231D9A">
        <w:rPr>
          <w:rFonts w:ascii="Arial" w:hAnsi="Arial" w:cs="Arial"/>
          <w:b/>
          <w:bCs/>
          <w:sz w:val="22"/>
          <w:szCs w:val="22"/>
        </w:rPr>
        <w:t xml:space="preserve"> </w:t>
      </w:r>
      <w:r w:rsidR="00C92E48">
        <w:rPr>
          <w:rFonts w:ascii="Arial" w:hAnsi="Arial" w:cs="Arial"/>
          <w:b/>
          <w:bCs/>
          <w:sz w:val="22"/>
          <w:szCs w:val="22"/>
        </w:rPr>
        <w:t>– RG-T2854</w:t>
      </w:r>
    </w:p>
    <w:p w14:paraId="6A4EF10B" w14:textId="77777777" w:rsidR="00202CC0" w:rsidRPr="0094027C" w:rsidRDefault="00202CC0" w:rsidP="00253D5A">
      <w:pPr>
        <w:rPr>
          <w:rFonts w:ascii="Arial" w:hAnsi="Arial" w:cs="Arial"/>
          <w:i/>
          <w:iCs/>
          <w:sz w:val="22"/>
          <w:szCs w:val="22"/>
        </w:rPr>
      </w:pPr>
    </w:p>
    <w:p w14:paraId="3301940F" w14:textId="77777777" w:rsidR="001D0267" w:rsidRPr="0094027C" w:rsidRDefault="001D0267" w:rsidP="001D0267">
      <w:pPr>
        <w:rPr>
          <w:rFonts w:ascii="Arial" w:hAnsi="Arial" w:cs="Arial"/>
          <w:b/>
          <w:bCs/>
          <w:sz w:val="22"/>
          <w:szCs w:val="22"/>
        </w:rPr>
      </w:pPr>
      <w:r w:rsidRPr="0094027C">
        <w:rPr>
          <w:rFonts w:ascii="Arial" w:hAnsi="Arial" w:cs="Arial"/>
          <w:b/>
          <w:bCs/>
          <w:sz w:val="22"/>
          <w:szCs w:val="22"/>
        </w:rPr>
        <w:t>TERMS OF REFERENCE</w:t>
      </w:r>
    </w:p>
    <w:p w14:paraId="4D64BE4D" w14:textId="77777777" w:rsidR="00EB5F2B" w:rsidRPr="0094027C" w:rsidRDefault="00EB5F2B" w:rsidP="00202CC0">
      <w:pPr>
        <w:rPr>
          <w:rFonts w:ascii="Arial" w:hAnsi="Arial" w:cs="Arial"/>
          <w:b/>
          <w:bCs/>
          <w:sz w:val="22"/>
          <w:szCs w:val="22"/>
        </w:rPr>
      </w:pPr>
    </w:p>
    <w:p w14:paraId="4CF3291F" w14:textId="77777777" w:rsidR="00AE2BDA" w:rsidRPr="0094027C" w:rsidRDefault="00AE2BDA" w:rsidP="00253D5A">
      <w:pPr>
        <w:jc w:val="both"/>
        <w:rPr>
          <w:rFonts w:ascii="Arial" w:hAnsi="Arial" w:cs="Arial"/>
          <w:b/>
          <w:bCs/>
          <w:sz w:val="22"/>
          <w:szCs w:val="22"/>
        </w:rPr>
      </w:pPr>
    </w:p>
    <w:p w14:paraId="50804968" w14:textId="455D2288" w:rsidR="001D0267" w:rsidRDefault="00AC7E06" w:rsidP="001D0267">
      <w:pPr>
        <w:jc w:val="both"/>
        <w:rPr>
          <w:rFonts w:ascii="Arial" w:hAnsi="Arial" w:cs="Arial"/>
          <w:b/>
          <w:bCs/>
          <w:sz w:val="22"/>
          <w:szCs w:val="22"/>
        </w:rPr>
      </w:pPr>
      <w:r>
        <w:rPr>
          <w:rFonts w:ascii="Arial" w:hAnsi="Arial" w:cs="Arial"/>
          <w:b/>
          <w:bCs/>
          <w:sz w:val="22"/>
          <w:szCs w:val="22"/>
        </w:rPr>
        <w:t xml:space="preserve">I. </w:t>
      </w:r>
      <w:r w:rsidR="001D0267" w:rsidRPr="0094027C">
        <w:rPr>
          <w:rFonts w:ascii="Arial" w:hAnsi="Arial" w:cs="Arial"/>
          <w:b/>
          <w:bCs/>
          <w:sz w:val="22"/>
          <w:szCs w:val="22"/>
        </w:rPr>
        <w:t>Background</w:t>
      </w:r>
    </w:p>
    <w:p w14:paraId="4E73B69E" w14:textId="77777777" w:rsidR="0094027C" w:rsidRDefault="0094027C" w:rsidP="001D0267">
      <w:pPr>
        <w:jc w:val="both"/>
        <w:rPr>
          <w:rFonts w:ascii="Arial" w:hAnsi="Arial" w:cs="Arial"/>
          <w:b/>
          <w:bCs/>
          <w:sz w:val="22"/>
          <w:szCs w:val="22"/>
        </w:rPr>
      </w:pPr>
    </w:p>
    <w:p w14:paraId="48319803" w14:textId="219805A9" w:rsidR="0094027C" w:rsidRDefault="00C23CE4" w:rsidP="001D0267">
      <w:pPr>
        <w:jc w:val="both"/>
        <w:rPr>
          <w:rFonts w:ascii="Arial" w:hAnsi="Arial" w:cs="Arial"/>
          <w:sz w:val="22"/>
          <w:szCs w:val="22"/>
        </w:rPr>
      </w:pPr>
      <w:r w:rsidRPr="00C23CE4">
        <w:rPr>
          <w:rFonts w:ascii="Arial" w:hAnsi="Arial" w:cs="Arial"/>
          <w:sz w:val="22"/>
          <w:szCs w:val="22"/>
        </w:rPr>
        <w:t>Established in 1959, the In</w:t>
      </w:r>
      <w:r w:rsidR="001F6020">
        <w:rPr>
          <w:rFonts w:ascii="Arial" w:hAnsi="Arial" w:cs="Arial"/>
          <w:sz w:val="22"/>
          <w:szCs w:val="22"/>
        </w:rPr>
        <w:t>ter-American Development Bank (IDB</w:t>
      </w:r>
      <w:r w:rsidRPr="00C23CE4">
        <w:rPr>
          <w:rFonts w:ascii="Arial" w:hAnsi="Arial" w:cs="Arial"/>
          <w:sz w:val="22"/>
          <w:szCs w:val="22"/>
        </w:rPr>
        <w:t>) is the main source of financing for economic, social and institutional development in Latin America and the Caribbean. It provides loans, grants, guarantees, policy advice and technical assistance to the public and private sectors of its borrowing countries.</w:t>
      </w:r>
    </w:p>
    <w:p w14:paraId="7BCEEF2C" w14:textId="77777777" w:rsidR="00C23CE4" w:rsidRPr="0094027C" w:rsidRDefault="00C23CE4" w:rsidP="001D0267">
      <w:pPr>
        <w:jc w:val="both"/>
        <w:rPr>
          <w:rFonts w:ascii="Arial" w:hAnsi="Arial" w:cs="Arial"/>
          <w:b/>
          <w:bCs/>
          <w:sz w:val="22"/>
          <w:szCs w:val="22"/>
        </w:rPr>
      </w:pPr>
    </w:p>
    <w:p w14:paraId="6279264A" w14:textId="6393C320" w:rsidR="0080549B" w:rsidRDefault="00231D9A" w:rsidP="0080549B">
      <w:pPr>
        <w:jc w:val="both"/>
        <w:rPr>
          <w:rFonts w:ascii="Arial" w:hAnsi="Arial" w:cs="Arial"/>
          <w:bCs/>
          <w:sz w:val="22"/>
          <w:szCs w:val="22"/>
        </w:rPr>
      </w:pPr>
      <w:r w:rsidRPr="00231D9A">
        <w:rPr>
          <w:rFonts w:ascii="Arial" w:hAnsi="Arial" w:cs="Arial"/>
          <w:bCs/>
          <w:sz w:val="22"/>
          <w:szCs w:val="22"/>
        </w:rPr>
        <w:t>Revenues from the Extractive Industries (EI) have major implications for many governments in Latin America and the Caribbean (LAC) (see Walter 2015; Vieyra and Masson 2014). Dependence on natural resource rents in some countries in the region has increased over time and can account for over half of government revenue in some countries.  This trend seems likely to continue, even as many LAC countries experience economic and social volatility resulting from large swings in commodity prices. Maximizing and protecting the tax base of the extractive industries during upturns and downturns is an important priority for many LAC governments.</w:t>
      </w:r>
    </w:p>
    <w:p w14:paraId="36B183F5" w14:textId="77777777" w:rsidR="00231D9A" w:rsidRPr="0094027C" w:rsidRDefault="00231D9A" w:rsidP="0080549B">
      <w:pPr>
        <w:jc w:val="both"/>
        <w:rPr>
          <w:rFonts w:ascii="Arial" w:hAnsi="Arial" w:cs="Arial"/>
          <w:b/>
          <w:bCs/>
          <w:sz w:val="22"/>
          <w:szCs w:val="22"/>
        </w:rPr>
      </w:pPr>
    </w:p>
    <w:p w14:paraId="74285059" w14:textId="0A950DFD" w:rsidR="0080549B" w:rsidRDefault="00231D9A" w:rsidP="00253D5A">
      <w:pPr>
        <w:jc w:val="both"/>
        <w:rPr>
          <w:rFonts w:ascii="Arial" w:hAnsi="Arial" w:cs="Arial"/>
          <w:bCs/>
          <w:sz w:val="22"/>
          <w:szCs w:val="22"/>
        </w:rPr>
      </w:pPr>
      <w:r w:rsidRPr="00231D9A">
        <w:rPr>
          <w:rFonts w:ascii="Arial" w:hAnsi="Arial" w:cs="Arial"/>
          <w:bCs/>
          <w:sz w:val="22"/>
          <w:szCs w:val="22"/>
        </w:rPr>
        <w:t>Fiscal policy can either help temper the effects of volatile commodity prices on the domestic economy or it can augment them. The recent commodity price upswing and downfall in the last decade has renewed interest in the key question of how best to establish an efficient system for collecting revenues from EIs without distorting investment decisions or jeopardizing short-term grown and long-term sustainable development.</w:t>
      </w:r>
    </w:p>
    <w:p w14:paraId="6AFD3870" w14:textId="77777777" w:rsidR="001F6288" w:rsidRDefault="001F6288" w:rsidP="00253D5A">
      <w:pPr>
        <w:jc w:val="both"/>
        <w:rPr>
          <w:rFonts w:ascii="Arial" w:hAnsi="Arial" w:cs="Arial"/>
          <w:bCs/>
          <w:sz w:val="22"/>
          <w:szCs w:val="22"/>
        </w:rPr>
      </w:pPr>
    </w:p>
    <w:p w14:paraId="0F6B174D" w14:textId="3E798501" w:rsidR="001F6288" w:rsidRDefault="001F6288" w:rsidP="00253D5A">
      <w:pPr>
        <w:jc w:val="both"/>
        <w:rPr>
          <w:rFonts w:ascii="Arial" w:hAnsi="Arial" w:cs="Arial"/>
          <w:bCs/>
          <w:sz w:val="22"/>
          <w:szCs w:val="22"/>
        </w:rPr>
      </w:pPr>
      <w:r w:rsidRPr="001F6288">
        <w:rPr>
          <w:rFonts w:ascii="Arial" w:hAnsi="Arial" w:cs="Arial"/>
          <w:bCs/>
          <w:sz w:val="22"/>
          <w:szCs w:val="22"/>
        </w:rPr>
        <w:t>Th</w:t>
      </w:r>
      <w:r w:rsidR="009112C0">
        <w:rPr>
          <w:rFonts w:ascii="Arial" w:hAnsi="Arial" w:cs="Arial"/>
          <w:bCs/>
          <w:sz w:val="22"/>
          <w:szCs w:val="22"/>
        </w:rPr>
        <w:t xml:space="preserve">e Bank is preparing a report to evaluate </w:t>
      </w:r>
      <w:r w:rsidRPr="001F6288">
        <w:rPr>
          <w:rFonts w:ascii="Arial" w:hAnsi="Arial" w:cs="Arial"/>
          <w:bCs/>
          <w:sz w:val="22"/>
          <w:szCs w:val="22"/>
        </w:rPr>
        <w:t xml:space="preserve">EI fiscal regimes </w:t>
      </w:r>
      <w:r w:rsidR="009112C0">
        <w:rPr>
          <w:rFonts w:ascii="Arial" w:hAnsi="Arial" w:cs="Arial"/>
          <w:bCs/>
          <w:sz w:val="22"/>
          <w:szCs w:val="22"/>
        </w:rPr>
        <w:t xml:space="preserve">in LAC and </w:t>
      </w:r>
      <w:r w:rsidRPr="001F6288">
        <w:rPr>
          <w:rFonts w:ascii="Arial" w:hAnsi="Arial" w:cs="Arial"/>
          <w:bCs/>
          <w:sz w:val="22"/>
          <w:szCs w:val="22"/>
        </w:rPr>
        <w:t>model alternative</w:t>
      </w:r>
      <w:r w:rsidR="009112C0">
        <w:rPr>
          <w:rFonts w:ascii="Arial" w:hAnsi="Arial" w:cs="Arial"/>
          <w:bCs/>
          <w:sz w:val="22"/>
          <w:szCs w:val="22"/>
        </w:rPr>
        <w:t>s</w:t>
      </w:r>
      <w:r w:rsidRPr="001F6288">
        <w:rPr>
          <w:rFonts w:ascii="Arial" w:hAnsi="Arial" w:cs="Arial"/>
          <w:bCs/>
          <w:sz w:val="22"/>
          <w:szCs w:val="22"/>
        </w:rPr>
        <w:t xml:space="preserve"> regimes based on worldwide best practices in fiscal system design</w:t>
      </w:r>
      <w:r w:rsidR="009112C0">
        <w:rPr>
          <w:rFonts w:ascii="Arial" w:hAnsi="Arial" w:cs="Arial"/>
          <w:bCs/>
          <w:sz w:val="22"/>
          <w:szCs w:val="22"/>
        </w:rPr>
        <w:t>.</w:t>
      </w:r>
    </w:p>
    <w:p w14:paraId="5DFE442D" w14:textId="77777777" w:rsidR="00231D9A" w:rsidRPr="0094027C" w:rsidRDefault="00231D9A" w:rsidP="00253D5A">
      <w:pPr>
        <w:jc w:val="both"/>
        <w:rPr>
          <w:rFonts w:ascii="Arial" w:hAnsi="Arial" w:cs="Arial"/>
          <w:bCs/>
          <w:i/>
          <w:sz w:val="22"/>
          <w:szCs w:val="22"/>
        </w:rPr>
      </w:pPr>
    </w:p>
    <w:p w14:paraId="1A6F8BE1" w14:textId="33B0D8F6" w:rsidR="001D0267" w:rsidRPr="0094027C" w:rsidRDefault="00AC7E06" w:rsidP="001D0267">
      <w:pPr>
        <w:jc w:val="both"/>
        <w:rPr>
          <w:rFonts w:ascii="Arial" w:hAnsi="Arial" w:cs="Arial"/>
          <w:b/>
          <w:bCs/>
          <w:sz w:val="22"/>
          <w:szCs w:val="22"/>
        </w:rPr>
      </w:pPr>
      <w:r>
        <w:rPr>
          <w:rFonts w:ascii="Arial" w:hAnsi="Arial" w:cs="Arial"/>
          <w:b/>
          <w:bCs/>
          <w:sz w:val="22"/>
          <w:szCs w:val="22"/>
        </w:rPr>
        <w:t xml:space="preserve">II. </w:t>
      </w:r>
      <w:r w:rsidR="001D0267" w:rsidRPr="0094027C">
        <w:rPr>
          <w:rFonts w:ascii="Arial" w:hAnsi="Arial" w:cs="Arial"/>
          <w:b/>
          <w:bCs/>
          <w:sz w:val="22"/>
          <w:szCs w:val="22"/>
        </w:rPr>
        <w:t>Consultancy objective(s)</w:t>
      </w:r>
    </w:p>
    <w:p w14:paraId="588115BC" w14:textId="77777777" w:rsidR="00202CC0" w:rsidRPr="0094027C" w:rsidRDefault="00202CC0" w:rsidP="00253D5A">
      <w:pPr>
        <w:jc w:val="both"/>
        <w:rPr>
          <w:rFonts w:ascii="Arial" w:hAnsi="Arial" w:cs="Arial"/>
          <w:b/>
          <w:bCs/>
          <w:sz w:val="22"/>
          <w:szCs w:val="22"/>
        </w:rPr>
      </w:pPr>
    </w:p>
    <w:p w14:paraId="5AED05C1" w14:textId="42501509" w:rsidR="00BB175F" w:rsidRPr="00BB175F" w:rsidRDefault="00BB175F" w:rsidP="00BB175F">
      <w:pPr>
        <w:jc w:val="both"/>
        <w:rPr>
          <w:rFonts w:ascii="Arial" w:hAnsi="Arial" w:cs="Arial"/>
          <w:bCs/>
          <w:sz w:val="22"/>
          <w:szCs w:val="22"/>
        </w:rPr>
      </w:pPr>
      <w:r w:rsidRPr="00BB175F">
        <w:rPr>
          <w:rFonts w:ascii="Arial" w:hAnsi="Arial" w:cs="Arial"/>
          <w:bCs/>
          <w:sz w:val="22"/>
          <w:szCs w:val="22"/>
        </w:rPr>
        <w:t xml:space="preserve">The overall objective of the study is to inform the policy debate on </w:t>
      </w:r>
      <w:r w:rsidR="00470BFB">
        <w:rPr>
          <w:rFonts w:ascii="Arial" w:hAnsi="Arial" w:cs="Arial"/>
          <w:bCs/>
          <w:sz w:val="22"/>
          <w:szCs w:val="22"/>
        </w:rPr>
        <w:t>fiscal system design in LAC</w:t>
      </w:r>
      <w:r w:rsidRPr="00BB175F">
        <w:rPr>
          <w:rFonts w:ascii="Arial" w:hAnsi="Arial" w:cs="Arial"/>
          <w:bCs/>
          <w:sz w:val="22"/>
          <w:szCs w:val="22"/>
        </w:rPr>
        <w:t xml:space="preserve"> by evaluating the costs and benefits of different </w:t>
      </w:r>
      <w:r w:rsidR="00470BFB">
        <w:rPr>
          <w:rFonts w:ascii="Arial" w:hAnsi="Arial" w:cs="Arial"/>
          <w:bCs/>
          <w:sz w:val="22"/>
          <w:szCs w:val="22"/>
        </w:rPr>
        <w:t>fiscal regimes</w:t>
      </w:r>
      <w:r w:rsidRPr="00BB175F">
        <w:rPr>
          <w:rFonts w:ascii="Arial" w:hAnsi="Arial" w:cs="Arial"/>
          <w:bCs/>
          <w:sz w:val="22"/>
          <w:szCs w:val="22"/>
        </w:rPr>
        <w:t xml:space="preserve"> using case studies from selected economies in the region.</w:t>
      </w:r>
    </w:p>
    <w:p w14:paraId="52029933" w14:textId="77777777" w:rsidR="00BB175F" w:rsidRPr="00BB175F" w:rsidRDefault="00BB175F" w:rsidP="00BB175F">
      <w:pPr>
        <w:jc w:val="both"/>
        <w:rPr>
          <w:rFonts w:ascii="Arial" w:hAnsi="Arial" w:cs="Arial"/>
          <w:bCs/>
          <w:sz w:val="22"/>
          <w:szCs w:val="22"/>
        </w:rPr>
      </w:pPr>
    </w:p>
    <w:p w14:paraId="739B9F2B" w14:textId="12179B70" w:rsidR="00BB175F" w:rsidRDefault="00BB175F" w:rsidP="00BB175F">
      <w:pPr>
        <w:jc w:val="both"/>
        <w:rPr>
          <w:rFonts w:ascii="Arial" w:hAnsi="Arial" w:cs="Arial"/>
          <w:bCs/>
          <w:sz w:val="22"/>
          <w:szCs w:val="22"/>
        </w:rPr>
      </w:pPr>
      <w:r w:rsidRPr="00BB175F">
        <w:rPr>
          <w:rFonts w:ascii="Arial" w:hAnsi="Arial" w:cs="Arial"/>
          <w:bCs/>
          <w:sz w:val="22"/>
          <w:szCs w:val="22"/>
        </w:rPr>
        <w:t xml:space="preserve">The proposed study includes </w:t>
      </w:r>
      <w:r w:rsidR="007C0E67">
        <w:rPr>
          <w:rFonts w:ascii="Arial" w:hAnsi="Arial" w:cs="Arial"/>
          <w:bCs/>
          <w:sz w:val="22"/>
          <w:szCs w:val="22"/>
        </w:rPr>
        <w:t xml:space="preserve">the development </w:t>
      </w:r>
      <w:r w:rsidR="0042364F">
        <w:rPr>
          <w:rFonts w:ascii="Arial" w:hAnsi="Arial" w:cs="Arial"/>
          <w:bCs/>
          <w:sz w:val="22"/>
          <w:szCs w:val="22"/>
        </w:rPr>
        <w:t>of a standardized analytical methodology to</w:t>
      </w:r>
      <w:r w:rsidR="007C0E67">
        <w:rPr>
          <w:rFonts w:ascii="Arial" w:hAnsi="Arial" w:cs="Arial"/>
          <w:bCs/>
          <w:sz w:val="22"/>
          <w:szCs w:val="22"/>
        </w:rPr>
        <w:t xml:space="preserve"> </w:t>
      </w:r>
      <w:r w:rsidR="007C0E67" w:rsidRPr="007C0E67">
        <w:rPr>
          <w:rFonts w:ascii="Arial" w:hAnsi="Arial" w:cs="Arial"/>
          <w:bCs/>
          <w:sz w:val="22"/>
          <w:szCs w:val="22"/>
        </w:rPr>
        <w:t>(i) evaluate existing LAC EI fiscal regimes in terms of their efficiency, competitiveness, and revenue performance;  (ii) assess the impact of the aforementioned fiscal regimes on the exploration and production of minerals and oil and gas;  (iii) examine potential options for reform of existing fiscal regimes; (iv) model alternative regimes based on worldwide best practices in fiscal system design for the EIs</w:t>
      </w:r>
      <w:r w:rsidR="0042364F">
        <w:rPr>
          <w:rFonts w:ascii="Arial" w:hAnsi="Arial" w:cs="Arial"/>
          <w:bCs/>
          <w:sz w:val="22"/>
          <w:szCs w:val="22"/>
        </w:rPr>
        <w:t>.</w:t>
      </w:r>
    </w:p>
    <w:p w14:paraId="03DD6C67" w14:textId="77777777" w:rsidR="007C0E67" w:rsidRPr="00BB175F" w:rsidRDefault="007C0E67" w:rsidP="00BB175F">
      <w:pPr>
        <w:jc w:val="both"/>
        <w:rPr>
          <w:rFonts w:ascii="Arial" w:hAnsi="Arial" w:cs="Arial"/>
          <w:bCs/>
          <w:sz w:val="22"/>
          <w:szCs w:val="22"/>
        </w:rPr>
      </w:pPr>
    </w:p>
    <w:p w14:paraId="1DD09B9B" w14:textId="34363473" w:rsidR="0080549B" w:rsidRDefault="00BB175F" w:rsidP="00BB175F">
      <w:pPr>
        <w:jc w:val="both"/>
        <w:rPr>
          <w:rFonts w:ascii="Arial" w:hAnsi="Arial" w:cs="Arial"/>
          <w:bCs/>
          <w:sz w:val="22"/>
          <w:szCs w:val="22"/>
        </w:rPr>
      </w:pPr>
      <w:r w:rsidRPr="00BB175F">
        <w:rPr>
          <w:rFonts w:ascii="Arial" w:hAnsi="Arial" w:cs="Arial"/>
          <w:bCs/>
          <w:sz w:val="22"/>
          <w:szCs w:val="22"/>
        </w:rPr>
        <w:t>The Bank is seeking a contractual to support this effort.</w:t>
      </w:r>
    </w:p>
    <w:p w14:paraId="1E86F4F9" w14:textId="77777777" w:rsidR="00BB175F" w:rsidRPr="0094027C" w:rsidRDefault="00BB175F" w:rsidP="00BB175F">
      <w:pPr>
        <w:jc w:val="both"/>
        <w:rPr>
          <w:rFonts w:ascii="Arial" w:hAnsi="Arial" w:cs="Arial"/>
          <w:bCs/>
          <w:sz w:val="22"/>
          <w:szCs w:val="22"/>
        </w:rPr>
      </w:pPr>
    </w:p>
    <w:p w14:paraId="75F4425A" w14:textId="2280253E" w:rsidR="001D0267" w:rsidRPr="0094027C" w:rsidRDefault="00AC7E06" w:rsidP="001D0267">
      <w:pPr>
        <w:jc w:val="both"/>
        <w:rPr>
          <w:rFonts w:ascii="Arial" w:hAnsi="Arial" w:cs="Arial"/>
          <w:b/>
          <w:bCs/>
          <w:sz w:val="22"/>
          <w:szCs w:val="22"/>
        </w:rPr>
      </w:pPr>
      <w:r>
        <w:rPr>
          <w:rFonts w:ascii="Arial" w:hAnsi="Arial" w:cs="Arial"/>
          <w:b/>
          <w:bCs/>
          <w:sz w:val="22"/>
          <w:szCs w:val="22"/>
        </w:rPr>
        <w:t xml:space="preserve">III. </w:t>
      </w:r>
      <w:r w:rsidR="001D0267" w:rsidRPr="0094027C">
        <w:rPr>
          <w:rFonts w:ascii="Arial" w:hAnsi="Arial" w:cs="Arial"/>
          <w:b/>
          <w:bCs/>
          <w:sz w:val="22"/>
          <w:szCs w:val="22"/>
        </w:rPr>
        <w:t>Main activities</w:t>
      </w:r>
    </w:p>
    <w:p w14:paraId="1D1BF372" w14:textId="77777777" w:rsidR="00202CC0" w:rsidRPr="0094027C" w:rsidRDefault="00202CC0" w:rsidP="00253D5A">
      <w:pPr>
        <w:jc w:val="both"/>
        <w:rPr>
          <w:rFonts w:ascii="Arial" w:hAnsi="Arial" w:cs="Arial"/>
          <w:b/>
          <w:bCs/>
          <w:sz w:val="22"/>
          <w:szCs w:val="22"/>
        </w:rPr>
      </w:pPr>
    </w:p>
    <w:p w14:paraId="0F3FC3C2" w14:textId="77777777" w:rsidR="001D0267" w:rsidRPr="0094027C" w:rsidRDefault="001D0267" w:rsidP="001D0267">
      <w:pPr>
        <w:jc w:val="both"/>
        <w:rPr>
          <w:rFonts w:ascii="Arial" w:hAnsi="Arial" w:cs="Arial"/>
          <w:bCs/>
          <w:i/>
          <w:sz w:val="22"/>
          <w:szCs w:val="22"/>
        </w:rPr>
      </w:pPr>
      <w:r w:rsidRPr="0094027C">
        <w:rPr>
          <w:rFonts w:ascii="Arial" w:hAnsi="Arial" w:cs="Arial"/>
          <w:bCs/>
          <w:sz w:val="22"/>
          <w:szCs w:val="22"/>
        </w:rPr>
        <w:t>The selected candidate will:</w:t>
      </w:r>
      <w:r w:rsidRPr="0094027C">
        <w:rPr>
          <w:rFonts w:ascii="Arial" w:hAnsi="Arial" w:cs="Arial"/>
          <w:bCs/>
          <w:i/>
          <w:sz w:val="22"/>
          <w:szCs w:val="22"/>
        </w:rPr>
        <w:t xml:space="preserve"> </w:t>
      </w:r>
    </w:p>
    <w:p w14:paraId="412C7EA3" w14:textId="77777777" w:rsidR="00202CC0" w:rsidRPr="0094027C" w:rsidRDefault="00202CC0" w:rsidP="00253D5A">
      <w:pPr>
        <w:jc w:val="both"/>
        <w:rPr>
          <w:rFonts w:ascii="Arial" w:hAnsi="Arial" w:cs="Arial"/>
          <w:bCs/>
          <w:sz w:val="22"/>
          <w:szCs w:val="22"/>
        </w:rPr>
      </w:pPr>
    </w:p>
    <w:p w14:paraId="43BE0C3B" w14:textId="592CDD59" w:rsidR="007453D1" w:rsidRPr="007453D1" w:rsidRDefault="007453D1" w:rsidP="007453D1">
      <w:pPr>
        <w:jc w:val="both"/>
        <w:rPr>
          <w:rFonts w:ascii="Arial" w:hAnsi="Arial" w:cs="Arial"/>
          <w:bCs/>
          <w:sz w:val="22"/>
          <w:szCs w:val="22"/>
        </w:rPr>
      </w:pPr>
      <w:r>
        <w:rPr>
          <w:rFonts w:ascii="Arial" w:hAnsi="Arial" w:cs="Arial"/>
          <w:bCs/>
          <w:sz w:val="22"/>
          <w:szCs w:val="22"/>
        </w:rPr>
        <w:t xml:space="preserve">Activity 1: </w:t>
      </w:r>
      <w:r w:rsidRPr="007453D1">
        <w:rPr>
          <w:rFonts w:ascii="Arial" w:hAnsi="Arial" w:cs="Arial"/>
          <w:bCs/>
          <w:sz w:val="22"/>
          <w:szCs w:val="22"/>
        </w:rPr>
        <w:t>Standardized methodology for evaluating fiscal regimes in mining in terms of their efficiency, competitiveness, and revenue performance</w:t>
      </w:r>
    </w:p>
    <w:p w14:paraId="6CE8045B" w14:textId="70DD2B4A" w:rsidR="007453D1" w:rsidRPr="007453D1" w:rsidRDefault="007453D1" w:rsidP="007453D1">
      <w:pPr>
        <w:pStyle w:val="ListParagraph"/>
        <w:numPr>
          <w:ilvl w:val="0"/>
          <w:numId w:val="11"/>
        </w:numPr>
        <w:jc w:val="both"/>
        <w:rPr>
          <w:rFonts w:ascii="Arial" w:hAnsi="Arial" w:cs="Arial"/>
          <w:bCs/>
          <w:sz w:val="22"/>
          <w:szCs w:val="22"/>
        </w:rPr>
      </w:pPr>
      <w:r w:rsidRPr="007453D1">
        <w:rPr>
          <w:rFonts w:ascii="Arial" w:hAnsi="Arial" w:cs="Arial"/>
          <w:bCs/>
          <w:sz w:val="22"/>
          <w:szCs w:val="22"/>
        </w:rPr>
        <w:t>To evaluate the impact of LAC’s various EI fiscal regimes in terms of their efficiency and competitiveness in a comparative manner, the project will apply a standardized methodology in order to calculate each country’s Marginal Effective Tax Rate (METR).</w:t>
      </w:r>
    </w:p>
    <w:p w14:paraId="1BFBF77E" w14:textId="5EB30A0E" w:rsidR="007453D1" w:rsidRPr="007453D1" w:rsidRDefault="007453D1" w:rsidP="007453D1">
      <w:pPr>
        <w:pStyle w:val="ListParagraph"/>
        <w:numPr>
          <w:ilvl w:val="0"/>
          <w:numId w:val="11"/>
        </w:numPr>
        <w:jc w:val="both"/>
        <w:rPr>
          <w:rFonts w:ascii="Arial" w:hAnsi="Arial" w:cs="Arial"/>
          <w:bCs/>
          <w:sz w:val="22"/>
          <w:szCs w:val="22"/>
        </w:rPr>
      </w:pPr>
      <w:r w:rsidRPr="007453D1">
        <w:rPr>
          <w:rFonts w:ascii="Arial" w:hAnsi="Arial" w:cs="Arial"/>
          <w:bCs/>
          <w:sz w:val="22"/>
          <w:szCs w:val="22"/>
        </w:rPr>
        <w:t xml:space="preserve">To evaluate the revenue performance of these fiscal regimes, the project will calculate the present value of mining and oil and gas revenue in each of our sample countries. </w:t>
      </w:r>
    </w:p>
    <w:p w14:paraId="56D54FF3" w14:textId="77777777" w:rsidR="007453D1" w:rsidRDefault="007453D1" w:rsidP="007453D1">
      <w:pPr>
        <w:jc w:val="both"/>
        <w:rPr>
          <w:rFonts w:ascii="Arial" w:hAnsi="Arial" w:cs="Arial"/>
          <w:bCs/>
          <w:sz w:val="22"/>
          <w:szCs w:val="22"/>
        </w:rPr>
      </w:pPr>
    </w:p>
    <w:p w14:paraId="2C526DEC" w14:textId="2D3000DE" w:rsidR="007453D1" w:rsidRPr="007453D1" w:rsidRDefault="007453D1" w:rsidP="007453D1">
      <w:pPr>
        <w:jc w:val="both"/>
        <w:rPr>
          <w:rFonts w:ascii="Arial" w:hAnsi="Arial" w:cs="Arial"/>
          <w:bCs/>
          <w:sz w:val="22"/>
          <w:szCs w:val="22"/>
        </w:rPr>
      </w:pPr>
      <w:r>
        <w:rPr>
          <w:rFonts w:ascii="Arial" w:hAnsi="Arial" w:cs="Arial"/>
          <w:bCs/>
          <w:sz w:val="22"/>
          <w:szCs w:val="22"/>
        </w:rPr>
        <w:t xml:space="preserve">Activity 2: </w:t>
      </w:r>
      <w:r w:rsidRPr="007453D1">
        <w:rPr>
          <w:rFonts w:ascii="Arial" w:hAnsi="Arial" w:cs="Arial"/>
          <w:bCs/>
          <w:sz w:val="22"/>
          <w:szCs w:val="22"/>
        </w:rPr>
        <w:t>Standardized methodology for modeling impact of existing fiscal regimes on mining activity</w:t>
      </w:r>
    </w:p>
    <w:p w14:paraId="714FC5B5" w14:textId="4F0CE2B1" w:rsidR="007453D1" w:rsidRPr="007453D1" w:rsidRDefault="007453D1" w:rsidP="007453D1">
      <w:pPr>
        <w:pStyle w:val="ListParagraph"/>
        <w:numPr>
          <w:ilvl w:val="0"/>
          <w:numId w:val="12"/>
        </w:numPr>
        <w:jc w:val="both"/>
        <w:rPr>
          <w:rFonts w:ascii="Arial" w:hAnsi="Arial" w:cs="Arial"/>
          <w:bCs/>
          <w:sz w:val="22"/>
          <w:szCs w:val="22"/>
        </w:rPr>
      </w:pPr>
      <w:r w:rsidRPr="007453D1">
        <w:rPr>
          <w:rFonts w:ascii="Arial" w:hAnsi="Arial" w:cs="Arial"/>
          <w:bCs/>
          <w:sz w:val="22"/>
          <w:szCs w:val="22"/>
        </w:rPr>
        <w:t xml:space="preserve">The project will apply a standardized model that estimates the respective fiscal regime’s impact on mining and oil and gas exploration and production activities in each country. </w:t>
      </w:r>
    </w:p>
    <w:p w14:paraId="1C609BD4" w14:textId="10F8A072" w:rsidR="007453D1" w:rsidRPr="007453D1" w:rsidRDefault="007453D1" w:rsidP="007453D1">
      <w:pPr>
        <w:pStyle w:val="ListParagraph"/>
        <w:numPr>
          <w:ilvl w:val="0"/>
          <w:numId w:val="12"/>
        </w:numPr>
        <w:jc w:val="both"/>
        <w:rPr>
          <w:rFonts w:ascii="Arial" w:hAnsi="Arial" w:cs="Arial"/>
          <w:bCs/>
          <w:sz w:val="22"/>
          <w:szCs w:val="22"/>
        </w:rPr>
      </w:pPr>
      <w:r w:rsidRPr="007453D1">
        <w:rPr>
          <w:rFonts w:ascii="Arial" w:hAnsi="Arial" w:cs="Arial"/>
          <w:bCs/>
          <w:sz w:val="22"/>
          <w:szCs w:val="22"/>
        </w:rPr>
        <w:t>The model will also be used to calculate the level of deadweight losses, or inefficiencies, associated with existing fiscal regimes in each country.</w:t>
      </w:r>
    </w:p>
    <w:p w14:paraId="23A47F61" w14:textId="77777777" w:rsidR="007453D1" w:rsidRDefault="007453D1" w:rsidP="007453D1">
      <w:pPr>
        <w:jc w:val="both"/>
        <w:rPr>
          <w:rFonts w:ascii="Arial" w:hAnsi="Arial" w:cs="Arial"/>
          <w:bCs/>
          <w:sz w:val="22"/>
          <w:szCs w:val="22"/>
        </w:rPr>
      </w:pPr>
    </w:p>
    <w:p w14:paraId="4146DD39" w14:textId="78B763FB" w:rsidR="007453D1" w:rsidRPr="007453D1" w:rsidRDefault="007453D1" w:rsidP="007453D1">
      <w:pPr>
        <w:jc w:val="both"/>
        <w:rPr>
          <w:rFonts w:ascii="Arial" w:hAnsi="Arial" w:cs="Arial"/>
          <w:bCs/>
          <w:sz w:val="22"/>
          <w:szCs w:val="22"/>
        </w:rPr>
      </w:pPr>
      <w:r>
        <w:rPr>
          <w:rFonts w:ascii="Arial" w:hAnsi="Arial" w:cs="Arial"/>
          <w:bCs/>
          <w:sz w:val="22"/>
          <w:szCs w:val="22"/>
        </w:rPr>
        <w:t xml:space="preserve">Activity 3: </w:t>
      </w:r>
      <w:r w:rsidRPr="007453D1">
        <w:rPr>
          <w:rFonts w:ascii="Arial" w:hAnsi="Arial" w:cs="Arial"/>
          <w:bCs/>
          <w:sz w:val="22"/>
          <w:szCs w:val="22"/>
        </w:rPr>
        <w:t>Assessment of reform options and discussion of best practices in EI fiscal design</w:t>
      </w:r>
    </w:p>
    <w:p w14:paraId="56A198F1" w14:textId="693E5475" w:rsidR="007453D1" w:rsidRPr="006002C7" w:rsidRDefault="007453D1" w:rsidP="006002C7">
      <w:pPr>
        <w:pStyle w:val="ListParagraph"/>
        <w:numPr>
          <w:ilvl w:val="0"/>
          <w:numId w:val="13"/>
        </w:numPr>
        <w:jc w:val="both"/>
        <w:rPr>
          <w:rFonts w:ascii="Arial" w:hAnsi="Arial" w:cs="Arial"/>
          <w:bCs/>
          <w:sz w:val="22"/>
          <w:szCs w:val="22"/>
        </w:rPr>
      </w:pPr>
      <w:r w:rsidRPr="006002C7">
        <w:rPr>
          <w:rFonts w:ascii="Arial" w:hAnsi="Arial" w:cs="Arial"/>
          <w:bCs/>
          <w:sz w:val="22"/>
          <w:szCs w:val="22"/>
        </w:rPr>
        <w:t>No one fiscal regime for EIs is ideal for all countries. Yet all countries endowed with non-renewable natural resources face the challenge of capturing fair rents from their resources while minimizing the potentially distortive impacts of fiscal policies on investment.</w:t>
      </w:r>
    </w:p>
    <w:p w14:paraId="10752919" w14:textId="31FA8E6E" w:rsidR="007453D1" w:rsidRPr="006002C7" w:rsidRDefault="007453D1" w:rsidP="006002C7">
      <w:pPr>
        <w:pStyle w:val="ListParagraph"/>
        <w:numPr>
          <w:ilvl w:val="0"/>
          <w:numId w:val="13"/>
        </w:numPr>
        <w:jc w:val="both"/>
        <w:rPr>
          <w:rFonts w:ascii="Arial" w:hAnsi="Arial" w:cs="Arial"/>
          <w:bCs/>
          <w:sz w:val="22"/>
          <w:szCs w:val="22"/>
        </w:rPr>
      </w:pPr>
      <w:r w:rsidRPr="006002C7">
        <w:rPr>
          <w:rFonts w:ascii="Arial" w:hAnsi="Arial" w:cs="Arial"/>
          <w:bCs/>
          <w:sz w:val="22"/>
          <w:szCs w:val="22"/>
        </w:rPr>
        <w:t>Thus the project will model the impacts of alternative fiscal regimes based on international best practices on the efficiency, competitiveness, and revenue performance of EIs in LAC.</w:t>
      </w:r>
    </w:p>
    <w:p w14:paraId="55181B44" w14:textId="77777777" w:rsidR="006002C7" w:rsidRDefault="006002C7" w:rsidP="007453D1">
      <w:pPr>
        <w:jc w:val="both"/>
        <w:rPr>
          <w:rFonts w:ascii="Arial" w:hAnsi="Arial" w:cs="Arial"/>
          <w:bCs/>
          <w:sz w:val="22"/>
          <w:szCs w:val="22"/>
        </w:rPr>
      </w:pPr>
    </w:p>
    <w:p w14:paraId="622BE113" w14:textId="77777777" w:rsidR="006002C7" w:rsidRDefault="006002C7" w:rsidP="007453D1">
      <w:pPr>
        <w:jc w:val="both"/>
        <w:rPr>
          <w:rFonts w:ascii="Arial" w:hAnsi="Arial" w:cs="Arial"/>
          <w:bCs/>
          <w:sz w:val="22"/>
          <w:szCs w:val="22"/>
        </w:rPr>
      </w:pPr>
      <w:r>
        <w:rPr>
          <w:rFonts w:ascii="Arial" w:hAnsi="Arial" w:cs="Arial"/>
          <w:bCs/>
          <w:sz w:val="22"/>
          <w:szCs w:val="22"/>
        </w:rPr>
        <w:t xml:space="preserve">Activity 4: </w:t>
      </w:r>
      <w:r w:rsidR="007453D1" w:rsidRPr="007453D1">
        <w:rPr>
          <w:rFonts w:ascii="Arial" w:hAnsi="Arial" w:cs="Arial"/>
          <w:bCs/>
          <w:sz w:val="22"/>
          <w:szCs w:val="22"/>
        </w:rPr>
        <w:t>Qualitative assessm</w:t>
      </w:r>
      <w:r>
        <w:rPr>
          <w:rFonts w:ascii="Arial" w:hAnsi="Arial" w:cs="Arial"/>
          <w:bCs/>
          <w:sz w:val="22"/>
          <w:szCs w:val="22"/>
        </w:rPr>
        <w:t>ent and other explanatory notes</w:t>
      </w:r>
    </w:p>
    <w:p w14:paraId="4CF32928" w14:textId="486691C2" w:rsidR="00AE2BDA" w:rsidRPr="006002C7" w:rsidRDefault="007453D1" w:rsidP="006002C7">
      <w:pPr>
        <w:pStyle w:val="ListParagraph"/>
        <w:numPr>
          <w:ilvl w:val="0"/>
          <w:numId w:val="14"/>
        </w:numPr>
        <w:jc w:val="both"/>
        <w:rPr>
          <w:rFonts w:ascii="Arial" w:hAnsi="Arial" w:cs="Arial"/>
          <w:bCs/>
          <w:sz w:val="22"/>
          <w:szCs w:val="22"/>
        </w:rPr>
      </w:pPr>
      <w:r w:rsidRPr="006002C7">
        <w:rPr>
          <w:rFonts w:ascii="Arial" w:hAnsi="Arial" w:cs="Arial"/>
          <w:bCs/>
          <w:sz w:val="22"/>
          <w:szCs w:val="22"/>
        </w:rPr>
        <w:t>The methodology will also include a standardized qualitative component for each country. The project will provide a brief history of the development of EIs in each country, a description of the sector’s organization, an assessment of the sector’s role in the economy and public finances, and a detailed overview of the fiscal regime governing the sector.</w:t>
      </w:r>
    </w:p>
    <w:p w14:paraId="21A9FAB6" w14:textId="77777777" w:rsidR="006002C7" w:rsidRDefault="006002C7" w:rsidP="001D0267">
      <w:pPr>
        <w:jc w:val="both"/>
        <w:rPr>
          <w:rFonts w:ascii="Arial" w:hAnsi="Arial" w:cs="Arial"/>
          <w:b/>
          <w:bCs/>
          <w:sz w:val="22"/>
          <w:szCs w:val="22"/>
        </w:rPr>
      </w:pPr>
    </w:p>
    <w:p w14:paraId="1CA1E985" w14:textId="29218721" w:rsidR="001D0267" w:rsidRPr="0094027C" w:rsidRDefault="00AC7E06" w:rsidP="001D0267">
      <w:pPr>
        <w:jc w:val="both"/>
        <w:rPr>
          <w:rFonts w:ascii="Arial" w:hAnsi="Arial" w:cs="Arial"/>
          <w:b/>
          <w:bCs/>
          <w:sz w:val="22"/>
          <w:szCs w:val="22"/>
        </w:rPr>
      </w:pPr>
      <w:r>
        <w:rPr>
          <w:rFonts w:ascii="Arial" w:hAnsi="Arial" w:cs="Arial"/>
          <w:b/>
          <w:bCs/>
          <w:sz w:val="22"/>
          <w:szCs w:val="22"/>
        </w:rPr>
        <w:t xml:space="preserve">IV. </w:t>
      </w:r>
      <w:r w:rsidR="001D0267" w:rsidRPr="0094027C">
        <w:rPr>
          <w:rFonts w:ascii="Arial" w:hAnsi="Arial" w:cs="Arial"/>
          <w:b/>
          <w:bCs/>
          <w:sz w:val="22"/>
          <w:szCs w:val="22"/>
        </w:rPr>
        <w:t xml:space="preserve">Reports / Deliverables </w:t>
      </w:r>
    </w:p>
    <w:p w14:paraId="58489396" w14:textId="77777777" w:rsidR="00202CC0" w:rsidRPr="0094027C" w:rsidRDefault="00202CC0" w:rsidP="00253D5A">
      <w:pPr>
        <w:jc w:val="both"/>
        <w:rPr>
          <w:rFonts w:ascii="Arial" w:hAnsi="Arial" w:cs="Arial"/>
          <w:b/>
          <w:bCs/>
          <w:sz w:val="22"/>
          <w:szCs w:val="22"/>
        </w:rPr>
      </w:pPr>
    </w:p>
    <w:p w14:paraId="5A3D8825" w14:textId="4AC005D7" w:rsidR="0081634C" w:rsidRPr="0081634C" w:rsidRDefault="00AC7E06" w:rsidP="00AC7E06">
      <w:pPr>
        <w:pStyle w:val="BodyText"/>
        <w:ind w:left="720"/>
        <w:jc w:val="both"/>
        <w:rPr>
          <w:rFonts w:ascii="Arial" w:hAnsi="Arial" w:cs="Arial"/>
          <w:sz w:val="22"/>
          <w:szCs w:val="22"/>
        </w:rPr>
      </w:pPr>
      <w:r>
        <w:rPr>
          <w:rFonts w:ascii="Arial" w:hAnsi="Arial" w:cs="Arial"/>
          <w:sz w:val="22"/>
          <w:szCs w:val="22"/>
        </w:rPr>
        <w:t xml:space="preserve">4.1  </w:t>
      </w:r>
      <w:r w:rsidR="0081634C" w:rsidRPr="0081634C">
        <w:rPr>
          <w:rFonts w:ascii="Arial" w:hAnsi="Arial" w:cs="Arial"/>
          <w:sz w:val="22"/>
          <w:szCs w:val="22"/>
        </w:rPr>
        <w:t xml:space="preserve">Draft report </w:t>
      </w:r>
      <w:r>
        <w:rPr>
          <w:rFonts w:ascii="Arial" w:hAnsi="Arial" w:cs="Arial"/>
          <w:sz w:val="22"/>
          <w:szCs w:val="22"/>
        </w:rPr>
        <w:t>outlining methodologies above</w:t>
      </w:r>
    </w:p>
    <w:p w14:paraId="4CF3292B" w14:textId="344FBF2D" w:rsidR="00752A29" w:rsidRPr="0094027C" w:rsidRDefault="00AC7E06" w:rsidP="00AC7E06">
      <w:pPr>
        <w:pStyle w:val="BodyText"/>
        <w:ind w:left="720"/>
        <w:jc w:val="both"/>
        <w:rPr>
          <w:rFonts w:ascii="Arial" w:hAnsi="Arial" w:cs="Arial"/>
          <w:sz w:val="22"/>
          <w:szCs w:val="22"/>
        </w:rPr>
      </w:pPr>
      <w:r>
        <w:rPr>
          <w:rFonts w:ascii="Arial" w:hAnsi="Arial" w:cs="Arial"/>
          <w:sz w:val="22"/>
          <w:szCs w:val="22"/>
        </w:rPr>
        <w:t xml:space="preserve">4.2  </w:t>
      </w:r>
      <w:r w:rsidR="0081634C" w:rsidRPr="0081634C">
        <w:rPr>
          <w:rFonts w:ascii="Arial" w:hAnsi="Arial" w:cs="Arial"/>
          <w:sz w:val="22"/>
          <w:szCs w:val="22"/>
        </w:rPr>
        <w:t xml:space="preserve">Final report </w:t>
      </w:r>
      <w:r w:rsidR="00AC59C7">
        <w:rPr>
          <w:rFonts w:ascii="Arial" w:hAnsi="Arial" w:cs="Arial"/>
          <w:sz w:val="22"/>
          <w:szCs w:val="22"/>
        </w:rPr>
        <w:t>outlining methodologies above</w:t>
      </w:r>
    </w:p>
    <w:p w14:paraId="10376DE2" w14:textId="77777777" w:rsidR="0081634C" w:rsidRDefault="0081634C" w:rsidP="00253D5A">
      <w:pPr>
        <w:jc w:val="both"/>
        <w:rPr>
          <w:rFonts w:ascii="Arial" w:hAnsi="Arial" w:cs="Arial"/>
          <w:b/>
          <w:bCs/>
          <w:sz w:val="22"/>
          <w:szCs w:val="22"/>
        </w:rPr>
      </w:pPr>
    </w:p>
    <w:p w14:paraId="4CF3292C" w14:textId="5A7F264A" w:rsidR="00752A29" w:rsidRPr="0094027C" w:rsidRDefault="001D0267" w:rsidP="00253D5A">
      <w:pPr>
        <w:jc w:val="both"/>
        <w:rPr>
          <w:rFonts w:ascii="Arial" w:hAnsi="Arial" w:cs="Arial"/>
          <w:b/>
          <w:bCs/>
          <w:sz w:val="22"/>
          <w:szCs w:val="22"/>
        </w:rPr>
      </w:pPr>
      <w:r w:rsidRPr="0094027C">
        <w:rPr>
          <w:rFonts w:ascii="Arial" w:hAnsi="Arial" w:cs="Arial"/>
          <w:b/>
          <w:bCs/>
          <w:sz w:val="22"/>
          <w:szCs w:val="22"/>
        </w:rPr>
        <w:t>Payment Schedule</w:t>
      </w:r>
    </w:p>
    <w:p w14:paraId="11B42478" w14:textId="77777777" w:rsidR="00202CC0" w:rsidRPr="0094027C" w:rsidRDefault="00202CC0" w:rsidP="00253D5A">
      <w:pPr>
        <w:jc w:val="both"/>
        <w:rPr>
          <w:rFonts w:ascii="Arial" w:hAnsi="Arial" w:cs="Arial"/>
          <w:b/>
          <w:bCs/>
          <w:sz w:val="22"/>
          <w:szCs w:val="22"/>
        </w:rPr>
      </w:pPr>
    </w:p>
    <w:p w14:paraId="0DC58F2E" w14:textId="333F7A2B" w:rsidR="00AC59C7" w:rsidRPr="00AC59C7" w:rsidRDefault="00AC59C7" w:rsidP="00AC59C7">
      <w:pPr>
        <w:pStyle w:val="ListParagraph"/>
        <w:numPr>
          <w:ilvl w:val="0"/>
          <w:numId w:val="16"/>
        </w:numPr>
        <w:jc w:val="both"/>
        <w:rPr>
          <w:rFonts w:ascii="Arial" w:hAnsi="Arial" w:cs="Arial"/>
          <w:bCs/>
          <w:sz w:val="22"/>
          <w:szCs w:val="22"/>
        </w:rPr>
      </w:pPr>
      <w:r w:rsidRPr="00AC59C7">
        <w:rPr>
          <w:rFonts w:ascii="Arial" w:hAnsi="Arial" w:cs="Arial"/>
          <w:bCs/>
          <w:sz w:val="22"/>
          <w:szCs w:val="22"/>
        </w:rPr>
        <w:t>20% upon signature of contract</w:t>
      </w:r>
    </w:p>
    <w:p w14:paraId="6F128E1B" w14:textId="1D796D25" w:rsidR="00AC59C7" w:rsidRPr="00AC59C7" w:rsidRDefault="00AC59C7" w:rsidP="00AC59C7">
      <w:pPr>
        <w:pStyle w:val="ListParagraph"/>
        <w:numPr>
          <w:ilvl w:val="0"/>
          <w:numId w:val="16"/>
        </w:numPr>
        <w:jc w:val="both"/>
        <w:rPr>
          <w:rFonts w:ascii="Arial" w:hAnsi="Arial" w:cs="Arial"/>
          <w:bCs/>
          <w:sz w:val="22"/>
          <w:szCs w:val="22"/>
        </w:rPr>
      </w:pPr>
      <w:r w:rsidRPr="00AC59C7">
        <w:rPr>
          <w:rFonts w:ascii="Arial" w:hAnsi="Arial" w:cs="Arial"/>
          <w:bCs/>
          <w:sz w:val="22"/>
          <w:szCs w:val="22"/>
        </w:rPr>
        <w:t>40% of consultancy total cost after Banks’s reception and approval of product described in 4.1</w:t>
      </w:r>
    </w:p>
    <w:p w14:paraId="4CF3292E" w14:textId="41B9135C" w:rsidR="00E357B9" w:rsidRPr="00AC59C7" w:rsidRDefault="00AC59C7" w:rsidP="00AC59C7">
      <w:pPr>
        <w:pStyle w:val="ListParagraph"/>
        <w:numPr>
          <w:ilvl w:val="0"/>
          <w:numId w:val="16"/>
        </w:numPr>
        <w:jc w:val="both"/>
        <w:rPr>
          <w:rFonts w:ascii="Arial" w:hAnsi="Arial" w:cs="Arial"/>
          <w:bCs/>
          <w:sz w:val="22"/>
          <w:szCs w:val="22"/>
        </w:rPr>
      </w:pPr>
      <w:r w:rsidRPr="00AC59C7">
        <w:rPr>
          <w:rFonts w:ascii="Arial" w:hAnsi="Arial" w:cs="Arial"/>
          <w:bCs/>
          <w:sz w:val="22"/>
          <w:szCs w:val="22"/>
        </w:rPr>
        <w:t>40% of consultancy total cost after Bank’s reception and approval of product described in 4.2</w:t>
      </w:r>
    </w:p>
    <w:p w14:paraId="540C5E37" w14:textId="77777777" w:rsidR="00D66C79" w:rsidRPr="0094027C" w:rsidRDefault="00D66C79" w:rsidP="001D0267">
      <w:pPr>
        <w:jc w:val="both"/>
        <w:rPr>
          <w:rFonts w:ascii="Arial" w:hAnsi="Arial" w:cs="Arial"/>
          <w:b/>
          <w:bCs/>
          <w:sz w:val="22"/>
          <w:szCs w:val="22"/>
        </w:rPr>
      </w:pPr>
    </w:p>
    <w:p w14:paraId="15B6309C" w14:textId="77777777" w:rsidR="001D0267" w:rsidRPr="0094027C" w:rsidRDefault="001D0267" w:rsidP="001D0267">
      <w:pPr>
        <w:jc w:val="both"/>
        <w:rPr>
          <w:rFonts w:ascii="Arial" w:hAnsi="Arial" w:cs="Arial"/>
          <w:b/>
          <w:bCs/>
          <w:sz w:val="22"/>
          <w:szCs w:val="22"/>
        </w:rPr>
      </w:pPr>
      <w:r w:rsidRPr="0094027C">
        <w:rPr>
          <w:rFonts w:ascii="Arial" w:hAnsi="Arial" w:cs="Arial"/>
          <w:b/>
          <w:bCs/>
          <w:sz w:val="22"/>
          <w:szCs w:val="22"/>
        </w:rPr>
        <w:t xml:space="preserve">Qualifications  </w:t>
      </w:r>
    </w:p>
    <w:p w14:paraId="097391B7" w14:textId="299C6675" w:rsidR="001D0267" w:rsidRPr="00C80622" w:rsidRDefault="001D0267" w:rsidP="00C80622">
      <w:pPr>
        <w:pStyle w:val="ListParagraph"/>
        <w:numPr>
          <w:ilvl w:val="0"/>
          <w:numId w:val="8"/>
        </w:numPr>
        <w:rPr>
          <w:rFonts w:ascii="Arial" w:hAnsi="Arial" w:cs="Arial"/>
          <w:sz w:val="22"/>
          <w:szCs w:val="22"/>
        </w:rPr>
      </w:pPr>
      <w:r w:rsidRPr="00C80622">
        <w:rPr>
          <w:rFonts w:ascii="Arial" w:hAnsi="Arial" w:cs="Arial"/>
          <w:i/>
          <w:sz w:val="22"/>
          <w:szCs w:val="22"/>
        </w:rPr>
        <w:lastRenderedPageBreak/>
        <w:t>Academic Degree</w:t>
      </w:r>
      <w:r w:rsidR="00A26D1A" w:rsidRPr="00C80622">
        <w:rPr>
          <w:rFonts w:ascii="Arial" w:hAnsi="Arial" w:cs="Arial"/>
          <w:i/>
          <w:sz w:val="22"/>
          <w:szCs w:val="22"/>
        </w:rPr>
        <w:t xml:space="preserve"> </w:t>
      </w:r>
      <w:r w:rsidR="00EF7082" w:rsidRPr="00C80622">
        <w:rPr>
          <w:rFonts w:ascii="Arial" w:hAnsi="Arial" w:cs="Arial"/>
          <w:i/>
          <w:sz w:val="22"/>
          <w:szCs w:val="22"/>
        </w:rPr>
        <w:t>/</w:t>
      </w:r>
      <w:r w:rsidRPr="00C80622">
        <w:rPr>
          <w:rFonts w:ascii="Arial" w:hAnsi="Arial" w:cs="Arial"/>
          <w:i/>
          <w:sz w:val="22"/>
          <w:szCs w:val="22"/>
        </w:rPr>
        <w:t xml:space="preserve"> Level &amp; Years of Professional Work Experience:</w:t>
      </w:r>
      <w:r w:rsidR="00C80622" w:rsidRPr="00C80622">
        <w:t xml:space="preserve"> </w:t>
      </w:r>
      <w:r w:rsidR="00C80622" w:rsidRPr="00C80622">
        <w:rPr>
          <w:rFonts w:ascii="Arial" w:hAnsi="Arial" w:cs="Arial"/>
          <w:sz w:val="22"/>
          <w:szCs w:val="22"/>
        </w:rPr>
        <w:t>Specific experience in</w:t>
      </w:r>
      <w:r w:rsidR="00C80622">
        <w:rPr>
          <w:rFonts w:ascii="Arial" w:hAnsi="Arial" w:cs="Arial"/>
          <w:sz w:val="22"/>
          <w:szCs w:val="22"/>
        </w:rPr>
        <w:t xml:space="preserve"> fiscal affairs and tax policy related to the extractive sector, </w:t>
      </w:r>
      <w:r w:rsidR="00C80622" w:rsidRPr="00C80622">
        <w:rPr>
          <w:rFonts w:ascii="Arial" w:hAnsi="Arial" w:cs="Arial"/>
          <w:sz w:val="22"/>
          <w:szCs w:val="22"/>
        </w:rPr>
        <w:t xml:space="preserve">at least </w:t>
      </w:r>
      <w:r w:rsidR="00C80622">
        <w:rPr>
          <w:rFonts w:ascii="Arial" w:hAnsi="Arial" w:cs="Arial"/>
          <w:sz w:val="22"/>
          <w:szCs w:val="22"/>
        </w:rPr>
        <w:t>15</w:t>
      </w:r>
      <w:r w:rsidR="00C80622" w:rsidRPr="00C80622">
        <w:rPr>
          <w:rFonts w:ascii="Arial" w:hAnsi="Arial" w:cs="Arial"/>
          <w:sz w:val="22"/>
          <w:szCs w:val="22"/>
        </w:rPr>
        <w:t xml:space="preserve"> years of professional experience, with previous work in applied econometrics, publications related to fiscal issues and a PhD degree. </w:t>
      </w:r>
    </w:p>
    <w:p w14:paraId="31A9C012" w14:textId="70137237" w:rsidR="001D0267" w:rsidRPr="0094027C" w:rsidRDefault="001D0267" w:rsidP="001D0267">
      <w:pPr>
        <w:pStyle w:val="ListParagraph"/>
        <w:numPr>
          <w:ilvl w:val="0"/>
          <w:numId w:val="8"/>
        </w:numPr>
        <w:jc w:val="both"/>
        <w:rPr>
          <w:rFonts w:ascii="Arial" w:hAnsi="Arial" w:cs="Arial"/>
          <w:i/>
          <w:sz w:val="22"/>
          <w:szCs w:val="22"/>
        </w:rPr>
      </w:pPr>
      <w:r w:rsidRPr="0094027C">
        <w:rPr>
          <w:rFonts w:ascii="Arial" w:hAnsi="Arial" w:cs="Arial"/>
          <w:i/>
          <w:sz w:val="22"/>
          <w:szCs w:val="22"/>
        </w:rPr>
        <w:t>Languages:</w:t>
      </w:r>
      <w:r w:rsidR="00C80622">
        <w:rPr>
          <w:rFonts w:ascii="Arial" w:hAnsi="Arial" w:cs="Arial"/>
          <w:sz w:val="22"/>
          <w:szCs w:val="22"/>
        </w:rPr>
        <w:t xml:space="preserve"> Fluency in English is required</w:t>
      </w:r>
    </w:p>
    <w:p w14:paraId="583A3AEB" w14:textId="35118E69" w:rsidR="001D0267" w:rsidRPr="0094027C" w:rsidRDefault="001D0267" w:rsidP="001D0267">
      <w:pPr>
        <w:pStyle w:val="ListParagraph"/>
        <w:numPr>
          <w:ilvl w:val="0"/>
          <w:numId w:val="8"/>
        </w:numPr>
        <w:jc w:val="both"/>
        <w:rPr>
          <w:rFonts w:ascii="Arial" w:hAnsi="Arial" w:cs="Arial"/>
          <w:i/>
          <w:sz w:val="22"/>
          <w:szCs w:val="22"/>
        </w:rPr>
      </w:pPr>
      <w:r w:rsidRPr="0094027C">
        <w:rPr>
          <w:rFonts w:ascii="Arial" w:hAnsi="Arial" w:cs="Arial"/>
          <w:i/>
          <w:sz w:val="22"/>
          <w:szCs w:val="22"/>
        </w:rPr>
        <w:t>Areas of Expertise:</w:t>
      </w:r>
      <w:r w:rsidR="00C80622">
        <w:rPr>
          <w:rFonts w:ascii="Arial" w:hAnsi="Arial" w:cs="Arial"/>
          <w:i/>
          <w:sz w:val="22"/>
          <w:szCs w:val="22"/>
        </w:rPr>
        <w:t xml:space="preserve"> </w:t>
      </w:r>
      <w:r w:rsidR="00C80622" w:rsidRPr="00C80622">
        <w:rPr>
          <w:rFonts w:ascii="Arial" w:hAnsi="Arial" w:cs="Arial"/>
          <w:sz w:val="22"/>
          <w:szCs w:val="22"/>
        </w:rPr>
        <w:t>Economics, Fiscal affairs, Extractives</w:t>
      </w:r>
    </w:p>
    <w:p w14:paraId="56676F4D" w14:textId="77777777" w:rsidR="00A44B2E" w:rsidRPr="0094027C" w:rsidRDefault="00A44B2E" w:rsidP="00440F69">
      <w:pPr>
        <w:jc w:val="both"/>
        <w:rPr>
          <w:rFonts w:ascii="Arial" w:hAnsi="Arial" w:cs="Arial"/>
          <w:sz w:val="22"/>
          <w:szCs w:val="22"/>
        </w:rPr>
      </w:pPr>
    </w:p>
    <w:p w14:paraId="0147019C" w14:textId="77777777" w:rsidR="007A68E2" w:rsidRPr="0094027C" w:rsidRDefault="007A68E2" w:rsidP="007A68E2">
      <w:pPr>
        <w:jc w:val="both"/>
        <w:rPr>
          <w:rFonts w:ascii="Arial" w:hAnsi="Arial" w:cs="Arial"/>
          <w:b/>
          <w:bCs/>
          <w:sz w:val="22"/>
          <w:szCs w:val="22"/>
        </w:rPr>
      </w:pPr>
      <w:r w:rsidRPr="0094027C">
        <w:rPr>
          <w:rFonts w:ascii="Arial" w:hAnsi="Arial" w:cs="Arial"/>
          <w:b/>
          <w:bCs/>
          <w:sz w:val="22"/>
          <w:szCs w:val="22"/>
        </w:rPr>
        <w:t>Characteristics of the Consultancy</w:t>
      </w:r>
    </w:p>
    <w:p w14:paraId="6A882610" w14:textId="77777777" w:rsidR="00EB7525" w:rsidRPr="0094027C" w:rsidRDefault="00EB7525" w:rsidP="00EB7525">
      <w:pPr>
        <w:jc w:val="both"/>
        <w:rPr>
          <w:rFonts w:ascii="Arial" w:hAnsi="Arial" w:cs="Arial"/>
          <w:b/>
          <w:bCs/>
          <w:sz w:val="22"/>
          <w:szCs w:val="22"/>
        </w:rPr>
      </w:pPr>
    </w:p>
    <w:p w14:paraId="04292A47" w14:textId="6716CF96" w:rsidR="00EB7525" w:rsidRPr="0094027C" w:rsidRDefault="007A68E2" w:rsidP="00EB7525">
      <w:pPr>
        <w:pStyle w:val="ListParagraph"/>
        <w:numPr>
          <w:ilvl w:val="0"/>
          <w:numId w:val="9"/>
        </w:numPr>
        <w:jc w:val="both"/>
        <w:rPr>
          <w:rFonts w:ascii="Arial" w:hAnsi="Arial" w:cs="Arial"/>
          <w:sz w:val="22"/>
          <w:szCs w:val="22"/>
        </w:rPr>
      </w:pPr>
      <w:r w:rsidRPr="0094027C">
        <w:rPr>
          <w:rFonts w:ascii="Arial" w:hAnsi="Arial" w:cs="Arial"/>
          <w:sz w:val="22"/>
          <w:szCs w:val="22"/>
        </w:rPr>
        <w:t>Con</w:t>
      </w:r>
      <w:r w:rsidR="00A832DA" w:rsidRPr="0094027C">
        <w:rPr>
          <w:rFonts w:ascii="Arial" w:hAnsi="Arial" w:cs="Arial"/>
          <w:sz w:val="22"/>
          <w:szCs w:val="22"/>
        </w:rPr>
        <w:t>sultancy</w:t>
      </w:r>
      <w:r w:rsidRPr="0094027C">
        <w:rPr>
          <w:rFonts w:ascii="Arial" w:hAnsi="Arial" w:cs="Arial"/>
          <w:sz w:val="22"/>
          <w:szCs w:val="22"/>
        </w:rPr>
        <w:t xml:space="preserve"> category and modality</w:t>
      </w:r>
      <w:r w:rsidR="00EB7525" w:rsidRPr="0094027C">
        <w:rPr>
          <w:rFonts w:ascii="Arial" w:hAnsi="Arial" w:cs="Arial"/>
          <w:sz w:val="22"/>
          <w:szCs w:val="22"/>
        </w:rPr>
        <w:t xml:space="preserve">: </w:t>
      </w:r>
      <w:r w:rsidRPr="0094027C">
        <w:rPr>
          <w:rFonts w:ascii="Arial" w:hAnsi="Arial" w:cs="Arial"/>
          <w:sz w:val="22"/>
          <w:szCs w:val="22"/>
        </w:rPr>
        <w:t>Products and External Services</w:t>
      </w:r>
      <w:r w:rsidR="00ED5EB0" w:rsidRPr="0094027C">
        <w:rPr>
          <w:rFonts w:ascii="Arial" w:hAnsi="Arial" w:cs="Arial"/>
          <w:sz w:val="22"/>
          <w:szCs w:val="22"/>
        </w:rPr>
        <w:t xml:space="preserve"> Contractual</w:t>
      </w:r>
      <w:r w:rsidRPr="0094027C">
        <w:rPr>
          <w:rFonts w:ascii="Arial" w:hAnsi="Arial" w:cs="Arial"/>
          <w:sz w:val="22"/>
          <w:szCs w:val="22"/>
        </w:rPr>
        <w:t>, Lump Sum</w:t>
      </w:r>
    </w:p>
    <w:p w14:paraId="3A479FF0" w14:textId="63CDDCDE" w:rsidR="00EB7525" w:rsidRPr="0094027C" w:rsidRDefault="007A68E2" w:rsidP="00EB7525">
      <w:pPr>
        <w:pStyle w:val="ListParagraph"/>
        <w:numPr>
          <w:ilvl w:val="0"/>
          <w:numId w:val="9"/>
        </w:numPr>
        <w:jc w:val="both"/>
        <w:rPr>
          <w:rFonts w:ascii="Arial" w:hAnsi="Arial" w:cs="Arial"/>
          <w:sz w:val="22"/>
          <w:szCs w:val="22"/>
        </w:rPr>
      </w:pPr>
      <w:r w:rsidRPr="0094027C">
        <w:rPr>
          <w:rFonts w:ascii="Arial" w:hAnsi="Arial" w:cs="Arial"/>
          <w:sz w:val="22"/>
          <w:szCs w:val="22"/>
        </w:rPr>
        <w:t>Contract duration</w:t>
      </w:r>
      <w:r w:rsidR="00430D10" w:rsidRPr="0094027C">
        <w:rPr>
          <w:rFonts w:ascii="Arial" w:hAnsi="Arial" w:cs="Arial"/>
          <w:sz w:val="22"/>
          <w:szCs w:val="22"/>
        </w:rPr>
        <w:t xml:space="preserve">: </w:t>
      </w:r>
      <w:r w:rsidR="00602EF4" w:rsidRPr="00602EF4">
        <w:rPr>
          <w:rFonts w:ascii="Arial" w:hAnsi="Arial" w:cs="Arial"/>
          <w:sz w:val="22"/>
          <w:szCs w:val="22"/>
        </w:rPr>
        <w:t>30 days</w:t>
      </w:r>
    </w:p>
    <w:p w14:paraId="68CF923A" w14:textId="722DB48C" w:rsidR="00EB7525" w:rsidRPr="0094027C" w:rsidRDefault="007A68E2" w:rsidP="00EB7525">
      <w:pPr>
        <w:pStyle w:val="ListParagraph"/>
        <w:numPr>
          <w:ilvl w:val="0"/>
          <w:numId w:val="9"/>
        </w:numPr>
        <w:jc w:val="both"/>
        <w:rPr>
          <w:rFonts w:ascii="Arial" w:hAnsi="Arial" w:cs="Arial"/>
          <w:sz w:val="22"/>
          <w:szCs w:val="22"/>
        </w:rPr>
      </w:pPr>
      <w:r w:rsidRPr="0094027C">
        <w:rPr>
          <w:rFonts w:ascii="Arial" w:hAnsi="Arial" w:cs="Arial"/>
          <w:sz w:val="22"/>
          <w:szCs w:val="22"/>
        </w:rPr>
        <w:t>Place(s) of work</w:t>
      </w:r>
      <w:r w:rsidR="00EB7525" w:rsidRPr="0094027C">
        <w:rPr>
          <w:rFonts w:ascii="Arial" w:hAnsi="Arial" w:cs="Arial"/>
          <w:sz w:val="22"/>
          <w:szCs w:val="22"/>
        </w:rPr>
        <w:t xml:space="preserve">: </w:t>
      </w:r>
      <w:r w:rsidRPr="0094027C">
        <w:rPr>
          <w:rFonts w:ascii="Arial" w:hAnsi="Arial" w:cs="Arial"/>
          <w:sz w:val="22"/>
          <w:szCs w:val="22"/>
        </w:rPr>
        <w:t>External consultancy</w:t>
      </w:r>
    </w:p>
    <w:p w14:paraId="7E29A551" w14:textId="6B070C51" w:rsidR="00EB7525" w:rsidRPr="0094027C" w:rsidRDefault="007A68E2" w:rsidP="00602EF4">
      <w:pPr>
        <w:pStyle w:val="ListParagraph"/>
        <w:numPr>
          <w:ilvl w:val="0"/>
          <w:numId w:val="9"/>
        </w:numPr>
        <w:jc w:val="both"/>
        <w:rPr>
          <w:rFonts w:ascii="Arial" w:hAnsi="Arial" w:cs="Arial"/>
          <w:bCs/>
          <w:i/>
          <w:sz w:val="22"/>
          <w:szCs w:val="22"/>
        </w:rPr>
      </w:pPr>
      <w:r w:rsidRPr="0094027C">
        <w:rPr>
          <w:rFonts w:ascii="Arial" w:hAnsi="Arial" w:cs="Arial"/>
          <w:sz w:val="22"/>
          <w:szCs w:val="22"/>
        </w:rPr>
        <w:t xml:space="preserve">Division Leader or Coordinator: </w:t>
      </w:r>
      <w:r w:rsidR="00602EF4" w:rsidRPr="00602EF4">
        <w:rPr>
          <w:rFonts w:ascii="Arial" w:hAnsi="Arial" w:cs="Arial"/>
          <w:bCs/>
          <w:sz w:val="22"/>
          <w:szCs w:val="22"/>
        </w:rPr>
        <w:t>Ramón Espinasa, Lead Oil and Gas Specialist (INE/ENE) (e-mail: ramones@iadb.org – ext. 3315).</w:t>
      </w:r>
    </w:p>
    <w:p w14:paraId="60B14CEE" w14:textId="77777777" w:rsidR="00440F69" w:rsidRPr="0094027C" w:rsidRDefault="00440F69" w:rsidP="00253D5A">
      <w:pPr>
        <w:jc w:val="both"/>
        <w:rPr>
          <w:rFonts w:ascii="Arial" w:hAnsi="Arial" w:cs="Arial"/>
          <w:b/>
          <w:bCs/>
          <w:sz w:val="22"/>
          <w:szCs w:val="22"/>
        </w:rPr>
      </w:pPr>
    </w:p>
    <w:p w14:paraId="1EB803FF" w14:textId="77777777" w:rsidR="00EB7525" w:rsidRPr="0094027C" w:rsidRDefault="00EB7525" w:rsidP="00253D5A">
      <w:pPr>
        <w:jc w:val="both"/>
        <w:rPr>
          <w:rFonts w:ascii="Arial" w:hAnsi="Arial" w:cs="Arial"/>
          <w:b/>
          <w:bCs/>
          <w:sz w:val="22"/>
          <w:szCs w:val="22"/>
        </w:rPr>
      </w:pPr>
    </w:p>
    <w:p w14:paraId="31F47AFB" w14:textId="199840A7" w:rsidR="00337F22" w:rsidRPr="0094027C" w:rsidRDefault="00337F22" w:rsidP="00337F22">
      <w:pPr>
        <w:jc w:val="both"/>
        <w:rPr>
          <w:rFonts w:ascii="Arial" w:hAnsi="Arial" w:cs="Arial"/>
          <w:sz w:val="22"/>
          <w:szCs w:val="22"/>
        </w:rPr>
      </w:pPr>
      <w:r w:rsidRPr="0094027C">
        <w:rPr>
          <w:rFonts w:ascii="Arial" w:hAnsi="Arial" w:cs="Arial"/>
          <w:b/>
          <w:bCs/>
          <w:sz w:val="22"/>
          <w:szCs w:val="22"/>
        </w:rPr>
        <w:t>Payment and Conditions:</w:t>
      </w:r>
      <w:r w:rsidRPr="0094027C">
        <w:rPr>
          <w:rFonts w:ascii="Arial" w:hAnsi="Arial" w:cs="Arial"/>
          <w:sz w:val="22"/>
          <w:szCs w:val="22"/>
        </w:rPr>
        <w:t xml:space="preserve"> Compensation will be determined in accordance with Bank’s policies and procedures. In addition, candidates must be citizens of an IDB member country.</w:t>
      </w:r>
    </w:p>
    <w:p w14:paraId="6099954A" w14:textId="77777777" w:rsidR="00337F22" w:rsidRPr="0094027C" w:rsidRDefault="00337F22" w:rsidP="00337F22">
      <w:pPr>
        <w:jc w:val="both"/>
        <w:rPr>
          <w:rFonts w:ascii="Arial" w:hAnsi="Arial" w:cs="Arial"/>
          <w:sz w:val="22"/>
          <w:szCs w:val="22"/>
        </w:rPr>
      </w:pPr>
    </w:p>
    <w:p w14:paraId="0B1EC37B" w14:textId="1EB6A9B7" w:rsidR="00337F22" w:rsidRPr="0094027C" w:rsidRDefault="00337F22" w:rsidP="00337F22">
      <w:pPr>
        <w:jc w:val="both"/>
        <w:rPr>
          <w:rFonts w:ascii="Arial" w:hAnsi="Arial" w:cs="Arial"/>
          <w:strike/>
          <w:sz w:val="22"/>
          <w:szCs w:val="22"/>
        </w:rPr>
      </w:pPr>
      <w:r w:rsidRPr="0094027C">
        <w:rPr>
          <w:rFonts w:ascii="Arial" w:hAnsi="Arial" w:cs="Arial"/>
          <w:b/>
          <w:bCs/>
          <w:sz w:val="22"/>
          <w:szCs w:val="22"/>
        </w:rPr>
        <w:t>Consanguinity:</w:t>
      </w:r>
      <w:r w:rsidRPr="0094027C">
        <w:rPr>
          <w:rFonts w:ascii="Arial" w:hAnsi="Arial" w:cs="Arial"/>
          <w:sz w:val="22"/>
          <w:szCs w:val="22"/>
        </w:rPr>
        <w:t xml:space="preserve"> Pursuant to applicable Bank policy, candidates with relatives (including the fourth degree of consanguinity and the second degree of affinity, including spouse) working for the Bank as staff members or Complementary Workforce contractuals, will not be eligible to provide services for the Bank. </w:t>
      </w:r>
    </w:p>
    <w:p w14:paraId="363E066C" w14:textId="77777777" w:rsidR="00337F22" w:rsidRPr="0094027C" w:rsidRDefault="00337F22" w:rsidP="00337F22">
      <w:pPr>
        <w:jc w:val="both"/>
        <w:rPr>
          <w:rFonts w:ascii="Arial" w:hAnsi="Arial" w:cs="Arial"/>
          <w:sz w:val="22"/>
          <w:szCs w:val="22"/>
        </w:rPr>
      </w:pPr>
    </w:p>
    <w:p w14:paraId="048934AE" w14:textId="77777777" w:rsidR="00337F22" w:rsidRPr="0094027C" w:rsidRDefault="00337F22" w:rsidP="00337F22">
      <w:pPr>
        <w:jc w:val="both"/>
        <w:rPr>
          <w:rFonts w:ascii="Arial" w:hAnsi="Arial" w:cs="Arial"/>
          <w:sz w:val="22"/>
          <w:szCs w:val="22"/>
        </w:rPr>
      </w:pPr>
      <w:r w:rsidRPr="0094027C">
        <w:rPr>
          <w:rFonts w:ascii="Arial" w:hAnsi="Arial" w:cs="Arial"/>
          <w:b/>
          <w:bCs/>
          <w:sz w:val="22"/>
          <w:szCs w:val="22"/>
        </w:rPr>
        <w:t>Diversity:</w:t>
      </w:r>
      <w:r w:rsidRPr="0094027C">
        <w:rPr>
          <w:rFonts w:ascii="Arial" w:hAnsi="Arial" w:cs="Arial"/>
          <w:sz w:val="22"/>
          <w:szCs w:val="22"/>
        </w:rPr>
        <w:t xml:space="preserve"> The Bank is committed to diversity and inclusion and to providing equal opportunities to all candidates. We embrace diversity on the basis of gender, age, education, national origin, ethnic origin, race, disability, sexual orientation, religion, and HIV/AIDs status. We encourage women, Afro-descendants and persons of indigenous origins to apply.</w:t>
      </w:r>
    </w:p>
    <w:p w14:paraId="21BA68B0" w14:textId="7D293C1F" w:rsidR="00A44B2E" w:rsidRPr="0094027C" w:rsidRDefault="00A44B2E" w:rsidP="00337F22">
      <w:pPr>
        <w:jc w:val="both"/>
        <w:rPr>
          <w:rFonts w:ascii="Arial" w:hAnsi="Arial" w:cs="Arial"/>
          <w:b/>
          <w:bCs/>
          <w:iCs/>
          <w:color w:val="000000"/>
          <w:sz w:val="22"/>
          <w:szCs w:val="22"/>
        </w:rPr>
      </w:pPr>
    </w:p>
    <w:sectPr w:rsidR="00A44B2E" w:rsidRPr="0094027C" w:rsidSect="00EB7525">
      <w:headerReference w:type="default" r:id="rId12"/>
      <w:pgSz w:w="12240" w:h="15840"/>
      <w:pgMar w:top="1440" w:right="1440" w:bottom="1440" w:left="1440" w:header="720" w:footer="202"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F32942" w14:textId="77777777" w:rsidR="00AC7E06" w:rsidRDefault="00AC7E06">
      <w:r>
        <w:separator/>
      </w:r>
    </w:p>
  </w:endnote>
  <w:endnote w:type="continuationSeparator" w:id="0">
    <w:p w14:paraId="4CF32943" w14:textId="77777777" w:rsidR="00AC7E06" w:rsidRDefault="00AC7E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F32940" w14:textId="77777777" w:rsidR="00AC7E06" w:rsidRDefault="00AC7E06">
      <w:r>
        <w:separator/>
      </w:r>
    </w:p>
  </w:footnote>
  <w:footnote w:type="continuationSeparator" w:id="0">
    <w:p w14:paraId="4CF32941" w14:textId="77777777" w:rsidR="00AC7E06" w:rsidRDefault="00AC7E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D0AA72" w14:textId="692036C9" w:rsidR="00AC7E06" w:rsidRPr="0080549B" w:rsidRDefault="00AC7E06" w:rsidP="0080549B">
    <w:pPr>
      <w:pStyle w:val="Header"/>
      <w:jc w:val="right"/>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D60D7"/>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nsid w:val="0D8017A6"/>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nsid w:val="1B6949A4"/>
    <w:multiLevelType w:val="hybridMultilevel"/>
    <w:tmpl w:val="9C2A5CA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C43CA6"/>
    <w:multiLevelType w:val="hybridMultilevel"/>
    <w:tmpl w:val="C7C21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1F27462"/>
    <w:multiLevelType w:val="hybridMultilevel"/>
    <w:tmpl w:val="44D2B5D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36C26D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373619"/>
    <w:multiLevelType w:val="hybridMultilevel"/>
    <w:tmpl w:val="26B2EEA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CE56B2"/>
    <w:multiLevelType w:val="hybridMultilevel"/>
    <w:tmpl w:val="7C14807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FD6607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0">
    <w:nsid w:val="48B75CDA"/>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nsid w:val="5BA21E9D"/>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nsid w:val="5F2712BF"/>
    <w:multiLevelType w:val="hybridMultilevel"/>
    <w:tmpl w:val="E0CA53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2750FC"/>
    <w:multiLevelType w:val="hybridMultilevel"/>
    <w:tmpl w:val="1116B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7901ADD"/>
    <w:multiLevelType w:val="hybridMultilevel"/>
    <w:tmpl w:val="AFE0D8F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5"/>
  </w:num>
  <w:num w:numId="4">
    <w:abstractNumId w:val="11"/>
  </w:num>
  <w:num w:numId="5">
    <w:abstractNumId w:val="9"/>
  </w:num>
  <w:num w:numId="6">
    <w:abstractNumId w:val="1"/>
  </w:num>
  <w:num w:numId="7">
    <w:abstractNumId w:val="0"/>
  </w:num>
  <w:num w:numId="8">
    <w:abstractNumId w:val="6"/>
  </w:num>
  <w:num w:numId="9">
    <w:abstractNumId w:val="15"/>
  </w:num>
  <w:num w:numId="10">
    <w:abstractNumId w:val="12"/>
  </w:num>
  <w:num w:numId="11">
    <w:abstractNumId w:val="7"/>
  </w:num>
  <w:num w:numId="12">
    <w:abstractNumId w:val="2"/>
  </w:num>
  <w:num w:numId="13">
    <w:abstractNumId w:val="4"/>
  </w:num>
  <w:num w:numId="14">
    <w:abstractNumId w:val="8"/>
  </w:num>
  <w:num w:numId="15">
    <w:abstractNumId w:val="1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visionView w:markup="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F25"/>
    <w:rsid w:val="0000336D"/>
    <w:rsid w:val="00004F27"/>
    <w:rsid w:val="000215DB"/>
    <w:rsid w:val="000764C0"/>
    <w:rsid w:val="00086701"/>
    <w:rsid w:val="000A13F8"/>
    <w:rsid w:val="0013331F"/>
    <w:rsid w:val="00173297"/>
    <w:rsid w:val="001A0B27"/>
    <w:rsid w:val="001D0267"/>
    <w:rsid w:val="001D04E2"/>
    <w:rsid w:val="001F6020"/>
    <w:rsid w:val="001F6288"/>
    <w:rsid w:val="00202CC0"/>
    <w:rsid w:val="00226385"/>
    <w:rsid w:val="00231D9A"/>
    <w:rsid w:val="00232CC4"/>
    <w:rsid w:val="00253D5A"/>
    <w:rsid w:val="00263584"/>
    <w:rsid w:val="00293575"/>
    <w:rsid w:val="002B411D"/>
    <w:rsid w:val="002F1096"/>
    <w:rsid w:val="00337F22"/>
    <w:rsid w:val="0036557D"/>
    <w:rsid w:val="00381358"/>
    <w:rsid w:val="00387C6A"/>
    <w:rsid w:val="003C6E41"/>
    <w:rsid w:val="0040305C"/>
    <w:rsid w:val="00414E38"/>
    <w:rsid w:val="0042364F"/>
    <w:rsid w:val="00430D10"/>
    <w:rsid w:val="00440F69"/>
    <w:rsid w:val="00452A7C"/>
    <w:rsid w:val="00470BFB"/>
    <w:rsid w:val="00481545"/>
    <w:rsid w:val="004F2393"/>
    <w:rsid w:val="00506B31"/>
    <w:rsid w:val="005907C2"/>
    <w:rsid w:val="005B7F25"/>
    <w:rsid w:val="005D606D"/>
    <w:rsid w:val="006002C7"/>
    <w:rsid w:val="00602EF4"/>
    <w:rsid w:val="00605257"/>
    <w:rsid w:val="00620D13"/>
    <w:rsid w:val="00621CA7"/>
    <w:rsid w:val="00702F04"/>
    <w:rsid w:val="007453D1"/>
    <w:rsid w:val="00752A29"/>
    <w:rsid w:val="007A68E2"/>
    <w:rsid w:val="007B4F37"/>
    <w:rsid w:val="007C0E67"/>
    <w:rsid w:val="007D7B6B"/>
    <w:rsid w:val="007F1596"/>
    <w:rsid w:val="0080549B"/>
    <w:rsid w:val="0081634C"/>
    <w:rsid w:val="00817123"/>
    <w:rsid w:val="00861EA7"/>
    <w:rsid w:val="00864FA2"/>
    <w:rsid w:val="0087491E"/>
    <w:rsid w:val="008F5BBF"/>
    <w:rsid w:val="009112C0"/>
    <w:rsid w:val="00930FFF"/>
    <w:rsid w:val="00937510"/>
    <w:rsid w:val="0094027C"/>
    <w:rsid w:val="009775F2"/>
    <w:rsid w:val="00993F1D"/>
    <w:rsid w:val="009E049C"/>
    <w:rsid w:val="009E3A88"/>
    <w:rsid w:val="00A03A43"/>
    <w:rsid w:val="00A066FE"/>
    <w:rsid w:val="00A26D1A"/>
    <w:rsid w:val="00A44B2E"/>
    <w:rsid w:val="00A678AE"/>
    <w:rsid w:val="00A832DA"/>
    <w:rsid w:val="00A94A9B"/>
    <w:rsid w:val="00AC59C7"/>
    <w:rsid w:val="00AC6FD5"/>
    <w:rsid w:val="00AC7E06"/>
    <w:rsid w:val="00AE2777"/>
    <w:rsid w:val="00AE2BDA"/>
    <w:rsid w:val="00B0449F"/>
    <w:rsid w:val="00B10C07"/>
    <w:rsid w:val="00B61CDD"/>
    <w:rsid w:val="00B72B44"/>
    <w:rsid w:val="00B8250B"/>
    <w:rsid w:val="00BA5AEC"/>
    <w:rsid w:val="00BB175F"/>
    <w:rsid w:val="00BB757C"/>
    <w:rsid w:val="00BE1F22"/>
    <w:rsid w:val="00C16958"/>
    <w:rsid w:val="00C21F73"/>
    <w:rsid w:val="00C23CE4"/>
    <w:rsid w:val="00C80622"/>
    <w:rsid w:val="00C92E48"/>
    <w:rsid w:val="00CA6BB8"/>
    <w:rsid w:val="00D002F6"/>
    <w:rsid w:val="00D4452D"/>
    <w:rsid w:val="00D66C79"/>
    <w:rsid w:val="00D67D67"/>
    <w:rsid w:val="00D956AD"/>
    <w:rsid w:val="00DD437E"/>
    <w:rsid w:val="00DE1B23"/>
    <w:rsid w:val="00DF4CD8"/>
    <w:rsid w:val="00E357B9"/>
    <w:rsid w:val="00E36B37"/>
    <w:rsid w:val="00E401F8"/>
    <w:rsid w:val="00EB5F2B"/>
    <w:rsid w:val="00EB7525"/>
    <w:rsid w:val="00ED5EB0"/>
    <w:rsid w:val="00EF7082"/>
    <w:rsid w:val="00F35F75"/>
    <w:rsid w:val="00F947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F32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semiHidden/>
    <w:rsid w:val="00AC6FD5"/>
    <w:rPr>
      <w:sz w:val="24"/>
    </w:rPr>
  </w:style>
  <w:style w:type="paragraph" w:styleId="ListParagraph">
    <w:name w:val="List Paragraph"/>
    <w:basedOn w:val="Normal"/>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9E049C"/>
    <w:rPr>
      <w:sz w:val="16"/>
      <w:szCs w:val="16"/>
    </w:rPr>
  </w:style>
  <w:style w:type="paragraph" w:styleId="CommentText">
    <w:name w:val="annotation text"/>
    <w:basedOn w:val="Normal"/>
    <w:link w:val="CommentTextChar"/>
    <w:uiPriority w:val="99"/>
    <w:semiHidden/>
    <w:unhideWhenUsed/>
    <w:rsid w:val="009E049C"/>
  </w:style>
  <w:style w:type="character" w:customStyle="1" w:styleId="CommentTextChar">
    <w:name w:val="Comment Text Char"/>
    <w:basedOn w:val="DefaultParagraphFont"/>
    <w:link w:val="CommentText"/>
    <w:uiPriority w:val="99"/>
    <w:semiHidden/>
    <w:rsid w:val="009E049C"/>
  </w:style>
  <w:style w:type="paragraph" w:styleId="CommentSubject">
    <w:name w:val="annotation subject"/>
    <w:basedOn w:val="CommentText"/>
    <w:next w:val="CommentText"/>
    <w:link w:val="CommentSubjectChar"/>
    <w:uiPriority w:val="99"/>
    <w:semiHidden/>
    <w:unhideWhenUsed/>
    <w:rsid w:val="009E049C"/>
    <w:rPr>
      <w:b/>
      <w:bCs/>
    </w:rPr>
  </w:style>
  <w:style w:type="character" w:customStyle="1" w:styleId="CommentSubjectChar">
    <w:name w:val="Comment Subject Char"/>
    <w:basedOn w:val="CommentTextChar"/>
    <w:link w:val="CommentSubject"/>
    <w:uiPriority w:val="99"/>
    <w:semiHidden/>
    <w:rsid w:val="009E049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semiHidden/>
    <w:rsid w:val="00AC6FD5"/>
    <w:rPr>
      <w:sz w:val="24"/>
    </w:rPr>
  </w:style>
  <w:style w:type="paragraph" w:styleId="ListParagraph">
    <w:name w:val="List Paragraph"/>
    <w:basedOn w:val="Normal"/>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9E049C"/>
    <w:rPr>
      <w:sz w:val="16"/>
      <w:szCs w:val="16"/>
    </w:rPr>
  </w:style>
  <w:style w:type="paragraph" w:styleId="CommentText">
    <w:name w:val="annotation text"/>
    <w:basedOn w:val="Normal"/>
    <w:link w:val="CommentTextChar"/>
    <w:uiPriority w:val="99"/>
    <w:semiHidden/>
    <w:unhideWhenUsed/>
    <w:rsid w:val="009E049C"/>
  </w:style>
  <w:style w:type="character" w:customStyle="1" w:styleId="CommentTextChar">
    <w:name w:val="Comment Text Char"/>
    <w:basedOn w:val="DefaultParagraphFont"/>
    <w:link w:val="CommentText"/>
    <w:uiPriority w:val="99"/>
    <w:semiHidden/>
    <w:rsid w:val="009E049C"/>
  </w:style>
  <w:style w:type="paragraph" w:styleId="CommentSubject">
    <w:name w:val="annotation subject"/>
    <w:basedOn w:val="CommentText"/>
    <w:next w:val="CommentText"/>
    <w:link w:val="CommentSubjectChar"/>
    <w:uiPriority w:val="99"/>
    <w:semiHidden/>
    <w:unhideWhenUsed/>
    <w:rsid w:val="009E049C"/>
    <w:rPr>
      <w:b/>
      <w:bCs/>
    </w:rPr>
  </w:style>
  <w:style w:type="character" w:customStyle="1" w:styleId="CommentSubjectChar">
    <w:name w:val="Comment Subject Char"/>
    <w:basedOn w:val="CommentTextChar"/>
    <w:link w:val="CommentSubject"/>
    <w:uiPriority w:val="99"/>
    <w:semiHidden/>
    <w:rsid w:val="009E049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564782">
      <w:bodyDiv w:val="1"/>
      <w:marLeft w:val="0"/>
      <w:marRight w:val="0"/>
      <w:marTop w:val="0"/>
      <w:marBottom w:val="0"/>
      <w:divBdr>
        <w:top w:val="none" w:sz="0" w:space="0" w:color="auto"/>
        <w:left w:val="none" w:sz="0" w:space="0" w:color="auto"/>
        <w:bottom w:val="none" w:sz="0" w:space="0" w:color="auto"/>
        <w:right w:val="none" w:sz="0" w:space="0" w:color="auto"/>
      </w:divBdr>
    </w:div>
    <w:div w:id="352540872">
      <w:bodyDiv w:val="1"/>
      <w:marLeft w:val="0"/>
      <w:marRight w:val="0"/>
      <w:marTop w:val="0"/>
      <w:marBottom w:val="0"/>
      <w:divBdr>
        <w:top w:val="none" w:sz="0" w:space="0" w:color="auto"/>
        <w:left w:val="none" w:sz="0" w:space="0" w:color="auto"/>
        <w:bottom w:val="none" w:sz="0" w:space="0" w:color="auto"/>
        <w:right w:val="none" w:sz="0" w:space="0" w:color="auto"/>
      </w:divBdr>
    </w:div>
    <w:div w:id="479006285">
      <w:bodyDiv w:val="1"/>
      <w:marLeft w:val="0"/>
      <w:marRight w:val="0"/>
      <w:marTop w:val="0"/>
      <w:marBottom w:val="0"/>
      <w:divBdr>
        <w:top w:val="none" w:sz="0" w:space="0" w:color="auto"/>
        <w:left w:val="none" w:sz="0" w:space="0" w:color="auto"/>
        <w:bottom w:val="none" w:sz="0" w:space="0" w:color="auto"/>
        <w:right w:val="none" w:sz="0" w:space="0" w:color="auto"/>
      </w:divBdr>
    </w:div>
    <w:div w:id="642347541">
      <w:bodyDiv w:val="1"/>
      <w:marLeft w:val="0"/>
      <w:marRight w:val="0"/>
      <w:marTop w:val="0"/>
      <w:marBottom w:val="0"/>
      <w:divBdr>
        <w:top w:val="none" w:sz="0" w:space="0" w:color="auto"/>
        <w:left w:val="none" w:sz="0" w:space="0" w:color="auto"/>
        <w:bottom w:val="none" w:sz="0" w:space="0" w:color="auto"/>
        <w:right w:val="none" w:sz="0" w:space="0" w:color="auto"/>
      </w:divBdr>
    </w:div>
    <w:div w:id="1781606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62C62A0BB0D80D41B17A48952023011E" ma:contentTypeVersion="0" ma:contentTypeDescription="A content type to manage public (operations) IDB documents" ma:contentTypeScope="" ma:versionID="970a0f2825f05279e92e80373228318b">
  <xsd:schema xmlns:xsd="http://www.w3.org/2001/XMLSchema" xmlns:xs="http://www.w3.org/2001/XMLSchema" xmlns:p="http://schemas.microsoft.com/office/2006/metadata/properties" xmlns:ns2="9c571b2f-e523-4ab2-ba2e-09e151a03ef4" targetNamespace="http://schemas.microsoft.com/office/2006/metadata/properties" ma:root="true" ma:fieldsID="a472df5bebbbf6f21bee7075c016415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40393919</IDBDocs_x0020_Number>
    <TaxCatchAll xmlns="9c571b2f-e523-4ab2-ba2e-09e151a03ef4">
      <Value>2</Value>
      <Value>3</Value>
    </TaxCatchAll>
    <Issue_x0020_Date xmlns="9c571b2f-e523-4ab2-ba2e-09e151a03ef4" xsi:nil="true"/>
    <Phase xmlns="9c571b2f-e523-4ab2-ba2e-09e151a03ef4" xsi:nil="true"/>
    <SISCOR_x0020_Number xmlns="9c571b2f-e523-4ab2-ba2e-09e151a03ef4" xsi:nil="true"/>
    <Publication_x0020_Type xmlns="9c571b2f-e523-4ab2-ba2e-09e151a03ef4" xsi:nil="true"/>
    <Division_x0020_or_x0020_Unit xmlns="9c571b2f-e523-4ab2-ba2e-09e151a03ef4">INE/ENE</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Espinasa, Ramon Juan</Document_x0020_Author>
    <Disclosure_x0020_Activity xmlns="9c571b2f-e523-4ab2-ba2e-09e151a03ef4">TC Annex for OS operations</Disclosure_x0020_Activity>
    <e559ffcc31d34167856647188be35015 xmlns="9c571b2f-e523-4ab2-ba2e-09e151a03ef4">
      <Terms xmlns="http://schemas.microsoft.com/office/infopath/2007/PartnerControls"/>
    </e559ffcc31d34167856647188be35015>
    <Fiscal_x0020_Year_x0020_IDB xmlns="9c571b2f-e523-4ab2-ba2e-09e151a03ef4">2016</Fiscal_x0020_Year_x0020_IDB>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Webtopic xmlns="9c571b2f-e523-4ab2-ba2e-09e151a03ef4">EN-ALT</Webtopic>
    <Other_x0020_Author xmlns="9c571b2f-e523-4ab2-ba2e-09e151a03ef4" xsi:nil="true"/>
    <Abstract xmlns="9c571b2f-e523-4ab2-ba2e-09e151a03ef4" xsi:nil="true"/>
    <Access_x0020_to_x0020_Information_x00a0_Policy xmlns="9c571b2f-e523-4ab2-ba2e-09e151a03ef4">Public</Access_x0020_to_x0020_Information_x00a0_Policy>
    <Project_x0020_Number xmlns="9c571b2f-e523-4ab2-ba2e-09e151a03ef4">RG-T2854</Project_x0020_Number>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WORD&lt;/APPLICATION&gt;&lt;USER_STAGE&gt;TC Annex for OS operations&lt;/USER_STAGE&gt;&lt;PD_OBJ_TYPE&gt;0&lt;/PD_OBJ_TYPE&gt;&lt;MAKERECORD&gt;N&lt;/MAKERECORD&gt;&lt;/Data&gt;</Migration_x0020_Info>
    <Operation_x0020_Type xmlns="9c571b2f-e523-4ab2-ba2e-09e151a03ef4" xsi:nil="true"/>
    <KP_x0020_Topics xmlns="9c571b2f-e523-4ab2-ba2e-09e151a03ef4" xsi:nil="true"/>
    <Editor1 xmlns="9c571b2f-e523-4ab2-ba2e-09e151a03ef4" xsi:nil="true"/>
    <Region xmlns="9c571b2f-e523-4ab2-ba2e-09e151a03ef4" xsi:nil="true"/>
    <Document_x0020_Language_x0020_IDB xmlns="9c571b2f-e523-4ab2-ba2e-09e151a03ef4">English</Document_x0020_Language_x0020_IDB>
    <Identifier xmlns="9c571b2f-e523-4ab2-ba2e-09e151a03ef4"> TOR</Identifier>
    <Publishing_x0020_House xmlns="9c571b2f-e523-4ab2-ba2e-09e151a03ef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2B2F51-806F-4CD3-8223-8B4A257AB8DA}"/>
</file>

<file path=customXml/itemProps2.xml><?xml version="1.0" encoding="utf-8"?>
<ds:datastoreItem xmlns:ds="http://schemas.openxmlformats.org/officeDocument/2006/customXml" ds:itemID="{C20A276F-B470-4102-A6DD-F34CA3F4E4DA}"/>
</file>

<file path=customXml/itemProps3.xml><?xml version="1.0" encoding="utf-8"?>
<ds:datastoreItem xmlns:ds="http://schemas.openxmlformats.org/officeDocument/2006/customXml" ds:itemID="{69CA715C-592A-494E-9B89-2C3E1A0381AA}"/>
</file>

<file path=customXml/itemProps4.xml><?xml version="1.0" encoding="utf-8"?>
<ds:datastoreItem xmlns:ds="http://schemas.openxmlformats.org/officeDocument/2006/customXml" ds:itemID="{D00F278E-9C54-418D-B0FC-26CF7F12FE4F}"/>
</file>

<file path=customXml/itemProps5.xml><?xml version="1.0" encoding="utf-8"?>
<ds:datastoreItem xmlns:ds="http://schemas.openxmlformats.org/officeDocument/2006/customXml" ds:itemID="{24487053-D12F-44FE-9832-6530AC02F2D1}"/>
</file>

<file path=customXml/itemProps6.xml><?xml version="1.0" encoding="utf-8"?>
<ds:datastoreItem xmlns:ds="http://schemas.openxmlformats.org/officeDocument/2006/customXml" ds:itemID="{213A28C9-5224-49CE-8491-7102FA18EE7E}"/>
</file>

<file path=docProps/app.xml><?xml version="1.0" encoding="utf-8"?>
<Properties xmlns="http://schemas.openxmlformats.org/officeDocument/2006/extended-properties" xmlns:vt="http://schemas.openxmlformats.org/officeDocument/2006/docPropsVTypes">
  <Template>Normal.dotm</Template>
  <TotalTime>2</TotalTime>
  <Pages>3</Pages>
  <Words>966</Words>
  <Characters>5558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ANNEX A</vt:lpstr>
    </vt:vector>
  </TitlesOfParts>
  <Company>Inter-American Development Bank</Company>
  <LinksUpToDate>false</LinksUpToDate>
  <CharactersWithSpaces>6511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TORs_CANEF_FiscalMethodologyDevelopment</dc:title>
  <dc:creator>ITS/ITC</dc:creator>
  <cp:lastModifiedBy>IADB</cp:lastModifiedBy>
  <cp:revision>3</cp:revision>
  <dcterms:created xsi:type="dcterms:W3CDTF">2016-07-15T19:14:00Z</dcterms:created>
  <dcterms:modified xsi:type="dcterms:W3CDTF">2016-11-10T17:42:00Z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0x01010046CF21643EE8D14686A648AA6DAD08920062C62A0BB0D80D41B17A48952023011E</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1" name="From:">
    <vt:lpwstr/>
  </property>
  <property fmtid="{D5CDD505-2E9C-101B-9397-08002B2CF9AE}" pid="12" name="To:">
    <vt:lpwstr/>
  </property>
  <property fmtid="{D5CDD505-2E9C-101B-9397-08002B2CF9AE}" pid="13" name="Sector IDB">
    <vt:lpwstr/>
  </property>
  <property fmtid="{D5CDD505-2E9C-101B-9397-08002B2CF9AE}" pid="14" name="Function Operations IDB">
    <vt:lpwstr>3;#IDBDocs|cca77002-e150-4b2d-ab1f-1d7a7cdcae16</vt:lpwstr>
  </property>
  <property fmtid="{D5CDD505-2E9C-101B-9397-08002B2CF9AE}" pid="15" name="Sub-Sector">
    <vt:lpwstr/>
  </property>
</Properties>
</file>