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ED1" w:rsidRPr="00345D13" w:rsidRDefault="00A31ED1" w:rsidP="00253573">
      <w:pPr>
        <w:spacing w:before="120" w:after="120"/>
        <w:jc w:val="center"/>
        <w:rPr>
          <w:rFonts w:ascii="Times New Roman" w:hAnsi="Times New Roman" w:cs="Times New Roman"/>
          <w:b/>
        </w:rPr>
      </w:pPr>
      <w:r w:rsidRPr="00345D13">
        <w:rPr>
          <w:rFonts w:ascii="Times New Roman" w:hAnsi="Times New Roman" w:cs="Times New Roman"/>
          <w:b/>
        </w:rPr>
        <w:t>REGIONAL</w:t>
      </w:r>
    </w:p>
    <w:p w:rsidR="009D1B3B" w:rsidRDefault="009D1B3B" w:rsidP="00253573">
      <w:pPr>
        <w:spacing w:before="120" w:after="120"/>
        <w:jc w:val="center"/>
        <w:rPr>
          <w:rFonts w:ascii="Times New Roman" w:hAnsi="Times New Roman" w:cs="Times New Roman"/>
          <w:b/>
        </w:rPr>
      </w:pPr>
      <w:r>
        <w:rPr>
          <w:rFonts w:ascii="Times New Roman" w:hAnsi="Times New Roman" w:cs="Times New Roman"/>
          <w:b/>
        </w:rPr>
        <w:t>Environment, Rural Development and Disaster Risk Management Division</w:t>
      </w:r>
    </w:p>
    <w:p w:rsidR="00F11694" w:rsidRPr="00345D13" w:rsidRDefault="00F43E10" w:rsidP="00253573">
      <w:pPr>
        <w:spacing w:before="120" w:after="120"/>
        <w:jc w:val="center"/>
        <w:rPr>
          <w:rFonts w:ascii="Times New Roman" w:hAnsi="Times New Roman" w:cs="Times New Roman"/>
          <w:b/>
        </w:rPr>
      </w:pPr>
      <w:r w:rsidRPr="00345D13">
        <w:rPr>
          <w:rFonts w:ascii="Times New Roman" w:hAnsi="Times New Roman" w:cs="Times New Roman"/>
          <w:b/>
        </w:rPr>
        <w:t xml:space="preserve">Developing PES Guidelines for the Amazon Region through the experiences of the </w:t>
      </w:r>
      <w:proofErr w:type="spellStart"/>
      <w:r w:rsidRPr="00345D13">
        <w:rPr>
          <w:rFonts w:ascii="Times New Roman" w:hAnsi="Times New Roman" w:cs="Times New Roman"/>
          <w:b/>
        </w:rPr>
        <w:t>Bolsa</w:t>
      </w:r>
      <w:proofErr w:type="spellEnd"/>
      <w:r w:rsidRPr="00345D13">
        <w:rPr>
          <w:rFonts w:ascii="Times New Roman" w:hAnsi="Times New Roman" w:cs="Times New Roman"/>
          <w:b/>
        </w:rPr>
        <w:t xml:space="preserve"> </w:t>
      </w:r>
      <w:proofErr w:type="spellStart"/>
      <w:r w:rsidRPr="00345D13">
        <w:rPr>
          <w:rFonts w:ascii="Times New Roman" w:hAnsi="Times New Roman" w:cs="Times New Roman"/>
          <w:b/>
        </w:rPr>
        <w:t>Floresta</w:t>
      </w:r>
      <w:proofErr w:type="spellEnd"/>
      <w:r w:rsidRPr="00345D13">
        <w:rPr>
          <w:rFonts w:ascii="Times New Roman" w:hAnsi="Times New Roman" w:cs="Times New Roman"/>
          <w:b/>
        </w:rPr>
        <w:t xml:space="preserve"> PES Program (RG-T2545)</w:t>
      </w:r>
    </w:p>
    <w:p w:rsidR="00BB5BA8" w:rsidRPr="00345D13" w:rsidRDefault="00BB5BA8" w:rsidP="00253573">
      <w:pPr>
        <w:spacing w:before="120" w:after="120"/>
        <w:rPr>
          <w:rFonts w:ascii="Times New Roman" w:hAnsi="Times New Roman" w:cs="Times New Roman"/>
          <w:b/>
        </w:rPr>
      </w:pPr>
    </w:p>
    <w:p w:rsidR="00F43E10" w:rsidRPr="002D5538" w:rsidRDefault="00507763" w:rsidP="00253573">
      <w:pPr>
        <w:spacing w:before="120" w:after="120"/>
        <w:jc w:val="center"/>
        <w:rPr>
          <w:rFonts w:ascii="Times New Roman" w:hAnsi="Times New Roman" w:cs="Times New Roman"/>
          <w:b/>
          <w:caps/>
        </w:rPr>
      </w:pPr>
      <w:r w:rsidRPr="002D5538">
        <w:rPr>
          <w:rFonts w:ascii="Times New Roman" w:hAnsi="Times New Roman" w:cs="Times New Roman"/>
          <w:b/>
          <w:caps/>
        </w:rPr>
        <w:t xml:space="preserve">INDICATIVE </w:t>
      </w:r>
      <w:r w:rsidR="00F43E10" w:rsidRPr="002D5538">
        <w:rPr>
          <w:rFonts w:ascii="Times New Roman" w:hAnsi="Times New Roman" w:cs="Times New Roman"/>
          <w:b/>
          <w:caps/>
        </w:rPr>
        <w:t>Terms of Reference</w:t>
      </w:r>
    </w:p>
    <w:p w:rsidR="00BB5BA8" w:rsidRPr="002D5538" w:rsidRDefault="00BB5BA8" w:rsidP="00253573">
      <w:pPr>
        <w:spacing w:before="120" w:after="120"/>
        <w:jc w:val="center"/>
        <w:rPr>
          <w:rFonts w:ascii="Times New Roman" w:hAnsi="Times New Roman" w:cs="Times New Roman"/>
          <w:b/>
          <w:caps/>
        </w:rPr>
      </w:pPr>
    </w:p>
    <w:p w:rsidR="00F43E10" w:rsidRPr="002D5538" w:rsidRDefault="00F43E10" w:rsidP="00253573">
      <w:pPr>
        <w:pStyle w:val="ListParagraph"/>
        <w:numPr>
          <w:ilvl w:val="0"/>
          <w:numId w:val="2"/>
        </w:numPr>
        <w:spacing w:before="120" w:after="120"/>
        <w:contextualSpacing w:val="0"/>
        <w:jc w:val="both"/>
        <w:rPr>
          <w:rFonts w:ascii="Times New Roman" w:hAnsi="Times New Roman" w:cs="Times New Roman"/>
          <w:b/>
        </w:rPr>
      </w:pPr>
      <w:r w:rsidRPr="002D5538">
        <w:rPr>
          <w:rFonts w:ascii="Times New Roman" w:hAnsi="Times New Roman" w:cs="Times New Roman"/>
          <w:b/>
        </w:rPr>
        <w:t xml:space="preserve">Background </w:t>
      </w:r>
    </w:p>
    <w:p w:rsidR="00507763" w:rsidRPr="002D5538" w:rsidRDefault="00507763" w:rsidP="002D5538">
      <w:pPr>
        <w:pStyle w:val="ListParagraph"/>
        <w:numPr>
          <w:ilvl w:val="1"/>
          <w:numId w:val="15"/>
        </w:numPr>
        <w:spacing w:before="120" w:after="120"/>
        <w:ind w:hanging="720"/>
        <w:contextualSpacing w:val="0"/>
        <w:jc w:val="both"/>
        <w:rPr>
          <w:rFonts w:ascii="Times New Roman" w:hAnsi="Times New Roman" w:cs="Times New Roman"/>
        </w:rPr>
      </w:pPr>
      <w:r w:rsidRPr="002D5538">
        <w:rPr>
          <w:rFonts w:ascii="Times New Roman" w:hAnsi="Times New Roman" w:cs="Times New Roman"/>
        </w:rPr>
        <w:t xml:space="preserve">The general objective of the operation “Developing PES Guidelines for the Amazon Region through the experiences of the </w:t>
      </w:r>
      <w:proofErr w:type="spellStart"/>
      <w:r w:rsidRPr="002B649F">
        <w:rPr>
          <w:rFonts w:ascii="Times New Roman" w:hAnsi="Times New Roman" w:cs="Times New Roman"/>
          <w:i/>
        </w:rPr>
        <w:t>Bolsa</w:t>
      </w:r>
      <w:proofErr w:type="spellEnd"/>
      <w:r w:rsidRPr="002B649F">
        <w:rPr>
          <w:rFonts w:ascii="Times New Roman" w:hAnsi="Times New Roman" w:cs="Times New Roman"/>
          <w:i/>
        </w:rPr>
        <w:t xml:space="preserve"> </w:t>
      </w:r>
      <w:proofErr w:type="spellStart"/>
      <w:r w:rsidRPr="002B649F">
        <w:rPr>
          <w:rFonts w:ascii="Times New Roman" w:hAnsi="Times New Roman" w:cs="Times New Roman"/>
          <w:i/>
        </w:rPr>
        <w:t>Floresta</w:t>
      </w:r>
      <w:proofErr w:type="spellEnd"/>
      <w:r w:rsidRPr="002D5538">
        <w:rPr>
          <w:rFonts w:ascii="Times New Roman" w:hAnsi="Times New Roman" w:cs="Times New Roman"/>
        </w:rPr>
        <w:t xml:space="preserve"> PES Program” (RG-T2545) is improving and expanding the knowledge basis on Payment for Ecosystem Services (PES) in LAC as a viable tool for biodiversity conservation and reducing environmental degradation. The specific objectives are: (i) to design a set of tools and procedures for implementing, monitoring and evaluating viable public-private proven-based PES schemes tailored to the Amazon region; and (ii) to disseminate to present and future PES program managers the field-proven strategies, guidelines and best practices for PES in similar underlying conditions. </w:t>
      </w:r>
    </w:p>
    <w:p w:rsidR="00A31ED1" w:rsidRPr="002D5538" w:rsidRDefault="00BC0CAE" w:rsidP="00253573">
      <w:pPr>
        <w:pStyle w:val="ListParagraph"/>
        <w:numPr>
          <w:ilvl w:val="1"/>
          <w:numId w:val="15"/>
        </w:numPr>
        <w:spacing w:before="120" w:after="120"/>
        <w:ind w:hanging="720"/>
        <w:contextualSpacing w:val="0"/>
        <w:jc w:val="both"/>
        <w:rPr>
          <w:rFonts w:ascii="Times New Roman" w:hAnsi="Times New Roman" w:cs="Times New Roman"/>
        </w:rPr>
      </w:pPr>
      <w:r w:rsidRPr="002D5538">
        <w:rPr>
          <w:rFonts w:ascii="Times New Roman" w:hAnsi="Times New Roman" w:cs="Times New Roman"/>
        </w:rPr>
        <w:t>Payment for Ecosystem Services (PES) are market-based instruments used for biodiversity conservation in LAC, which involve cash transfers from users of ecosystem services to providers of those services, conditional on continued provision. The market failure to recognize and compensate landowners for the environmental services that forests in their lands provide to society has been – since at least the mid-90s – considered a significant underlying cause of forest loss.</w:t>
      </w:r>
      <w:r w:rsidRPr="002D5538">
        <w:rPr>
          <w:rFonts w:ascii="Times New Roman" w:hAnsi="Times New Roman" w:cs="Times New Roman"/>
          <w:vertAlign w:val="superscript"/>
        </w:rPr>
        <w:footnoteReference w:id="1"/>
      </w:r>
      <w:r w:rsidRPr="002D5538">
        <w:rPr>
          <w:rFonts w:ascii="Times New Roman" w:hAnsi="Times New Roman" w:cs="Times New Roman"/>
        </w:rPr>
        <w:t xml:space="preserve"> </w:t>
      </w:r>
      <w:r w:rsidR="002432BC" w:rsidRPr="002D5538">
        <w:rPr>
          <w:rFonts w:ascii="Times New Roman" w:hAnsi="Times New Roman" w:cs="Times New Roman"/>
        </w:rPr>
        <w:t>Therefore</w:t>
      </w:r>
      <w:r w:rsidRPr="002D5538">
        <w:rPr>
          <w:rFonts w:ascii="Times New Roman" w:hAnsi="Times New Roman" w:cs="Times New Roman"/>
        </w:rPr>
        <w:t>, PES is envisioned as a market-based mechanism through which this market failure could be addressed.</w:t>
      </w:r>
      <w:r w:rsidRPr="002D5538">
        <w:rPr>
          <w:rFonts w:ascii="Times New Roman" w:hAnsi="Times New Roman" w:cs="Times New Roman"/>
          <w:vertAlign w:val="superscript"/>
        </w:rPr>
        <w:footnoteReference w:id="2"/>
      </w:r>
      <w:r w:rsidRPr="002D5538">
        <w:rPr>
          <w:rFonts w:ascii="Times New Roman" w:hAnsi="Times New Roman" w:cs="Times New Roman"/>
        </w:rPr>
        <w:t xml:space="preserve"> In its most simple form, PES are voluntary transactions in which a well-defined environmental service (or land use likely to deliver that service) is bought by at least one buyer from at least one provider of the environmental service under the condition that the provider secures the provision of the environmental service or desired land use.</w:t>
      </w:r>
      <w:r w:rsidRPr="002D5538">
        <w:rPr>
          <w:rFonts w:ascii="Times New Roman" w:hAnsi="Times New Roman" w:cs="Times New Roman"/>
          <w:vertAlign w:val="superscript"/>
        </w:rPr>
        <w:footnoteReference w:id="3"/>
      </w:r>
    </w:p>
    <w:p w:rsidR="00BC4D77" w:rsidRPr="002D5538" w:rsidRDefault="00C74EFF" w:rsidP="00253573">
      <w:pPr>
        <w:pStyle w:val="ListParagraph"/>
        <w:numPr>
          <w:ilvl w:val="1"/>
          <w:numId w:val="15"/>
        </w:numPr>
        <w:spacing w:before="120" w:after="120"/>
        <w:ind w:hanging="720"/>
        <w:contextualSpacing w:val="0"/>
        <w:jc w:val="both"/>
        <w:rPr>
          <w:rFonts w:ascii="Times New Roman" w:hAnsi="Times New Roman" w:cs="Times New Roman"/>
        </w:rPr>
      </w:pPr>
      <w:r w:rsidRPr="002D5538">
        <w:rPr>
          <w:rFonts w:ascii="Times New Roman" w:hAnsi="Times New Roman" w:cs="Times New Roman"/>
        </w:rPr>
        <w:t xml:space="preserve">In spite of its relative straight-forward definition, monitoring the effectiveness of PES schemes to ascertain the provision of environmental services has been challenging. </w:t>
      </w:r>
      <w:r w:rsidR="00BC4D77" w:rsidRPr="002D5538">
        <w:rPr>
          <w:rFonts w:ascii="Times New Roman" w:hAnsi="Times New Roman" w:cs="Times New Roman"/>
        </w:rPr>
        <w:t xml:space="preserve">Many PES initiatives have been tested and implemented in Latin America targeting deforestation, watershed and biodiversity protection. There have been some efforts on mapping and analyzing </w:t>
      </w:r>
      <w:r w:rsidR="00DC3463" w:rsidRPr="002D5538">
        <w:rPr>
          <w:rFonts w:ascii="Times New Roman" w:hAnsi="Times New Roman" w:cs="Times New Roman"/>
        </w:rPr>
        <w:t xml:space="preserve">PES </w:t>
      </w:r>
      <w:r w:rsidR="00BC4D77" w:rsidRPr="002D5538">
        <w:rPr>
          <w:rFonts w:ascii="Times New Roman" w:hAnsi="Times New Roman" w:cs="Times New Roman"/>
        </w:rPr>
        <w:t>initiatives</w:t>
      </w:r>
      <w:r w:rsidR="00DC3463" w:rsidRPr="002D5538">
        <w:rPr>
          <w:rFonts w:ascii="Times New Roman" w:hAnsi="Times New Roman" w:cs="Times New Roman"/>
        </w:rPr>
        <w:t xml:space="preserve">, </w:t>
      </w:r>
      <w:proofErr w:type="gramStart"/>
      <w:r w:rsidR="00DC3463" w:rsidRPr="002D5538">
        <w:rPr>
          <w:rFonts w:ascii="Times New Roman" w:hAnsi="Times New Roman" w:cs="Times New Roman"/>
        </w:rPr>
        <w:lastRenderedPageBreak/>
        <w:t>and</w:t>
      </w:r>
      <w:proofErr w:type="gramEnd"/>
      <w:r w:rsidR="00DC3463" w:rsidRPr="002D5538">
        <w:rPr>
          <w:rFonts w:ascii="Times New Roman" w:hAnsi="Times New Roman" w:cs="Times New Roman"/>
        </w:rPr>
        <w:t xml:space="preserve"> also their relation to public policies</w:t>
      </w:r>
      <w:r w:rsidR="00DC3463" w:rsidRPr="002D5538">
        <w:rPr>
          <w:rFonts w:ascii="Times New Roman" w:eastAsiaTheme="minorHAnsi" w:hAnsi="Times New Roman" w:cs="Times New Roman"/>
        </w:rPr>
        <w:t xml:space="preserve"> </w:t>
      </w:r>
      <w:r w:rsidR="00DC3463" w:rsidRPr="002D5538">
        <w:rPr>
          <w:rFonts w:ascii="Times New Roman" w:hAnsi="Times New Roman" w:cs="Times New Roman"/>
        </w:rPr>
        <w:t>on climate change,</w:t>
      </w:r>
      <w:r w:rsidR="00BC4D77" w:rsidRPr="002D5538">
        <w:rPr>
          <w:rFonts w:ascii="Times New Roman" w:hAnsi="Times New Roman" w:cs="Times New Roman"/>
        </w:rPr>
        <w:t xml:space="preserve"> across Latin America</w:t>
      </w:r>
      <w:r w:rsidR="00BC4D77" w:rsidRPr="002D5538">
        <w:rPr>
          <w:rFonts w:ascii="Times New Roman" w:hAnsi="Times New Roman" w:cs="Times New Roman"/>
          <w:vertAlign w:val="superscript"/>
        </w:rPr>
        <w:footnoteReference w:id="4"/>
      </w:r>
      <w:r w:rsidR="00BC4D77" w:rsidRPr="002D5538">
        <w:rPr>
          <w:rFonts w:ascii="Times New Roman" w:hAnsi="Times New Roman" w:cs="Times New Roman"/>
          <w:vertAlign w:val="superscript"/>
        </w:rPr>
        <w:t>,</w:t>
      </w:r>
      <w:r w:rsidR="00BC4D77" w:rsidRPr="002D5538">
        <w:rPr>
          <w:rFonts w:ascii="Times New Roman" w:hAnsi="Times New Roman" w:cs="Times New Roman"/>
          <w:vertAlign w:val="superscript"/>
        </w:rPr>
        <w:footnoteReference w:id="5"/>
      </w:r>
      <w:r w:rsidR="00BC4D77" w:rsidRPr="002D5538">
        <w:rPr>
          <w:rFonts w:ascii="Times New Roman" w:hAnsi="Times New Roman" w:cs="Times New Roman"/>
          <w:vertAlign w:val="superscript"/>
        </w:rPr>
        <w:t>,</w:t>
      </w:r>
      <w:r w:rsidR="00DC3463" w:rsidRPr="002D5538">
        <w:rPr>
          <w:rFonts w:ascii="Times New Roman" w:hAnsi="Times New Roman" w:cs="Times New Roman"/>
        </w:rPr>
        <w:t xml:space="preserve">. </w:t>
      </w:r>
      <w:r w:rsidRPr="002D5538">
        <w:rPr>
          <w:rFonts w:ascii="Times New Roman" w:hAnsi="Times New Roman" w:cs="Times New Roman"/>
        </w:rPr>
        <w:t xml:space="preserve">Furthermore, </w:t>
      </w:r>
      <w:r w:rsidR="00BC4D77" w:rsidRPr="002D5538">
        <w:rPr>
          <w:rFonts w:ascii="Times New Roman" w:hAnsi="Times New Roman" w:cs="Times New Roman"/>
        </w:rPr>
        <w:t>CIFOR vast and solid research on PES mechanisms</w:t>
      </w:r>
      <w:r w:rsidRPr="002D5538">
        <w:rPr>
          <w:rFonts w:ascii="Times New Roman" w:hAnsi="Times New Roman" w:cs="Times New Roman"/>
          <w:vertAlign w:val="superscript"/>
        </w:rPr>
        <w:footnoteReference w:id="6"/>
      </w:r>
      <w:r w:rsidR="00BC4D77" w:rsidRPr="002D5538">
        <w:rPr>
          <w:rFonts w:ascii="Times New Roman" w:hAnsi="Times New Roman" w:cs="Times New Roman"/>
        </w:rPr>
        <w:t xml:space="preserve"> and Forest Trends PES matrix</w:t>
      </w:r>
      <w:r w:rsidR="00BC4D77" w:rsidRPr="002D5538">
        <w:rPr>
          <w:rFonts w:ascii="Times New Roman" w:hAnsi="Times New Roman" w:cs="Times New Roman"/>
          <w:vertAlign w:val="superscript"/>
        </w:rPr>
        <w:footnoteReference w:id="7"/>
      </w:r>
      <w:r w:rsidR="00DC3463" w:rsidRPr="002D5538">
        <w:rPr>
          <w:rFonts w:ascii="Times New Roman" w:hAnsi="Times New Roman" w:cs="Times New Roman"/>
        </w:rPr>
        <w:t xml:space="preserve"> </w:t>
      </w:r>
      <w:r w:rsidRPr="002D5538">
        <w:rPr>
          <w:rFonts w:ascii="Times New Roman" w:hAnsi="Times New Roman" w:cs="Times New Roman"/>
        </w:rPr>
        <w:t>are a step further of</w:t>
      </w:r>
      <w:r w:rsidR="00DC3463" w:rsidRPr="002D5538">
        <w:rPr>
          <w:rFonts w:ascii="Times New Roman" w:hAnsi="Times New Roman" w:cs="Times New Roman"/>
        </w:rPr>
        <w:t xml:space="preserve"> such efforts and could contribute towards a network to promote experience exchange.</w:t>
      </w:r>
    </w:p>
    <w:p w:rsidR="00A31ED1" w:rsidRPr="002D5538" w:rsidRDefault="00C74EFF" w:rsidP="00253573">
      <w:pPr>
        <w:pStyle w:val="ListParagraph"/>
        <w:numPr>
          <w:ilvl w:val="1"/>
          <w:numId w:val="15"/>
        </w:numPr>
        <w:spacing w:before="120" w:after="120"/>
        <w:ind w:hanging="720"/>
        <w:contextualSpacing w:val="0"/>
        <w:jc w:val="both"/>
        <w:rPr>
          <w:rFonts w:ascii="Times New Roman" w:hAnsi="Times New Roman" w:cs="Times New Roman"/>
        </w:rPr>
      </w:pPr>
      <w:r w:rsidRPr="002D5538">
        <w:rPr>
          <w:rFonts w:ascii="Times New Roman" w:hAnsi="Times New Roman" w:cs="Times New Roman"/>
        </w:rPr>
        <w:t>Nevertheless, m</w:t>
      </w:r>
      <w:r w:rsidR="00190B28" w:rsidRPr="002D5538">
        <w:rPr>
          <w:rFonts w:ascii="Times New Roman" w:hAnsi="Times New Roman" w:cs="Times New Roman"/>
        </w:rPr>
        <w:t xml:space="preserve">any </w:t>
      </w:r>
      <w:r w:rsidRPr="002D5538">
        <w:rPr>
          <w:rFonts w:ascii="Times New Roman" w:hAnsi="Times New Roman" w:cs="Times New Roman"/>
        </w:rPr>
        <w:t xml:space="preserve">of these </w:t>
      </w:r>
      <w:r w:rsidR="00190B28" w:rsidRPr="002D5538">
        <w:rPr>
          <w:rFonts w:ascii="Times New Roman" w:hAnsi="Times New Roman" w:cs="Times New Roman"/>
        </w:rPr>
        <w:t>PES schemes, particularly public payment schemes for private landowners and communities in developing countries, have been implemented without the establishment of well-defined baselines and monitoring mechanisms that could have enabled sound performance assessments over time</w:t>
      </w:r>
      <w:r w:rsidR="00190B28" w:rsidRPr="002D5538">
        <w:rPr>
          <w:rFonts w:ascii="Times New Roman" w:hAnsi="Times New Roman" w:cs="Times New Roman"/>
          <w:vertAlign w:val="superscript"/>
        </w:rPr>
        <w:footnoteReference w:id="8"/>
      </w:r>
      <w:r w:rsidR="00190B28" w:rsidRPr="002D5538">
        <w:rPr>
          <w:rFonts w:ascii="Times New Roman" w:hAnsi="Times New Roman" w:cs="Times New Roman"/>
          <w:vertAlign w:val="superscript"/>
        </w:rPr>
        <w:t>,</w:t>
      </w:r>
      <w:r w:rsidR="00190B28" w:rsidRPr="002D5538">
        <w:rPr>
          <w:rFonts w:ascii="Times New Roman" w:hAnsi="Times New Roman" w:cs="Times New Roman"/>
          <w:vertAlign w:val="superscript"/>
        </w:rPr>
        <w:footnoteReference w:id="9"/>
      </w:r>
      <w:r w:rsidR="00190B28" w:rsidRPr="002D5538">
        <w:rPr>
          <w:rFonts w:ascii="Times New Roman" w:hAnsi="Times New Roman" w:cs="Times New Roman"/>
        </w:rPr>
        <w:t xml:space="preserve">. The establishment of baselines and monitoring mechanisms of PES schemes to determine </w:t>
      </w:r>
      <w:proofErr w:type="spellStart"/>
      <w:r w:rsidR="00190B28" w:rsidRPr="002D5538">
        <w:rPr>
          <w:rFonts w:ascii="Times New Roman" w:hAnsi="Times New Roman" w:cs="Times New Roman"/>
        </w:rPr>
        <w:t>additionality</w:t>
      </w:r>
      <w:proofErr w:type="spellEnd"/>
      <w:r w:rsidR="00190B28" w:rsidRPr="002D5538">
        <w:rPr>
          <w:rFonts w:ascii="Times New Roman" w:hAnsi="Times New Roman" w:cs="Times New Roman"/>
        </w:rPr>
        <w:t xml:space="preserve"> and enforce conditionality has been inconsistent in many cases. This inconsistency is attributed partly to lack of financial and human resources, and political will, but also to lack of proper guidance on how to design, establish and monitor PES schemes</w:t>
      </w:r>
      <w:r w:rsidR="00190B28" w:rsidRPr="002D5538">
        <w:rPr>
          <w:rFonts w:ascii="Times New Roman" w:hAnsi="Times New Roman" w:cs="Times New Roman"/>
          <w:vertAlign w:val="superscript"/>
        </w:rPr>
        <w:footnoteReference w:id="10"/>
      </w:r>
      <w:r w:rsidR="00190B28" w:rsidRPr="002D5538">
        <w:rPr>
          <w:rFonts w:ascii="Times New Roman" w:hAnsi="Times New Roman" w:cs="Times New Roman"/>
        </w:rPr>
        <w:t>.  Few guidelines have been developed to establish and conduct PES schemes</w:t>
      </w:r>
      <w:r w:rsidR="00190B28" w:rsidRPr="002D5538">
        <w:rPr>
          <w:rFonts w:ascii="Times New Roman" w:hAnsi="Times New Roman" w:cs="Times New Roman"/>
          <w:vertAlign w:val="superscript"/>
        </w:rPr>
        <w:footnoteReference w:id="11"/>
      </w:r>
      <w:r w:rsidR="00190B28" w:rsidRPr="002D5538">
        <w:rPr>
          <w:rFonts w:ascii="Times New Roman" w:hAnsi="Times New Roman" w:cs="Times New Roman"/>
        </w:rPr>
        <w:t xml:space="preserve">. </w:t>
      </w:r>
      <w:r w:rsidR="002432BC" w:rsidRPr="002D5538">
        <w:rPr>
          <w:rFonts w:ascii="Times New Roman" w:hAnsi="Times New Roman" w:cs="Times New Roman"/>
        </w:rPr>
        <w:t>However</w:t>
      </w:r>
      <w:r w:rsidR="00190B28" w:rsidRPr="002D5538">
        <w:rPr>
          <w:rFonts w:ascii="Times New Roman" w:hAnsi="Times New Roman" w:cs="Times New Roman"/>
        </w:rPr>
        <w:t>, in order to provide innovative</w:t>
      </w:r>
      <w:r w:rsidR="002432BC" w:rsidRPr="002D5538">
        <w:rPr>
          <w:rFonts w:ascii="Times New Roman" w:hAnsi="Times New Roman" w:cs="Times New Roman"/>
        </w:rPr>
        <w:t>,</w:t>
      </w:r>
      <w:r w:rsidR="00190B28" w:rsidRPr="002D5538">
        <w:rPr>
          <w:rFonts w:ascii="Times New Roman" w:hAnsi="Times New Roman" w:cs="Times New Roman"/>
        </w:rPr>
        <w:t xml:space="preserve"> practical PES schemes in LAC beyond the market approach, </w:t>
      </w:r>
      <w:r w:rsidR="00507763" w:rsidRPr="002D5538">
        <w:rPr>
          <w:rFonts w:ascii="Times New Roman" w:hAnsi="Times New Roman" w:cs="Times New Roman"/>
        </w:rPr>
        <w:t>a closer look</w:t>
      </w:r>
      <w:r w:rsidR="00190B28" w:rsidRPr="002D5538">
        <w:rPr>
          <w:rFonts w:ascii="Times New Roman" w:hAnsi="Times New Roman" w:cs="Times New Roman"/>
        </w:rPr>
        <w:t xml:space="preserve"> </w:t>
      </w:r>
      <w:r w:rsidR="00507763" w:rsidRPr="002D5538">
        <w:rPr>
          <w:rFonts w:ascii="Times New Roman" w:hAnsi="Times New Roman" w:cs="Times New Roman"/>
        </w:rPr>
        <w:t xml:space="preserve">is needed </w:t>
      </w:r>
      <w:r w:rsidR="00190B28" w:rsidRPr="002D5538">
        <w:rPr>
          <w:rFonts w:ascii="Times New Roman" w:hAnsi="Times New Roman" w:cs="Times New Roman"/>
        </w:rPr>
        <w:t>into the process of adapting PES schemes to local circumstances and issues relevant for their design, establishment and monitoring, taking into account institutional and cultural diversity, and issues such as equity and fairness that are key for long-term success of PES schemes in regions such as the Amazon.</w:t>
      </w:r>
      <w:r w:rsidR="00190B28" w:rsidRPr="002D5538">
        <w:rPr>
          <w:rFonts w:ascii="Times New Roman" w:hAnsi="Times New Roman" w:cs="Times New Roman"/>
          <w:vertAlign w:val="superscript"/>
        </w:rPr>
        <w:footnoteReference w:id="12"/>
      </w:r>
    </w:p>
    <w:p w:rsidR="00507763" w:rsidRPr="002D5538" w:rsidRDefault="00CD5136" w:rsidP="00253573">
      <w:pPr>
        <w:pStyle w:val="ListParagraph"/>
        <w:numPr>
          <w:ilvl w:val="1"/>
          <w:numId w:val="15"/>
        </w:numPr>
        <w:spacing w:before="120" w:after="120"/>
        <w:ind w:hanging="720"/>
        <w:contextualSpacing w:val="0"/>
        <w:jc w:val="both"/>
        <w:rPr>
          <w:rFonts w:ascii="Times New Roman" w:hAnsi="Times New Roman" w:cs="Times New Roman"/>
        </w:rPr>
      </w:pPr>
      <w:r w:rsidRPr="002D5538">
        <w:rPr>
          <w:rFonts w:ascii="Times New Roman" w:hAnsi="Times New Roman" w:cs="Times New Roman"/>
        </w:rPr>
        <w:t>A recent study was conducted on a large-scale and fully implemented public</w:t>
      </w:r>
      <w:r w:rsidRPr="002D5538">
        <w:rPr>
          <w:rFonts w:ascii="Times New Roman" w:hAnsi="Times New Roman" w:cs="Times New Roman"/>
        </w:rPr>
        <w:noBreakHyphen/>
        <w:t xml:space="preserve">private PES scheme in the Amazon region - the </w:t>
      </w:r>
      <w:proofErr w:type="spellStart"/>
      <w:r w:rsidRPr="002D5538">
        <w:rPr>
          <w:rFonts w:ascii="Times New Roman" w:hAnsi="Times New Roman" w:cs="Times New Roman"/>
          <w:i/>
        </w:rPr>
        <w:t>Bolsa</w:t>
      </w:r>
      <w:proofErr w:type="spellEnd"/>
      <w:r w:rsidRPr="002D5538">
        <w:rPr>
          <w:rFonts w:ascii="Times New Roman" w:hAnsi="Times New Roman" w:cs="Times New Roman"/>
          <w:i/>
        </w:rPr>
        <w:t xml:space="preserve"> </w:t>
      </w:r>
      <w:proofErr w:type="spellStart"/>
      <w:r w:rsidRPr="002D5538">
        <w:rPr>
          <w:rFonts w:ascii="Times New Roman" w:hAnsi="Times New Roman" w:cs="Times New Roman"/>
          <w:i/>
        </w:rPr>
        <w:t>Floresta</w:t>
      </w:r>
      <w:proofErr w:type="spellEnd"/>
      <w:r w:rsidRPr="002D5538">
        <w:rPr>
          <w:rFonts w:ascii="Times New Roman" w:hAnsi="Times New Roman" w:cs="Times New Roman"/>
        </w:rPr>
        <w:t xml:space="preserve"> PES Program (BFP)</w:t>
      </w:r>
      <w:r w:rsidR="00253573" w:rsidRPr="002D5538">
        <w:rPr>
          <w:rFonts w:ascii="Times New Roman" w:hAnsi="Times New Roman" w:cs="Times New Roman"/>
          <w:vertAlign w:val="superscript"/>
        </w:rPr>
        <w:footnoteReference w:id="13"/>
      </w:r>
      <w:r w:rsidRPr="002D5538">
        <w:rPr>
          <w:rFonts w:ascii="Times New Roman" w:hAnsi="Times New Roman" w:cs="Times New Roman"/>
        </w:rPr>
        <w:t xml:space="preserve">.  </w:t>
      </w:r>
      <w:r w:rsidR="00253573" w:rsidRPr="002D5538">
        <w:rPr>
          <w:rFonts w:ascii="Times New Roman" w:hAnsi="Times New Roman" w:cs="Times New Roman"/>
        </w:rPr>
        <w:t>T</w:t>
      </w:r>
      <w:r w:rsidRPr="002D5538">
        <w:rPr>
          <w:rFonts w:ascii="Times New Roman" w:hAnsi="Times New Roman" w:cs="Times New Roman"/>
        </w:rPr>
        <w:t>he BFP may contribute to reduce deforestation within its target areas while maintaining livelihood strategies of local communities, although the findings are preliminary and non-conclusive since the sample was small and not representative. Nevertheless, the study lays out the foundation to undertake an in-depth analysis of the BFP, and derive lessons for the establishment of future PES schemes in the Amazon Region</w:t>
      </w:r>
      <w:r w:rsidR="00253573" w:rsidRPr="002D5538">
        <w:rPr>
          <w:rFonts w:ascii="Times New Roman" w:hAnsi="Times New Roman" w:cs="Times New Roman"/>
        </w:rPr>
        <w:t>.</w:t>
      </w:r>
    </w:p>
    <w:p w:rsidR="00BB5BA8" w:rsidRPr="002D5538" w:rsidRDefault="00BB5BA8" w:rsidP="00253573">
      <w:pPr>
        <w:pStyle w:val="ListParagraph"/>
        <w:numPr>
          <w:ilvl w:val="1"/>
          <w:numId w:val="15"/>
        </w:numPr>
        <w:spacing w:before="120" w:after="120"/>
        <w:ind w:hanging="720"/>
        <w:contextualSpacing w:val="0"/>
        <w:jc w:val="both"/>
        <w:rPr>
          <w:rFonts w:ascii="Times New Roman" w:hAnsi="Times New Roman" w:cs="Times New Roman"/>
        </w:rPr>
      </w:pPr>
      <w:r w:rsidRPr="002D5538">
        <w:rPr>
          <w:rFonts w:ascii="Times New Roman" w:hAnsi="Times New Roman" w:cs="Times New Roman"/>
        </w:rPr>
        <w:t>The IDB is seeking the services of an internationally-recognized organization with demonstrated experience in the design, implementation and monitoring of public-private funded Payments for Ecosystem Services programs</w:t>
      </w:r>
      <w:r w:rsidR="00333F76" w:rsidRPr="002D5538">
        <w:rPr>
          <w:rFonts w:ascii="Times New Roman" w:hAnsi="Times New Roman" w:cs="Times New Roman"/>
        </w:rPr>
        <w:t xml:space="preserve"> in the Amazon region</w:t>
      </w:r>
      <w:r w:rsidRPr="002D5538">
        <w:rPr>
          <w:rFonts w:ascii="Times New Roman" w:hAnsi="Times New Roman" w:cs="Times New Roman"/>
        </w:rPr>
        <w:t>.  The</w:t>
      </w:r>
      <w:r w:rsidR="00F7311F" w:rsidRPr="002D5538">
        <w:rPr>
          <w:rFonts w:ascii="Times New Roman" w:hAnsi="Times New Roman" w:cs="Times New Roman"/>
        </w:rPr>
        <w:t xml:space="preserve"> fi</w:t>
      </w:r>
      <w:r w:rsidRPr="002D5538">
        <w:rPr>
          <w:rFonts w:ascii="Times New Roman" w:hAnsi="Times New Roman" w:cs="Times New Roman"/>
        </w:rPr>
        <w:t xml:space="preserve">rm will conduct an evaluation of the </w:t>
      </w:r>
      <w:r w:rsidRPr="002D5538">
        <w:rPr>
          <w:rFonts w:ascii="Times New Roman" w:hAnsi="Times New Roman" w:cs="Times New Roman"/>
        </w:rPr>
        <w:lastRenderedPageBreak/>
        <w:t xml:space="preserve">performance of the </w:t>
      </w:r>
      <w:proofErr w:type="spellStart"/>
      <w:r w:rsidRPr="002D5538">
        <w:rPr>
          <w:rFonts w:ascii="Times New Roman" w:hAnsi="Times New Roman" w:cs="Times New Roman"/>
          <w:i/>
        </w:rPr>
        <w:t>Bolsa</w:t>
      </w:r>
      <w:proofErr w:type="spellEnd"/>
      <w:r w:rsidRPr="002D5538">
        <w:rPr>
          <w:rFonts w:ascii="Times New Roman" w:hAnsi="Times New Roman" w:cs="Times New Roman"/>
          <w:i/>
        </w:rPr>
        <w:t xml:space="preserve"> </w:t>
      </w:r>
      <w:proofErr w:type="spellStart"/>
      <w:r w:rsidRPr="002D5538">
        <w:rPr>
          <w:rFonts w:ascii="Times New Roman" w:hAnsi="Times New Roman" w:cs="Times New Roman"/>
          <w:i/>
        </w:rPr>
        <w:t>Floresta</w:t>
      </w:r>
      <w:proofErr w:type="spellEnd"/>
      <w:r w:rsidRPr="002D5538">
        <w:rPr>
          <w:rFonts w:ascii="Times New Roman" w:hAnsi="Times New Roman" w:cs="Times New Roman"/>
        </w:rPr>
        <w:t xml:space="preserve"> PES Program and</w:t>
      </w:r>
      <w:r w:rsidR="00F7311F" w:rsidRPr="002D5538">
        <w:rPr>
          <w:rFonts w:ascii="Times New Roman" w:hAnsi="Times New Roman" w:cs="Times New Roman"/>
        </w:rPr>
        <w:t>,</w:t>
      </w:r>
      <w:r w:rsidRPr="002D5538">
        <w:rPr>
          <w:rFonts w:ascii="Times New Roman" w:hAnsi="Times New Roman" w:cs="Times New Roman"/>
        </w:rPr>
        <w:t xml:space="preserve"> </w:t>
      </w:r>
      <w:r w:rsidR="00F7311F" w:rsidRPr="002D5538">
        <w:rPr>
          <w:rFonts w:ascii="Times New Roman" w:hAnsi="Times New Roman" w:cs="Times New Roman"/>
        </w:rPr>
        <w:t xml:space="preserve">based on the results of this evaluation, </w:t>
      </w:r>
      <w:r w:rsidRPr="002D5538">
        <w:rPr>
          <w:rFonts w:ascii="Times New Roman" w:hAnsi="Times New Roman" w:cs="Times New Roman"/>
        </w:rPr>
        <w:t xml:space="preserve">will develop guidelines </w:t>
      </w:r>
      <w:r w:rsidR="00F7311F" w:rsidRPr="002D5538">
        <w:rPr>
          <w:rFonts w:ascii="Times New Roman" w:hAnsi="Times New Roman" w:cs="Times New Roman"/>
        </w:rPr>
        <w:t>for the design, implementation</w:t>
      </w:r>
      <w:r w:rsidR="00FA6624" w:rsidRPr="002D5538">
        <w:rPr>
          <w:rFonts w:ascii="Times New Roman" w:hAnsi="Times New Roman" w:cs="Times New Roman"/>
        </w:rPr>
        <w:t>,</w:t>
      </w:r>
      <w:r w:rsidR="00F7311F" w:rsidRPr="002D5538">
        <w:rPr>
          <w:rFonts w:ascii="Times New Roman" w:hAnsi="Times New Roman" w:cs="Times New Roman"/>
        </w:rPr>
        <w:t xml:space="preserve"> monitoring</w:t>
      </w:r>
      <w:r w:rsidR="00FA6624" w:rsidRPr="002D5538">
        <w:rPr>
          <w:rFonts w:ascii="Times New Roman" w:hAnsi="Times New Roman" w:cs="Times New Roman"/>
        </w:rPr>
        <w:t xml:space="preserve"> and evaluation</w:t>
      </w:r>
      <w:r w:rsidR="00F7311F" w:rsidRPr="002D5538">
        <w:rPr>
          <w:rFonts w:ascii="Times New Roman" w:hAnsi="Times New Roman" w:cs="Times New Roman"/>
        </w:rPr>
        <w:t xml:space="preserve"> of PES program</w:t>
      </w:r>
      <w:r w:rsidR="00506571" w:rsidRPr="002D5538">
        <w:rPr>
          <w:rFonts w:ascii="Times New Roman" w:hAnsi="Times New Roman" w:cs="Times New Roman"/>
        </w:rPr>
        <w:t>s</w:t>
      </w:r>
      <w:r w:rsidR="00F7311F" w:rsidRPr="002D5538">
        <w:rPr>
          <w:rFonts w:ascii="Times New Roman" w:hAnsi="Times New Roman" w:cs="Times New Roman"/>
        </w:rPr>
        <w:t xml:space="preserve"> </w:t>
      </w:r>
      <w:r w:rsidR="00333F76" w:rsidRPr="002D5538">
        <w:rPr>
          <w:rFonts w:ascii="Times New Roman" w:hAnsi="Times New Roman" w:cs="Times New Roman"/>
        </w:rPr>
        <w:t>tailored to</w:t>
      </w:r>
      <w:r w:rsidR="00F7311F" w:rsidRPr="002D5538">
        <w:rPr>
          <w:rFonts w:ascii="Times New Roman" w:hAnsi="Times New Roman" w:cs="Times New Roman"/>
        </w:rPr>
        <w:t xml:space="preserve"> the </w:t>
      </w:r>
      <w:r w:rsidR="00C35016" w:rsidRPr="002D5538">
        <w:rPr>
          <w:rFonts w:ascii="Times New Roman" w:hAnsi="Times New Roman" w:cs="Times New Roman"/>
        </w:rPr>
        <w:t>A</w:t>
      </w:r>
      <w:r w:rsidR="00F7311F" w:rsidRPr="002D5538">
        <w:rPr>
          <w:rFonts w:ascii="Times New Roman" w:hAnsi="Times New Roman" w:cs="Times New Roman"/>
        </w:rPr>
        <w:t xml:space="preserve">mazon </w:t>
      </w:r>
      <w:r w:rsidR="00C35016" w:rsidRPr="002D5538">
        <w:rPr>
          <w:rFonts w:ascii="Times New Roman" w:hAnsi="Times New Roman" w:cs="Times New Roman"/>
        </w:rPr>
        <w:t>R</w:t>
      </w:r>
      <w:r w:rsidR="00F7311F" w:rsidRPr="002D5538">
        <w:rPr>
          <w:rFonts w:ascii="Times New Roman" w:hAnsi="Times New Roman" w:cs="Times New Roman"/>
        </w:rPr>
        <w:t>egion.</w:t>
      </w:r>
    </w:p>
    <w:p w:rsidR="00A31ED1" w:rsidRPr="003A461A" w:rsidRDefault="003A461A" w:rsidP="003A461A">
      <w:pPr>
        <w:pStyle w:val="ListParagraph"/>
        <w:numPr>
          <w:ilvl w:val="0"/>
          <w:numId w:val="2"/>
        </w:numPr>
        <w:spacing w:before="120" w:after="120"/>
        <w:contextualSpacing w:val="0"/>
        <w:jc w:val="both"/>
        <w:rPr>
          <w:rFonts w:ascii="Times New Roman" w:hAnsi="Times New Roman" w:cs="Times New Roman"/>
          <w:b/>
        </w:rPr>
      </w:pPr>
      <w:r>
        <w:rPr>
          <w:rFonts w:ascii="Times New Roman" w:hAnsi="Times New Roman" w:cs="Times New Roman"/>
          <w:b/>
        </w:rPr>
        <w:t xml:space="preserve">Consultancy </w:t>
      </w:r>
      <w:r w:rsidR="00F0018C">
        <w:rPr>
          <w:rFonts w:ascii="Times New Roman" w:hAnsi="Times New Roman" w:cs="Times New Roman"/>
          <w:b/>
        </w:rPr>
        <w:t>o</w:t>
      </w:r>
      <w:r w:rsidR="00F43E10" w:rsidRPr="002D5538">
        <w:rPr>
          <w:rFonts w:ascii="Times New Roman" w:hAnsi="Times New Roman" w:cs="Times New Roman"/>
          <w:b/>
        </w:rPr>
        <w:t xml:space="preserve">bjectives </w:t>
      </w:r>
    </w:p>
    <w:p w:rsidR="003A461A" w:rsidRDefault="00CE7F4F" w:rsidP="003A461A">
      <w:pPr>
        <w:pStyle w:val="ListParagraph"/>
        <w:numPr>
          <w:ilvl w:val="1"/>
          <w:numId w:val="40"/>
        </w:numPr>
        <w:spacing w:before="120" w:after="120"/>
        <w:ind w:hanging="720"/>
        <w:contextualSpacing w:val="0"/>
        <w:jc w:val="both"/>
        <w:rPr>
          <w:rFonts w:ascii="Times New Roman" w:hAnsi="Times New Roman" w:cs="Times New Roman"/>
        </w:rPr>
      </w:pPr>
      <w:r w:rsidRPr="003A461A">
        <w:rPr>
          <w:rFonts w:ascii="Times New Roman" w:hAnsi="Times New Roman" w:cs="Times New Roman"/>
        </w:rPr>
        <w:t xml:space="preserve">This project aims at advancing PES programs in LAC by providing a stepwise and tested approach of PES implementation within the Amazonian context of relatively low internal land use change pressure, low to moderate external pressure for land use change, which is likely to increase contingent on infrastructure development (particularly roads). Therefore this project could contribute to expand implementation of preventive measures in areas bound to soon be </w:t>
      </w:r>
      <w:r w:rsidR="007977B2" w:rsidRPr="003A461A">
        <w:rPr>
          <w:rFonts w:ascii="Times New Roman" w:hAnsi="Times New Roman" w:cs="Times New Roman"/>
        </w:rPr>
        <w:t>impacted</w:t>
      </w:r>
      <w:r w:rsidRPr="003A461A">
        <w:rPr>
          <w:rFonts w:ascii="Times New Roman" w:hAnsi="Times New Roman" w:cs="Times New Roman"/>
        </w:rPr>
        <w:t xml:space="preserve"> by agricultural frontiers, which is the case in many places in the Amazon, enabling others to adapt and replicate such strategies to their contexts. </w:t>
      </w:r>
    </w:p>
    <w:p w:rsidR="00F43E10" w:rsidRPr="003A461A" w:rsidRDefault="00461072" w:rsidP="003A461A">
      <w:pPr>
        <w:pStyle w:val="ListParagraph"/>
        <w:numPr>
          <w:ilvl w:val="1"/>
          <w:numId w:val="40"/>
        </w:numPr>
        <w:spacing w:before="120" w:after="120"/>
        <w:ind w:hanging="720"/>
        <w:contextualSpacing w:val="0"/>
        <w:jc w:val="both"/>
        <w:rPr>
          <w:rFonts w:ascii="Times New Roman" w:hAnsi="Times New Roman" w:cs="Times New Roman"/>
        </w:rPr>
      </w:pPr>
      <w:r w:rsidRPr="003A461A">
        <w:rPr>
          <w:rFonts w:ascii="Times New Roman" w:hAnsi="Times New Roman" w:cs="Times New Roman"/>
        </w:rPr>
        <w:t xml:space="preserve">The overall objective of this consultancy is to assess experiences in PES schemes, particularly the </w:t>
      </w:r>
      <w:proofErr w:type="spellStart"/>
      <w:r w:rsidRPr="003A461A">
        <w:rPr>
          <w:rFonts w:ascii="Times New Roman" w:hAnsi="Times New Roman" w:cs="Times New Roman"/>
        </w:rPr>
        <w:t>Bolsa</w:t>
      </w:r>
      <w:proofErr w:type="spellEnd"/>
      <w:r w:rsidRPr="003A461A">
        <w:rPr>
          <w:rFonts w:ascii="Times New Roman" w:hAnsi="Times New Roman" w:cs="Times New Roman"/>
        </w:rPr>
        <w:t xml:space="preserve"> </w:t>
      </w:r>
      <w:proofErr w:type="spellStart"/>
      <w:r w:rsidRPr="003A461A">
        <w:rPr>
          <w:rFonts w:ascii="Times New Roman" w:hAnsi="Times New Roman" w:cs="Times New Roman"/>
        </w:rPr>
        <w:t>Floresta</w:t>
      </w:r>
      <w:proofErr w:type="spellEnd"/>
      <w:r w:rsidRPr="003A461A">
        <w:rPr>
          <w:rFonts w:ascii="Times New Roman" w:hAnsi="Times New Roman" w:cs="Times New Roman"/>
        </w:rPr>
        <w:t xml:space="preserve"> Program, and develop a stepwise and tested approach of PES implementation in the context of the Amazon region. The specific objectives are to: (i) </w:t>
      </w:r>
      <w:r w:rsidR="00B542D5" w:rsidRPr="003A461A">
        <w:rPr>
          <w:rFonts w:ascii="Times New Roman" w:hAnsi="Times New Roman" w:cs="Times New Roman"/>
        </w:rPr>
        <w:t>review state of the art in PES schemes</w:t>
      </w:r>
      <w:r w:rsidR="00B74D64" w:rsidRPr="003A461A">
        <w:rPr>
          <w:rFonts w:ascii="Times New Roman" w:hAnsi="Times New Roman" w:cs="Times New Roman"/>
        </w:rPr>
        <w:t xml:space="preserve"> in LAC</w:t>
      </w:r>
      <w:r w:rsidR="00B542D5" w:rsidRPr="003A461A">
        <w:rPr>
          <w:rFonts w:ascii="Times New Roman" w:hAnsi="Times New Roman" w:cs="Times New Roman"/>
        </w:rPr>
        <w:t xml:space="preserve"> and assess</w:t>
      </w:r>
      <w:r w:rsidRPr="003A461A">
        <w:rPr>
          <w:rFonts w:ascii="Times New Roman" w:hAnsi="Times New Roman" w:cs="Times New Roman"/>
        </w:rPr>
        <w:t xml:space="preserve"> the results and effectiveness of the 6-year experience of </w:t>
      </w:r>
      <w:proofErr w:type="spellStart"/>
      <w:r w:rsidRPr="003A461A">
        <w:rPr>
          <w:rFonts w:ascii="Times New Roman" w:hAnsi="Times New Roman" w:cs="Times New Roman"/>
        </w:rPr>
        <w:t>Bolsa</w:t>
      </w:r>
      <w:proofErr w:type="spellEnd"/>
      <w:r w:rsidRPr="003A461A">
        <w:rPr>
          <w:rFonts w:ascii="Times New Roman" w:hAnsi="Times New Roman" w:cs="Times New Roman"/>
        </w:rPr>
        <w:t xml:space="preserve"> </w:t>
      </w:r>
      <w:proofErr w:type="spellStart"/>
      <w:r w:rsidRPr="003A461A">
        <w:rPr>
          <w:rFonts w:ascii="Times New Roman" w:hAnsi="Times New Roman" w:cs="Times New Roman"/>
        </w:rPr>
        <w:t>Floresta</w:t>
      </w:r>
      <w:proofErr w:type="spellEnd"/>
      <w:r w:rsidRPr="003A461A">
        <w:rPr>
          <w:rFonts w:ascii="Times New Roman" w:hAnsi="Times New Roman" w:cs="Times New Roman"/>
        </w:rPr>
        <w:t xml:space="preserve"> Program</w:t>
      </w:r>
      <w:r w:rsidR="00B542D5" w:rsidRPr="003A461A">
        <w:rPr>
          <w:rFonts w:ascii="Times New Roman" w:hAnsi="Times New Roman" w:cs="Times New Roman"/>
        </w:rPr>
        <w:t>, to identify lessons learned and best practices</w:t>
      </w:r>
      <w:r w:rsidRPr="003A461A">
        <w:rPr>
          <w:rFonts w:ascii="Times New Roman" w:hAnsi="Times New Roman" w:cs="Times New Roman"/>
        </w:rPr>
        <w:t>; (ii)</w:t>
      </w:r>
      <w:r w:rsidR="001368EC" w:rsidRPr="003A461A">
        <w:rPr>
          <w:rFonts w:ascii="Times New Roman" w:hAnsi="Times New Roman" w:cs="Times New Roman"/>
        </w:rPr>
        <w:t xml:space="preserve"> to </w:t>
      </w:r>
      <w:r w:rsidRPr="003A461A">
        <w:rPr>
          <w:rFonts w:ascii="Times New Roman" w:hAnsi="Times New Roman" w:cs="Times New Roman"/>
        </w:rPr>
        <w:t>develop</w:t>
      </w:r>
      <w:r w:rsidR="00F43E10" w:rsidRPr="003A461A">
        <w:rPr>
          <w:rFonts w:ascii="Times New Roman" w:hAnsi="Times New Roman" w:cs="Times New Roman"/>
        </w:rPr>
        <w:t xml:space="preserve"> guidelines for the design, implementation</w:t>
      </w:r>
      <w:r w:rsidR="00506571" w:rsidRPr="003A461A">
        <w:rPr>
          <w:rFonts w:ascii="Times New Roman" w:hAnsi="Times New Roman" w:cs="Times New Roman"/>
        </w:rPr>
        <w:t>,</w:t>
      </w:r>
      <w:r w:rsidR="00F43E10" w:rsidRPr="003A461A">
        <w:rPr>
          <w:rFonts w:ascii="Times New Roman" w:hAnsi="Times New Roman" w:cs="Times New Roman"/>
        </w:rPr>
        <w:t xml:space="preserve"> monitoring </w:t>
      </w:r>
      <w:r w:rsidR="00506571" w:rsidRPr="003A461A">
        <w:rPr>
          <w:rFonts w:ascii="Times New Roman" w:hAnsi="Times New Roman" w:cs="Times New Roman"/>
        </w:rPr>
        <w:t xml:space="preserve">and evaluation </w:t>
      </w:r>
      <w:r w:rsidR="00F43E10" w:rsidRPr="003A461A">
        <w:rPr>
          <w:rFonts w:ascii="Times New Roman" w:hAnsi="Times New Roman" w:cs="Times New Roman"/>
        </w:rPr>
        <w:t>of public-private PES schemes</w:t>
      </w:r>
      <w:r w:rsidRPr="003A461A">
        <w:rPr>
          <w:rFonts w:ascii="Times New Roman" w:eastAsiaTheme="minorHAnsi" w:hAnsi="Times New Roman" w:cs="Times New Roman"/>
        </w:rPr>
        <w:t xml:space="preserve"> </w:t>
      </w:r>
      <w:r w:rsidR="00B542D5" w:rsidRPr="003A461A">
        <w:rPr>
          <w:rFonts w:ascii="Times New Roman" w:hAnsi="Times New Roman" w:cs="Times New Roman"/>
        </w:rPr>
        <w:t>tailored to the Amazon region; and (iii) to devise and implement a strategy to disseminate to present and future PES program managers the field-proven strategies, guidelines and best practices for PES in similar underlying conditions</w:t>
      </w:r>
      <w:r w:rsidR="00F43E10" w:rsidRPr="003A461A">
        <w:rPr>
          <w:rFonts w:ascii="Times New Roman" w:hAnsi="Times New Roman" w:cs="Times New Roman"/>
        </w:rPr>
        <w:t>.</w:t>
      </w:r>
    </w:p>
    <w:p w:rsidR="00B41C25" w:rsidRPr="003A461A" w:rsidRDefault="00F0018C" w:rsidP="003A461A">
      <w:pPr>
        <w:pStyle w:val="ListParagraph"/>
        <w:numPr>
          <w:ilvl w:val="0"/>
          <w:numId w:val="2"/>
        </w:numPr>
        <w:spacing w:before="120" w:after="120"/>
        <w:contextualSpacing w:val="0"/>
        <w:rPr>
          <w:rFonts w:ascii="Times New Roman" w:hAnsi="Times New Roman" w:cs="Times New Roman"/>
          <w:b/>
        </w:rPr>
      </w:pPr>
      <w:r>
        <w:rPr>
          <w:rFonts w:ascii="Times New Roman" w:hAnsi="Times New Roman" w:cs="Times New Roman"/>
          <w:b/>
        </w:rPr>
        <w:t>Main a</w:t>
      </w:r>
      <w:r w:rsidR="00A31ED1" w:rsidRPr="002D5538">
        <w:rPr>
          <w:rFonts w:ascii="Times New Roman" w:hAnsi="Times New Roman" w:cs="Times New Roman"/>
          <w:b/>
        </w:rPr>
        <w:t>ctivities</w:t>
      </w:r>
    </w:p>
    <w:p w:rsidR="001368EC" w:rsidRPr="003A461A" w:rsidRDefault="00FD663B" w:rsidP="003A461A">
      <w:pPr>
        <w:pStyle w:val="ListParagraph"/>
        <w:numPr>
          <w:ilvl w:val="1"/>
          <w:numId w:val="42"/>
        </w:numPr>
        <w:spacing w:before="120" w:after="120"/>
        <w:ind w:hanging="720"/>
        <w:jc w:val="both"/>
        <w:rPr>
          <w:rFonts w:ascii="Times New Roman" w:hAnsi="Times New Roman" w:cs="Times New Roman"/>
        </w:rPr>
      </w:pPr>
      <w:r w:rsidRPr="003A461A">
        <w:rPr>
          <w:rFonts w:ascii="Times New Roman" w:hAnsi="Times New Roman" w:cs="Times New Roman"/>
          <w:b/>
        </w:rPr>
        <w:t>Task</w:t>
      </w:r>
      <w:r w:rsidR="001368EC" w:rsidRPr="003A461A">
        <w:rPr>
          <w:rFonts w:ascii="Times New Roman" w:hAnsi="Times New Roman" w:cs="Times New Roman"/>
          <w:b/>
        </w:rPr>
        <w:t xml:space="preserve"> 1. Assessment of BFP’s performance</w:t>
      </w:r>
      <w:r w:rsidR="001368EC" w:rsidRPr="003A461A">
        <w:rPr>
          <w:rFonts w:ascii="Times New Roman" w:hAnsi="Times New Roman" w:cs="Times New Roman"/>
        </w:rPr>
        <w:t xml:space="preserve">. This activity foresees an independent </w:t>
      </w:r>
      <w:r w:rsidR="00171AC2" w:rsidRPr="003A461A">
        <w:rPr>
          <w:rFonts w:ascii="Times New Roman" w:hAnsi="Times New Roman" w:cs="Times New Roman"/>
        </w:rPr>
        <w:t>e</w:t>
      </w:r>
      <w:r w:rsidR="001368EC" w:rsidRPr="003A461A">
        <w:rPr>
          <w:rFonts w:ascii="Times New Roman" w:hAnsi="Times New Roman" w:cs="Times New Roman"/>
        </w:rPr>
        <w:t>valuation of BFP</w:t>
      </w:r>
      <w:r w:rsidR="00C868D2" w:rsidRPr="003A461A">
        <w:rPr>
          <w:rFonts w:ascii="Times New Roman" w:hAnsi="Times New Roman" w:cs="Times New Roman"/>
        </w:rPr>
        <w:t>’s</w:t>
      </w:r>
      <w:r w:rsidR="001368EC" w:rsidRPr="003A461A">
        <w:rPr>
          <w:rFonts w:ascii="Times New Roman" w:hAnsi="Times New Roman" w:cs="Times New Roman"/>
        </w:rPr>
        <w:t xml:space="preserve"> performance and effectiveness</w:t>
      </w:r>
      <w:r w:rsidR="00C868D2" w:rsidRPr="003A461A">
        <w:rPr>
          <w:rFonts w:ascii="Times New Roman" w:hAnsi="Times New Roman" w:cs="Times New Roman"/>
        </w:rPr>
        <w:t xml:space="preserve"> of its 6-year operations, </w:t>
      </w:r>
      <w:r w:rsidR="001368EC" w:rsidRPr="003A461A">
        <w:rPr>
          <w:rFonts w:ascii="Times New Roman" w:hAnsi="Times New Roman" w:cs="Times New Roman"/>
        </w:rPr>
        <w:t>that will entail the identification and description of</w:t>
      </w:r>
      <w:r w:rsidR="00C868D2" w:rsidRPr="003A461A">
        <w:rPr>
          <w:rFonts w:ascii="Times New Roman" w:hAnsi="Times New Roman" w:cs="Times New Roman"/>
        </w:rPr>
        <w:t>:</w:t>
      </w:r>
      <w:r w:rsidR="0002672C" w:rsidRPr="003A461A">
        <w:rPr>
          <w:rFonts w:ascii="Times New Roman" w:hAnsi="Times New Roman" w:cs="Times New Roman"/>
        </w:rPr>
        <w:t xml:space="preserve"> </w:t>
      </w:r>
      <w:r w:rsidR="00C868D2" w:rsidRPr="003A461A">
        <w:rPr>
          <w:rFonts w:ascii="Times New Roman" w:hAnsi="Times New Roman" w:cs="Times New Roman"/>
        </w:rPr>
        <w:t>(i)</w:t>
      </w:r>
      <w:r w:rsidR="001368EC" w:rsidRPr="003A461A">
        <w:rPr>
          <w:rFonts w:ascii="Times New Roman" w:hAnsi="Times New Roman" w:cs="Times New Roman"/>
        </w:rPr>
        <w:t xml:space="preserve"> the program’s goals, </w:t>
      </w:r>
      <w:r w:rsidR="00C868D2" w:rsidRPr="003A461A">
        <w:rPr>
          <w:rFonts w:ascii="Times New Roman" w:hAnsi="Times New Roman" w:cs="Times New Roman"/>
        </w:rPr>
        <w:t>(ii)</w:t>
      </w:r>
      <w:r w:rsidR="0002672C" w:rsidRPr="003A461A">
        <w:rPr>
          <w:rFonts w:ascii="Times New Roman" w:hAnsi="Times New Roman" w:cs="Times New Roman"/>
        </w:rPr>
        <w:t xml:space="preserve"> </w:t>
      </w:r>
      <w:r w:rsidR="001368EC" w:rsidRPr="003A461A">
        <w:rPr>
          <w:rFonts w:ascii="Times New Roman" w:hAnsi="Times New Roman" w:cs="Times New Roman"/>
        </w:rPr>
        <w:t xml:space="preserve">expected results and approaches, </w:t>
      </w:r>
      <w:r w:rsidR="0002672C" w:rsidRPr="003A461A">
        <w:rPr>
          <w:rFonts w:ascii="Times New Roman" w:hAnsi="Times New Roman" w:cs="Times New Roman"/>
        </w:rPr>
        <w:t xml:space="preserve">and </w:t>
      </w:r>
      <w:r w:rsidR="00C868D2" w:rsidRPr="003A461A">
        <w:rPr>
          <w:rFonts w:ascii="Times New Roman" w:hAnsi="Times New Roman" w:cs="Times New Roman"/>
        </w:rPr>
        <w:t>(iii)</w:t>
      </w:r>
      <w:r w:rsidR="001368EC" w:rsidRPr="003A461A">
        <w:rPr>
          <w:rFonts w:ascii="Times New Roman" w:hAnsi="Times New Roman" w:cs="Times New Roman"/>
        </w:rPr>
        <w:t xml:space="preserve"> an analysis of how the program has impacted (or is impacting) people and the forest. </w:t>
      </w:r>
      <w:r w:rsidRPr="003A461A">
        <w:rPr>
          <w:rFonts w:ascii="Times New Roman" w:hAnsi="Times New Roman" w:cs="Times New Roman"/>
        </w:rPr>
        <w:t>Undertake a</w:t>
      </w:r>
      <w:r w:rsidR="001368EC" w:rsidRPr="003A461A">
        <w:rPr>
          <w:rFonts w:ascii="Times New Roman" w:hAnsi="Times New Roman" w:cs="Times New Roman"/>
        </w:rPr>
        <w:t xml:space="preserve"> critical evaluation of its achievements and shortcomings, including the effectiveness </w:t>
      </w:r>
      <w:r w:rsidRPr="003A461A">
        <w:rPr>
          <w:rFonts w:ascii="Times New Roman" w:hAnsi="Times New Roman" w:cs="Times New Roman"/>
        </w:rPr>
        <w:t>of allocating</w:t>
      </w:r>
      <w:r w:rsidR="001368EC" w:rsidRPr="003A461A">
        <w:rPr>
          <w:rFonts w:ascii="Times New Roman" w:hAnsi="Times New Roman" w:cs="Times New Roman"/>
        </w:rPr>
        <w:t xml:space="preserve"> financial resources </w:t>
      </w:r>
      <w:r w:rsidRPr="003A461A">
        <w:rPr>
          <w:rFonts w:ascii="Times New Roman" w:hAnsi="Times New Roman" w:cs="Times New Roman"/>
        </w:rPr>
        <w:t>t</w:t>
      </w:r>
      <w:r w:rsidR="001368EC" w:rsidRPr="003A461A">
        <w:rPr>
          <w:rFonts w:ascii="Times New Roman" w:hAnsi="Times New Roman" w:cs="Times New Roman"/>
        </w:rPr>
        <w:t>owards securing forest areas</w:t>
      </w:r>
      <w:r w:rsidRPr="003A461A">
        <w:rPr>
          <w:rFonts w:ascii="Times New Roman" w:hAnsi="Times New Roman" w:cs="Times New Roman"/>
        </w:rPr>
        <w:t>,</w:t>
      </w:r>
      <w:r w:rsidR="001368EC" w:rsidRPr="003A461A">
        <w:rPr>
          <w:rFonts w:ascii="Times New Roman" w:hAnsi="Times New Roman" w:cs="Times New Roman"/>
        </w:rPr>
        <w:t xml:space="preserve"> which</w:t>
      </w:r>
      <w:r w:rsidRPr="003A461A">
        <w:rPr>
          <w:rFonts w:ascii="Times New Roman" w:hAnsi="Times New Roman" w:cs="Times New Roman"/>
        </w:rPr>
        <w:t>,</w:t>
      </w:r>
      <w:r w:rsidR="001368EC" w:rsidRPr="003A461A">
        <w:rPr>
          <w:rFonts w:ascii="Times New Roman" w:hAnsi="Times New Roman" w:cs="Times New Roman"/>
        </w:rPr>
        <w:t xml:space="preserve"> without a PES scheme, would have been degraded or lost. The assessment will take </w:t>
      </w:r>
      <w:r w:rsidR="00231E0F" w:rsidRPr="003A461A">
        <w:rPr>
          <w:rFonts w:ascii="Times New Roman" w:hAnsi="Times New Roman" w:cs="Times New Roman"/>
        </w:rPr>
        <w:t>full</w:t>
      </w:r>
      <w:r w:rsidR="001368EC" w:rsidRPr="003A461A">
        <w:rPr>
          <w:rFonts w:ascii="Times New Roman" w:hAnsi="Times New Roman" w:cs="Times New Roman"/>
        </w:rPr>
        <w:t xml:space="preserve"> account</w:t>
      </w:r>
      <w:r w:rsidR="00231E0F" w:rsidRPr="003A461A">
        <w:rPr>
          <w:rFonts w:ascii="Times New Roman" w:hAnsi="Times New Roman" w:cs="Times New Roman"/>
        </w:rPr>
        <w:t xml:space="preserve"> of</w:t>
      </w:r>
      <w:r w:rsidR="001368EC" w:rsidRPr="003A461A">
        <w:rPr>
          <w:rFonts w:ascii="Times New Roman" w:hAnsi="Times New Roman" w:cs="Times New Roman"/>
        </w:rPr>
        <w:t xml:space="preserve"> the methodological approach and results of </w:t>
      </w:r>
      <w:r w:rsidR="000A3CAA" w:rsidRPr="003A461A">
        <w:rPr>
          <w:rFonts w:ascii="Times New Roman" w:hAnsi="Times New Roman" w:cs="Times New Roman"/>
        </w:rPr>
        <w:t xml:space="preserve">the study </w:t>
      </w:r>
      <w:r w:rsidR="00377826" w:rsidRPr="003A461A">
        <w:rPr>
          <w:rFonts w:ascii="Times New Roman" w:hAnsi="Times New Roman" w:cs="Times New Roman"/>
        </w:rPr>
        <w:t xml:space="preserve">in </w:t>
      </w:r>
      <w:proofErr w:type="spellStart"/>
      <w:r w:rsidR="00377826" w:rsidRPr="003A461A">
        <w:rPr>
          <w:rFonts w:ascii="Times New Roman" w:hAnsi="Times New Roman" w:cs="Times New Roman"/>
        </w:rPr>
        <w:t>Börner</w:t>
      </w:r>
      <w:proofErr w:type="spellEnd"/>
      <w:r w:rsidR="00377826" w:rsidRPr="003A461A">
        <w:rPr>
          <w:rFonts w:ascii="Times New Roman" w:hAnsi="Times New Roman" w:cs="Times New Roman"/>
        </w:rPr>
        <w:t xml:space="preserve"> </w:t>
      </w:r>
      <w:r w:rsidR="00377826" w:rsidRPr="003A461A">
        <w:rPr>
          <w:rFonts w:ascii="Times New Roman" w:hAnsi="Times New Roman" w:cs="Times New Roman"/>
          <w:i/>
        </w:rPr>
        <w:t>et al</w:t>
      </w:r>
      <w:r w:rsidR="00377826" w:rsidRPr="003A461A">
        <w:rPr>
          <w:rFonts w:ascii="Times New Roman" w:hAnsi="Times New Roman" w:cs="Times New Roman"/>
        </w:rPr>
        <w:t>., 2013</w:t>
      </w:r>
      <w:r w:rsidR="001368EC" w:rsidRPr="003A461A">
        <w:rPr>
          <w:rFonts w:ascii="Times New Roman" w:hAnsi="Times New Roman" w:cs="Times New Roman"/>
        </w:rPr>
        <w:t xml:space="preserve"> on the BFP.</w:t>
      </w:r>
      <w:r w:rsidR="0002672C" w:rsidRPr="002D5538">
        <w:rPr>
          <w:rStyle w:val="FootnoteReference"/>
          <w:rFonts w:ascii="Times New Roman" w:hAnsi="Times New Roman" w:cs="Times New Roman"/>
        </w:rPr>
        <w:footnoteReference w:id="14"/>
      </w:r>
      <w:r w:rsidR="001368EC" w:rsidRPr="003A461A">
        <w:rPr>
          <w:rFonts w:ascii="Times New Roman" w:hAnsi="Times New Roman" w:cs="Times New Roman"/>
        </w:rPr>
        <w:t xml:space="preserve"> The activities related to this task include:</w:t>
      </w:r>
    </w:p>
    <w:p w:rsidR="00F7311F" w:rsidRPr="002D5538" w:rsidRDefault="00F7311F" w:rsidP="00FD663B">
      <w:pPr>
        <w:pStyle w:val="ListParagraph"/>
        <w:numPr>
          <w:ilvl w:val="2"/>
          <w:numId w:val="2"/>
        </w:numPr>
        <w:spacing w:before="120" w:after="120"/>
        <w:ind w:hanging="360"/>
        <w:jc w:val="both"/>
        <w:rPr>
          <w:rFonts w:ascii="Times New Roman" w:hAnsi="Times New Roman" w:cs="Times New Roman"/>
        </w:rPr>
      </w:pPr>
      <w:r w:rsidRPr="002D5538">
        <w:rPr>
          <w:rFonts w:ascii="Times New Roman" w:hAnsi="Times New Roman" w:cs="Times New Roman"/>
        </w:rPr>
        <w:t xml:space="preserve">An </w:t>
      </w:r>
      <w:r w:rsidR="00F92D5F" w:rsidRPr="002D5538">
        <w:rPr>
          <w:rFonts w:ascii="Times New Roman" w:hAnsi="Times New Roman" w:cs="Times New Roman"/>
        </w:rPr>
        <w:t xml:space="preserve">external </w:t>
      </w:r>
      <w:r w:rsidRPr="002D5538">
        <w:rPr>
          <w:rFonts w:ascii="Times New Roman" w:hAnsi="Times New Roman" w:cs="Times New Roman"/>
        </w:rPr>
        <w:t xml:space="preserve">evaluation of the </w:t>
      </w:r>
      <w:proofErr w:type="spellStart"/>
      <w:r w:rsidRPr="00245A52">
        <w:rPr>
          <w:rFonts w:ascii="Times New Roman" w:hAnsi="Times New Roman" w:cs="Times New Roman"/>
          <w:i/>
        </w:rPr>
        <w:t>Bolsa</w:t>
      </w:r>
      <w:proofErr w:type="spellEnd"/>
      <w:r w:rsidRPr="00245A52">
        <w:rPr>
          <w:rFonts w:ascii="Times New Roman" w:hAnsi="Times New Roman" w:cs="Times New Roman"/>
          <w:i/>
        </w:rPr>
        <w:t xml:space="preserve"> </w:t>
      </w:r>
      <w:proofErr w:type="spellStart"/>
      <w:r w:rsidRPr="00245A52">
        <w:rPr>
          <w:rFonts w:ascii="Times New Roman" w:hAnsi="Times New Roman" w:cs="Times New Roman"/>
          <w:i/>
        </w:rPr>
        <w:t>Floresta</w:t>
      </w:r>
      <w:proofErr w:type="spellEnd"/>
      <w:r w:rsidRPr="002D5538">
        <w:rPr>
          <w:rFonts w:ascii="Times New Roman" w:hAnsi="Times New Roman" w:cs="Times New Roman"/>
        </w:rPr>
        <w:t xml:space="preserve"> PES Program</w:t>
      </w:r>
      <w:r w:rsidR="00FA3C16" w:rsidRPr="002D5538">
        <w:rPr>
          <w:rFonts w:ascii="Times New Roman" w:hAnsi="Times New Roman" w:cs="Times New Roman"/>
        </w:rPr>
        <w:t xml:space="preserve"> </w:t>
      </w:r>
      <w:r w:rsidR="00F92D5F" w:rsidRPr="002D5538">
        <w:rPr>
          <w:rFonts w:ascii="Times New Roman" w:hAnsi="Times New Roman" w:cs="Times New Roman"/>
        </w:rPr>
        <w:t xml:space="preserve">performance </w:t>
      </w:r>
      <w:r w:rsidR="00FA3C16" w:rsidRPr="002D5538">
        <w:rPr>
          <w:rFonts w:ascii="Times New Roman" w:hAnsi="Times New Roman" w:cs="Times New Roman"/>
        </w:rPr>
        <w:t>considering</w:t>
      </w:r>
      <w:r w:rsidR="00333F76" w:rsidRPr="002D5538">
        <w:rPr>
          <w:rFonts w:ascii="Times New Roman" w:hAnsi="Times New Roman" w:cs="Times New Roman"/>
        </w:rPr>
        <w:t>:</w:t>
      </w:r>
    </w:p>
    <w:p w:rsidR="005D0157" w:rsidRPr="002D5538" w:rsidRDefault="005D0157" w:rsidP="00FD663B">
      <w:pPr>
        <w:pStyle w:val="ListParagraph"/>
        <w:numPr>
          <w:ilvl w:val="3"/>
          <w:numId w:val="2"/>
        </w:numPr>
        <w:spacing w:before="120" w:after="120"/>
        <w:ind w:left="1620" w:hanging="360"/>
        <w:jc w:val="both"/>
        <w:rPr>
          <w:rFonts w:ascii="Times New Roman" w:hAnsi="Times New Roman" w:cs="Times New Roman"/>
        </w:rPr>
      </w:pPr>
      <w:r w:rsidRPr="002D5538">
        <w:rPr>
          <w:rFonts w:ascii="Times New Roman" w:hAnsi="Times New Roman" w:cs="Times New Roman"/>
        </w:rPr>
        <w:t>Additionality</w:t>
      </w:r>
      <w:r w:rsidR="009B0B3B" w:rsidRPr="002D5538">
        <w:rPr>
          <w:rFonts w:ascii="Times New Roman" w:hAnsi="Times New Roman" w:cs="Times New Roman"/>
        </w:rPr>
        <w:t xml:space="preserve"> assessment</w:t>
      </w:r>
      <w:r w:rsidRPr="002D5538">
        <w:rPr>
          <w:rFonts w:ascii="Times New Roman" w:hAnsi="Times New Roman" w:cs="Times New Roman"/>
        </w:rPr>
        <w:t xml:space="preserve">: </w:t>
      </w:r>
    </w:p>
    <w:p w:rsidR="00F52F72" w:rsidRPr="002D5538" w:rsidRDefault="00F52F72" w:rsidP="00FD663B">
      <w:pPr>
        <w:pStyle w:val="ListParagraph"/>
        <w:numPr>
          <w:ilvl w:val="3"/>
          <w:numId w:val="12"/>
        </w:numPr>
        <w:spacing w:before="120" w:after="120"/>
        <w:ind w:left="2160" w:hanging="270"/>
        <w:jc w:val="both"/>
        <w:rPr>
          <w:rFonts w:ascii="Times New Roman" w:hAnsi="Times New Roman" w:cs="Times New Roman"/>
        </w:rPr>
      </w:pPr>
      <w:r w:rsidRPr="002D5538">
        <w:rPr>
          <w:rFonts w:ascii="Times New Roman" w:hAnsi="Times New Roman" w:cs="Times New Roman"/>
        </w:rPr>
        <w:t xml:space="preserve">Remote sensing analysis of recruited areas </w:t>
      </w:r>
    </w:p>
    <w:p w:rsidR="005D0157" w:rsidRPr="002D5538" w:rsidRDefault="005D0157" w:rsidP="00FD663B">
      <w:pPr>
        <w:pStyle w:val="ListParagraph"/>
        <w:numPr>
          <w:ilvl w:val="3"/>
          <w:numId w:val="13"/>
        </w:numPr>
        <w:spacing w:before="120" w:after="120"/>
        <w:ind w:left="2610" w:hanging="450"/>
        <w:jc w:val="both"/>
        <w:rPr>
          <w:rFonts w:ascii="Times New Roman" w:hAnsi="Times New Roman" w:cs="Times New Roman"/>
        </w:rPr>
      </w:pPr>
      <w:r w:rsidRPr="002D5538">
        <w:rPr>
          <w:rFonts w:ascii="Times New Roman" w:hAnsi="Times New Roman" w:cs="Times New Roman"/>
        </w:rPr>
        <w:t>Relevant areas targeted before the PES program started (ex-ante assessment)</w:t>
      </w:r>
    </w:p>
    <w:p w:rsidR="00FA3C16" w:rsidRPr="002D5538" w:rsidRDefault="005D0157" w:rsidP="00FD663B">
      <w:pPr>
        <w:pStyle w:val="ListParagraph"/>
        <w:numPr>
          <w:ilvl w:val="3"/>
          <w:numId w:val="13"/>
        </w:numPr>
        <w:spacing w:before="120" w:after="120"/>
        <w:ind w:left="2610" w:hanging="450"/>
        <w:jc w:val="both"/>
        <w:rPr>
          <w:rFonts w:ascii="Times New Roman" w:hAnsi="Times New Roman" w:cs="Times New Roman"/>
        </w:rPr>
      </w:pPr>
      <w:r w:rsidRPr="002D5538">
        <w:rPr>
          <w:rFonts w:ascii="Times New Roman" w:hAnsi="Times New Roman" w:cs="Times New Roman"/>
        </w:rPr>
        <w:t>Areas recruited after the PES program started (ex-post assessment)</w:t>
      </w:r>
    </w:p>
    <w:p w:rsidR="009B0B3B" w:rsidRPr="002D5538" w:rsidRDefault="00D935D5" w:rsidP="00FD663B">
      <w:pPr>
        <w:pStyle w:val="ListParagraph"/>
        <w:numPr>
          <w:ilvl w:val="3"/>
          <w:numId w:val="13"/>
        </w:numPr>
        <w:spacing w:before="120" w:after="120"/>
        <w:ind w:left="2610" w:hanging="450"/>
        <w:jc w:val="both"/>
        <w:rPr>
          <w:rFonts w:ascii="Times New Roman" w:hAnsi="Times New Roman" w:cs="Times New Roman"/>
        </w:rPr>
      </w:pPr>
      <w:r w:rsidRPr="002D5538">
        <w:rPr>
          <w:rFonts w:ascii="Times New Roman" w:hAnsi="Times New Roman" w:cs="Times New Roman"/>
        </w:rPr>
        <w:t>“</w:t>
      </w:r>
      <w:r w:rsidR="009B0B3B" w:rsidRPr="002D5538">
        <w:rPr>
          <w:rFonts w:ascii="Times New Roman" w:hAnsi="Times New Roman" w:cs="Times New Roman"/>
        </w:rPr>
        <w:t xml:space="preserve">Ground </w:t>
      </w:r>
      <w:proofErr w:type="spellStart"/>
      <w:r w:rsidRPr="002D5538">
        <w:rPr>
          <w:rFonts w:ascii="Times New Roman" w:hAnsi="Times New Roman" w:cs="Times New Roman"/>
        </w:rPr>
        <w:t>truthing</w:t>
      </w:r>
      <w:proofErr w:type="spellEnd"/>
      <w:r w:rsidRPr="002D5538">
        <w:rPr>
          <w:rFonts w:ascii="Times New Roman" w:hAnsi="Times New Roman" w:cs="Times New Roman"/>
        </w:rPr>
        <w:t>”</w:t>
      </w:r>
      <w:r w:rsidR="009B0B3B" w:rsidRPr="002D5538">
        <w:rPr>
          <w:rFonts w:ascii="Times New Roman" w:hAnsi="Times New Roman" w:cs="Times New Roman"/>
        </w:rPr>
        <w:t xml:space="preserve"> </w:t>
      </w:r>
      <w:r w:rsidR="00646931" w:rsidRPr="002D5538">
        <w:rPr>
          <w:rFonts w:ascii="Times New Roman" w:hAnsi="Times New Roman" w:cs="Times New Roman"/>
        </w:rPr>
        <w:t xml:space="preserve">to assess </w:t>
      </w:r>
      <w:r w:rsidR="00886CD4" w:rsidRPr="002D5538">
        <w:rPr>
          <w:rFonts w:ascii="Times New Roman" w:hAnsi="Times New Roman" w:cs="Times New Roman"/>
        </w:rPr>
        <w:t xml:space="preserve">image </w:t>
      </w:r>
      <w:r w:rsidR="00646931" w:rsidRPr="002D5538">
        <w:rPr>
          <w:rFonts w:ascii="Times New Roman" w:hAnsi="Times New Roman" w:cs="Times New Roman"/>
        </w:rPr>
        <w:t>accuracy</w:t>
      </w:r>
    </w:p>
    <w:p w:rsidR="00F52F72" w:rsidRPr="002D5538" w:rsidRDefault="00F52F72" w:rsidP="00FD663B">
      <w:pPr>
        <w:pStyle w:val="ListParagraph"/>
        <w:numPr>
          <w:ilvl w:val="3"/>
          <w:numId w:val="12"/>
        </w:numPr>
        <w:spacing w:before="120" w:after="120"/>
        <w:ind w:left="2160" w:hanging="270"/>
        <w:jc w:val="both"/>
        <w:rPr>
          <w:rFonts w:ascii="Times New Roman" w:hAnsi="Times New Roman" w:cs="Times New Roman"/>
        </w:rPr>
      </w:pPr>
      <w:r w:rsidRPr="002D5538">
        <w:rPr>
          <w:rFonts w:ascii="Times New Roman" w:hAnsi="Times New Roman" w:cs="Times New Roman"/>
        </w:rPr>
        <w:lastRenderedPageBreak/>
        <w:t>Socioeconomic impact of the PES program</w:t>
      </w:r>
      <w:r w:rsidR="00015709" w:rsidRPr="002D5538">
        <w:rPr>
          <w:rFonts w:ascii="Times New Roman" w:hAnsi="Times New Roman" w:cs="Times New Roman"/>
        </w:rPr>
        <w:t xml:space="preserve"> (representative sample of beneficiaries)</w:t>
      </w:r>
    </w:p>
    <w:p w:rsidR="00FA3C16" w:rsidRPr="002D5538" w:rsidRDefault="00650A9A" w:rsidP="00FD663B">
      <w:pPr>
        <w:pStyle w:val="ListParagraph"/>
        <w:numPr>
          <w:ilvl w:val="3"/>
          <w:numId w:val="2"/>
        </w:numPr>
        <w:spacing w:before="120" w:after="120"/>
        <w:ind w:left="1620" w:hanging="360"/>
        <w:jc w:val="both"/>
        <w:rPr>
          <w:rFonts w:ascii="Times New Roman" w:hAnsi="Times New Roman" w:cs="Times New Roman"/>
        </w:rPr>
      </w:pPr>
      <w:r w:rsidRPr="002D5538">
        <w:rPr>
          <w:rFonts w:ascii="Times New Roman" w:hAnsi="Times New Roman" w:cs="Times New Roman"/>
        </w:rPr>
        <w:t>Financing of PES scheme and payment arrangements</w:t>
      </w:r>
    </w:p>
    <w:p w:rsidR="00FA3C16" w:rsidRPr="002D5538" w:rsidRDefault="005D0157" w:rsidP="00FD663B">
      <w:pPr>
        <w:pStyle w:val="ListParagraph"/>
        <w:numPr>
          <w:ilvl w:val="3"/>
          <w:numId w:val="2"/>
        </w:numPr>
        <w:spacing w:before="120" w:after="120"/>
        <w:ind w:left="1627" w:hanging="360"/>
        <w:jc w:val="both"/>
        <w:rPr>
          <w:rFonts w:ascii="Times New Roman" w:hAnsi="Times New Roman" w:cs="Times New Roman"/>
        </w:rPr>
      </w:pPr>
      <w:r w:rsidRPr="002D5538">
        <w:rPr>
          <w:rFonts w:ascii="Times New Roman" w:hAnsi="Times New Roman" w:cs="Times New Roman"/>
        </w:rPr>
        <w:t>Interviews with p</w:t>
      </w:r>
      <w:r w:rsidR="00FA3C16" w:rsidRPr="002D5538">
        <w:rPr>
          <w:rFonts w:ascii="Times New Roman" w:hAnsi="Times New Roman" w:cs="Times New Roman"/>
        </w:rPr>
        <w:t>articipating stakeholders</w:t>
      </w:r>
      <w:r w:rsidR="00333F76" w:rsidRPr="002D5538">
        <w:rPr>
          <w:rFonts w:ascii="Times New Roman" w:hAnsi="Times New Roman" w:cs="Times New Roman"/>
        </w:rPr>
        <w:t>, negotiations and conflict resolution</w:t>
      </w:r>
    </w:p>
    <w:p w:rsidR="00820006" w:rsidRPr="002D5538" w:rsidRDefault="00F92D5F" w:rsidP="00FD663B">
      <w:pPr>
        <w:pStyle w:val="ListParagraph"/>
        <w:numPr>
          <w:ilvl w:val="2"/>
          <w:numId w:val="2"/>
        </w:numPr>
        <w:spacing w:before="120" w:after="120"/>
        <w:ind w:hanging="360"/>
        <w:jc w:val="both"/>
        <w:rPr>
          <w:rFonts w:ascii="Times New Roman" w:hAnsi="Times New Roman" w:cs="Times New Roman"/>
        </w:rPr>
      </w:pPr>
      <w:r w:rsidRPr="002D5538">
        <w:rPr>
          <w:rFonts w:ascii="Times New Roman" w:hAnsi="Times New Roman" w:cs="Times New Roman"/>
        </w:rPr>
        <w:t>External p</w:t>
      </w:r>
      <w:r w:rsidR="00820006" w:rsidRPr="002D5538">
        <w:rPr>
          <w:rFonts w:ascii="Times New Roman" w:hAnsi="Times New Roman" w:cs="Times New Roman"/>
        </w:rPr>
        <w:t>eer review process to validate</w:t>
      </w:r>
      <w:r w:rsidR="00015709" w:rsidRPr="002D5538">
        <w:rPr>
          <w:rFonts w:ascii="Times New Roman" w:hAnsi="Times New Roman" w:cs="Times New Roman"/>
        </w:rPr>
        <w:t xml:space="preserve"> </w:t>
      </w:r>
      <w:r w:rsidR="00D75D33" w:rsidRPr="002D5538">
        <w:rPr>
          <w:rFonts w:ascii="Times New Roman" w:hAnsi="Times New Roman" w:cs="Times New Roman"/>
        </w:rPr>
        <w:t xml:space="preserve">external evaluation </w:t>
      </w:r>
      <w:r w:rsidR="00015709" w:rsidRPr="002D5538">
        <w:rPr>
          <w:rFonts w:ascii="Times New Roman" w:hAnsi="Times New Roman" w:cs="Times New Roman"/>
        </w:rPr>
        <w:t xml:space="preserve">document of </w:t>
      </w:r>
      <w:proofErr w:type="spellStart"/>
      <w:r w:rsidR="00015709" w:rsidRPr="002D5538">
        <w:rPr>
          <w:rFonts w:ascii="Times New Roman" w:hAnsi="Times New Roman" w:cs="Times New Roman"/>
        </w:rPr>
        <w:t>Bolsa</w:t>
      </w:r>
      <w:proofErr w:type="spellEnd"/>
      <w:r w:rsidR="00015709" w:rsidRPr="002D5538">
        <w:rPr>
          <w:rFonts w:ascii="Times New Roman" w:hAnsi="Times New Roman" w:cs="Times New Roman"/>
        </w:rPr>
        <w:t xml:space="preserve"> </w:t>
      </w:r>
      <w:proofErr w:type="spellStart"/>
      <w:r w:rsidR="00015709" w:rsidRPr="002D5538">
        <w:rPr>
          <w:rFonts w:ascii="Times New Roman" w:hAnsi="Times New Roman" w:cs="Times New Roman"/>
        </w:rPr>
        <w:t>Floresta’s</w:t>
      </w:r>
      <w:proofErr w:type="spellEnd"/>
      <w:r w:rsidR="00015709" w:rsidRPr="002D5538">
        <w:rPr>
          <w:rFonts w:ascii="Times New Roman" w:hAnsi="Times New Roman" w:cs="Times New Roman"/>
        </w:rPr>
        <w:t xml:space="preserve"> performance</w:t>
      </w:r>
    </w:p>
    <w:p w:rsidR="001368EC" w:rsidRPr="003A461A" w:rsidRDefault="00FD663B" w:rsidP="003A461A">
      <w:pPr>
        <w:pStyle w:val="ListParagraph"/>
        <w:numPr>
          <w:ilvl w:val="1"/>
          <w:numId w:val="42"/>
        </w:numPr>
        <w:spacing w:before="120" w:after="120"/>
        <w:ind w:hanging="720"/>
        <w:contextualSpacing w:val="0"/>
        <w:jc w:val="both"/>
        <w:rPr>
          <w:rFonts w:ascii="Times New Roman" w:hAnsi="Times New Roman" w:cs="Times New Roman"/>
        </w:rPr>
      </w:pPr>
      <w:r w:rsidRPr="003A461A">
        <w:rPr>
          <w:rFonts w:ascii="Times New Roman" w:hAnsi="Times New Roman" w:cs="Times New Roman"/>
          <w:b/>
        </w:rPr>
        <w:t>Task</w:t>
      </w:r>
      <w:r w:rsidR="001368EC" w:rsidRPr="003A461A">
        <w:rPr>
          <w:rFonts w:ascii="Times New Roman" w:hAnsi="Times New Roman" w:cs="Times New Roman"/>
          <w:b/>
        </w:rPr>
        <w:t xml:space="preserve"> 2.</w:t>
      </w:r>
      <w:r w:rsidR="001368EC" w:rsidRPr="003A461A">
        <w:rPr>
          <w:rFonts w:ascii="Times New Roman" w:hAnsi="Times New Roman" w:cs="Times New Roman"/>
        </w:rPr>
        <w:t xml:space="preserve"> </w:t>
      </w:r>
      <w:r w:rsidR="001368EC" w:rsidRPr="003A461A">
        <w:rPr>
          <w:rFonts w:ascii="Times New Roman" w:hAnsi="Times New Roman" w:cs="Times New Roman"/>
          <w:b/>
        </w:rPr>
        <w:t>Development of Toolbox.</w:t>
      </w:r>
      <w:r w:rsidR="001368EC" w:rsidRPr="003A461A">
        <w:rPr>
          <w:rFonts w:ascii="Times New Roman" w:hAnsi="Times New Roman" w:cs="Times New Roman"/>
        </w:rPr>
        <w:t xml:space="preserve"> Building on the results of the previous </w:t>
      </w:r>
      <w:r w:rsidR="00D75D33" w:rsidRPr="003A461A">
        <w:rPr>
          <w:rFonts w:ascii="Times New Roman" w:hAnsi="Times New Roman" w:cs="Times New Roman"/>
        </w:rPr>
        <w:t>Task</w:t>
      </w:r>
      <w:r w:rsidR="001368EC" w:rsidRPr="003A461A">
        <w:rPr>
          <w:rFonts w:ascii="Times New Roman" w:hAnsi="Times New Roman" w:cs="Times New Roman"/>
        </w:rPr>
        <w:t xml:space="preserve">, the </w:t>
      </w:r>
      <w:r w:rsidRPr="003A461A">
        <w:rPr>
          <w:rFonts w:ascii="Times New Roman" w:hAnsi="Times New Roman" w:cs="Times New Roman"/>
        </w:rPr>
        <w:t>consultant</w:t>
      </w:r>
      <w:r w:rsidR="001368EC" w:rsidRPr="003A461A">
        <w:rPr>
          <w:rFonts w:ascii="Times New Roman" w:hAnsi="Times New Roman" w:cs="Times New Roman"/>
        </w:rPr>
        <w:t xml:space="preserve"> will </w:t>
      </w:r>
      <w:r w:rsidR="00D75D33" w:rsidRPr="003A461A">
        <w:rPr>
          <w:rFonts w:ascii="Times New Roman" w:hAnsi="Times New Roman" w:cs="Times New Roman"/>
        </w:rPr>
        <w:t xml:space="preserve">develop and </w:t>
      </w:r>
      <w:r w:rsidR="001368EC" w:rsidRPr="003A461A">
        <w:rPr>
          <w:rFonts w:ascii="Times New Roman" w:hAnsi="Times New Roman" w:cs="Times New Roman"/>
        </w:rPr>
        <w:t xml:space="preserve">produce a </w:t>
      </w:r>
      <w:r w:rsidRPr="003A461A">
        <w:rPr>
          <w:rFonts w:ascii="Times New Roman" w:hAnsi="Times New Roman" w:cs="Times New Roman"/>
        </w:rPr>
        <w:t>set of guidelines and procedures (</w:t>
      </w:r>
      <w:r w:rsidR="001368EC" w:rsidRPr="003A461A">
        <w:rPr>
          <w:rFonts w:ascii="Times New Roman" w:hAnsi="Times New Roman" w:cs="Times New Roman"/>
        </w:rPr>
        <w:t>toolbox</w:t>
      </w:r>
      <w:r w:rsidRPr="003A461A">
        <w:rPr>
          <w:rFonts w:ascii="Times New Roman" w:hAnsi="Times New Roman" w:cs="Times New Roman"/>
        </w:rPr>
        <w:t>):</w:t>
      </w:r>
      <w:r w:rsidR="001368EC" w:rsidRPr="003A461A">
        <w:rPr>
          <w:rFonts w:ascii="Times New Roman" w:hAnsi="Times New Roman" w:cs="Times New Roman"/>
        </w:rPr>
        <w:t xml:space="preserve"> a stepwise approach for the organization of strategies to design and implement a PES program in the Amazon region and the provision of guidelines to monitor and assess its performance. </w:t>
      </w:r>
      <w:r w:rsidRPr="003A461A">
        <w:rPr>
          <w:rFonts w:ascii="Times New Roman" w:hAnsi="Times New Roman" w:cs="Times New Roman"/>
        </w:rPr>
        <w:t>T</w:t>
      </w:r>
      <w:r w:rsidR="00EC26C9" w:rsidRPr="003A461A">
        <w:rPr>
          <w:rFonts w:ascii="Times New Roman" w:hAnsi="Times New Roman" w:cs="Times New Roman"/>
        </w:rPr>
        <w:t>his task include</w:t>
      </w:r>
      <w:r w:rsidRPr="003A461A">
        <w:rPr>
          <w:rFonts w:ascii="Times New Roman" w:hAnsi="Times New Roman" w:cs="Times New Roman"/>
        </w:rPr>
        <w:t>, but not limited to, the following activities</w:t>
      </w:r>
      <w:r w:rsidR="001368EC" w:rsidRPr="003A461A">
        <w:rPr>
          <w:rFonts w:ascii="Times New Roman" w:hAnsi="Times New Roman" w:cs="Times New Roman"/>
        </w:rPr>
        <w:t>:</w:t>
      </w:r>
    </w:p>
    <w:p w:rsidR="00820006" w:rsidRPr="002D5538" w:rsidRDefault="00820006" w:rsidP="00FD663B">
      <w:pPr>
        <w:pStyle w:val="ListParagraph"/>
        <w:numPr>
          <w:ilvl w:val="2"/>
          <w:numId w:val="11"/>
        </w:numPr>
        <w:spacing w:before="120" w:after="120"/>
        <w:ind w:hanging="360"/>
        <w:jc w:val="both"/>
        <w:rPr>
          <w:rFonts w:ascii="Times New Roman" w:hAnsi="Times New Roman" w:cs="Times New Roman"/>
        </w:rPr>
      </w:pPr>
      <w:r w:rsidRPr="002D5538">
        <w:rPr>
          <w:rFonts w:ascii="Times New Roman" w:hAnsi="Times New Roman" w:cs="Times New Roman"/>
        </w:rPr>
        <w:t xml:space="preserve">Development of </w:t>
      </w:r>
      <w:r w:rsidR="00EC26C9" w:rsidRPr="002D5538">
        <w:rPr>
          <w:rFonts w:ascii="Times New Roman" w:hAnsi="Times New Roman" w:cs="Times New Roman"/>
        </w:rPr>
        <w:t>a toolbox/</w:t>
      </w:r>
      <w:r w:rsidRPr="002D5538">
        <w:rPr>
          <w:rFonts w:ascii="Times New Roman" w:hAnsi="Times New Roman" w:cs="Times New Roman"/>
        </w:rPr>
        <w:t>guidelines for the design, implementation, monitoring and evaluation of PES programs in the Amazon region including:</w:t>
      </w:r>
    </w:p>
    <w:p w:rsidR="001368EC" w:rsidRPr="002D5538" w:rsidRDefault="001368EC" w:rsidP="00FD663B">
      <w:pPr>
        <w:pStyle w:val="ListParagraph"/>
        <w:numPr>
          <w:ilvl w:val="0"/>
          <w:numId w:val="10"/>
        </w:numPr>
        <w:spacing w:before="120" w:after="120"/>
        <w:jc w:val="both"/>
        <w:rPr>
          <w:rFonts w:ascii="Times New Roman" w:hAnsi="Times New Roman" w:cs="Times New Roman"/>
        </w:rPr>
      </w:pPr>
      <w:r w:rsidRPr="002D5538">
        <w:rPr>
          <w:rFonts w:ascii="Times New Roman" w:hAnsi="Times New Roman" w:cs="Times New Roman"/>
        </w:rPr>
        <w:t>Identifying target areas</w:t>
      </w:r>
    </w:p>
    <w:p w:rsidR="001368EC" w:rsidRPr="002D5538" w:rsidRDefault="001368EC" w:rsidP="00FD663B">
      <w:pPr>
        <w:pStyle w:val="ListParagraph"/>
        <w:numPr>
          <w:ilvl w:val="0"/>
          <w:numId w:val="10"/>
        </w:numPr>
        <w:spacing w:before="120" w:after="120"/>
        <w:jc w:val="both"/>
        <w:rPr>
          <w:rFonts w:ascii="Times New Roman" w:hAnsi="Times New Roman" w:cs="Times New Roman"/>
        </w:rPr>
      </w:pPr>
      <w:r w:rsidRPr="002D5538">
        <w:rPr>
          <w:rFonts w:ascii="Times New Roman" w:hAnsi="Times New Roman" w:cs="Times New Roman"/>
        </w:rPr>
        <w:t>Establishing baselines</w:t>
      </w:r>
    </w:p>
    <w:p w:rsidR="001368EC" w:rsidRPr="002D5538" w:rsidRDefault="001368EC" w:rsidP="00FD663B">
      <w:pPr>
        <w:pStyle w:val="ListParagraph"/>
        <w:numPr>
          <w:ilvl w:val="0"/>
          <w:numId w:val="10"/>
        </w:numPr>
        <w:spacing w:before="120" w:after="120"/>
        <w:jc w:val="both"/>
        <w:rPr>
          <w:rFonts w:ascii="Times New Roman" w:hAnsi="Times New Roman" w:cs="Times New Roman"/>
        </w:rPr>
      </w:pPr>
      <w:r w:rsidRPr="002D5538">
        <w:rPr>
          <w:rFonts w:ascii="Times New Roman" w:hAnsi="Times New Roman" w:cs="Times New Roman"/>
        </w:rPr>
        <w:t>Setting up innovative payment schemes (e.g. public-private financial arrangements)</w:t>
      </w:r>
    </w:p>
    <w:p w:rsidR="001368EC" w:rsidRPr="002D5538" w:rsidRDefault="001368EC" w:rsidP="00FD663B">
      <w:pPr>
        <w:pStyle w:val="ListParagraph"/>
        <w:numPr>
          <w:ilvl w:val="0"/>
          <w:numId w:val="10"/>
        </w:numPr>
        <w:spacing w:before="120" w:after="120"/>
        <w:jc w:val="both"/>
        <w:rPr>
          <w:rFonts w:ascii="Times New Roman" w:hAnsi="Times New Roman" w:cs="Times New Roman"/>
        </w:rPr>
      </w:pPr>
      <w:r w:rsidRPr="002D5538">
        <w:rPr>
          <w:rFonts w:ascii="Times New Roman" w:hAnsi="Times New Roman" w:cs="Times New Roman"/>
        </w:rPr>
        <w:t>Negotiating with actors, addressing conflict resolution</w:t>
      </w:r>
    </w:p>
    <w:p w:rsidR="001368EC" w:rsidRPr="002D5538" w:rsidRDefault="001368EC" w:rsidP="00FD663B">
      <w:pPr>
        <w:pStyle w:val="ListParagraph"/>
        <w:numPr>
          <w:ilvl w:val="0"/>
          <w:numId w:val="10"/>
        </w:numPr>
        <w:spacing w:before="120" w:after="120"/>
        <w:jc w:val="both"/>
        <w:rPr>
          <w:rFonts w:ascii="Times New Roman" w:hAnsi="Times New Roman" w:cs="Times New Roman"/>
        </w:rPr>
      </w:pPr>
      <w:r w:rsidRPr="002D5538">
        <w:rPr>
          <w:rFonts w:ascii="Times New Roman" w:hAnsi="Times New Roman" w:cs="Times New Roman"/>
        </w:rPr>
        <w:t>Monitoring, reporting and verifying results (from remote sensing to participatory mapping)</w:t>
      </w:r>
    </w:p>
    <w:p w:rsidR="001368EC" w:rsidRPr="002D5538" w:rsidRDefault="001368EC" w:rsidP="00FD663B">
      <w:pPr>
        <w:pStyle w:val="ListParagraph"/>
        <w:numPr>
          <w:ilvl w:val="0"/>
          <w:numId w:val="10"/>
        </w:numPr>
        <w:spacing w:before="120" w:after="120"/>
        <w:jc w:val="both"/>
        <w:rPr>
          <w:rFonts w:ascii="Times New Roman" w:hAnsi="Times New Roman" w:cs="Times New Roman"/>
        </w:rPr>
      </w:pPr>
      <w:r w:rsidRPr="002D5538">
        <w:rPr>
          <w:rFonts w:ascii="Times New Roman" w:hAnsi="Times New Roman" w:cs="Times New Roman"/>
        </w:rPr>
        <w:t>Adaptive planning to approximate expected results</w:t>
      </w:r>
    </w:p>
    <w:p w:rsidR="001368EC" w:rsidRPr="002D5538" w:rsidRDefault="001368EC" w:rsidP="00FD663B">
      <w:pPr>
        <w:pStyle w:val="ListParagraph"/>
        <w:numPr>
          <w:ilvl w:val="0"/>
          <w:numId w:val="10"/>
        </w:numPr>
        <w:spacing w:before="120" w:after="120"/>
        <w:jc w:val="both"/>
        <w:rPr>
          <w:rFonts w:ascii="Times New Roman" w:hAnsi="Times New Roman" w:cs="Times New Roman"/>
        </w:rPr>
      </w:pPr>
      <w:r w:rsidRPr="002D5538">
        <w:rPr>
          <w:rFonts w:ascii="Times New Roman" w:hAnsi="Times New Roman" w:cs="Times New Roman"/>
        </w:rPr>
        <w:t>Community empowerment and leadership</w:t>
      </w:r>
    </w:p>
    <w:p w:rsidR="00857A65" w:rsidRPr="002D5538" w:rsidRDefault="00857A65" w:rsidP="00FD663B">
      <w:pPr>
        <w:pStyle w:val="ListParagraph"/>
        <w:numPr>
          <w:ilvl w:val="2"/>
          <w:numId w:val="11"/>
        </w:numPr>
        <w:spacing w:before="120" w:after="120"/>
        <w:ind w:hanging="360"/>
        <w:jc w:val="both"/>
        <w:rPr>
          <w:rFonts w:ascii="Times New Roman" w:hAnsi="Times New Roman" w:cs="Times New Roman"/>
        </w:rPr>
      </w:pPr>
      <w:r w:rsidRPr="002D5538">
        <w:rPr>
          <w:rFonts w:ascii="Times New Roman" w:hAnsi="Times New Roman" w:cs="Times New Roman"/>
        </w:rPr>
        <w:t xml:space="preserve">Conduct workshops to obtain inputs and validate: </w:t>
      </w:r>
    </w:p>
    <w:p w:rsidR="00AB6F1C" w:rsidRPr="002D5538" w:rsidRDefault="00857A65" w:rsidP="00FD663B">
      <w:pPr>
        <w:pStyle w:val="ListParagraph"/>
        <w:numPr>
          <w:ilvl w:val="3"/>
          <w:numId w:val="11"/>
        </w:numPr>
        <w:spacing w:before="120" w:after="120"/>
        <w:ind w:left="1800" w:hanging="360"/>
        <w:jc w:val="both"/>
        <w:rPr>
          <w:rFonts w:ascii="Times New Roman" w:hAnsi="Times New Roman" w:cs="Times New Roman"/>
        </w:rPr>
      </w:pPr>
      <w:r w:rsidRPr="002D5538">
        <w:rPr>
          <w:rFonts w:ascii="Times New Roman" w:hAnsi="Times New Roman" w:cs="Times New Roman"/>
        </w:rPr>
        <w:t xml:space="preserve">The development of </w:t>
      </w:r>
      <w:r w:rsidR="00EC26C9" w:rsidRPr="002D5538">
        <w:rPr>
          <w:rFonts w:ascii="Times New Roman" w:hAnsi="Times New Roman" w:cs="Times New Roman"/>
        </w:rPr>
        <w:t xml:space="preserve">toolbox/guidelines </w:t>
      </w:r>
      <w:r w:rsidRPr="002D5538">
        <w:rPr>
          <w:rFonts w:ascii="Times New Roman" w:hAnsi="Times New Roman" w:cs="Times New Roman"/>
        </w:rPr>
        <w:t>for the design, implementation, monitoring and evaluation of PES programs in the amazon region.</w:t>
      </w:r>
    </w:p>
    <w:p w:rsidR="0028601D" w:rsidRPr="002D5538" w:rsidRDefault="00FD663B" w:rsidP="003A461A">
      <w:pPr>
        <w:pStyle w:val="ListParagraph"/>
        <w:numPr>
          <w:ilvl w:val="1"/>
          <w:numId w:val="42"/>
        </w:numPr>
        <w:spacing w:before="120" w:after="120"/>
        <w:ind w:hanging="720"/>
        <w:contextualSpacing w:val="0"/>
        <w:jc w:val="both"/>
        <w:rPr>
          <w:rFonts w:ascii="Times New Roman" w:hAnsi="Times New Roman" w:cs="Times New Roman"/>
        </w:rPr>
      </w:pPr>
      <w:r w:rsidRPr="002D5538">
        <w:rPr>
          <w:rFonts w:ascii="Times New Roman" w:hAnsi="Times New Roman" w:cs="Times New Roman"/>
          <w:b/>
        </w:rPr>
        <w:t>Task</w:t>
      </w:r>
      <w:r w:rsidR="0028601D" w:rsidRPr="002D5538">
        <w:rPr>
          <w:rFonts w:ascii="Times New Roman" w:hAnsi="Times New Roman" w:cs="Times New Roman"/>
          <w:b/>
        </w:rPr>
        <w:t xml:space="preserve"> 3. </w:t>
      </w:r>
      <w:r w:rsidR="00FA2B54" w:rsidRPr="002D5538">
        <w:rPr>
          <w:rFonts w:ascii="Times New Roman" w:hAnsi="Times New Roman" w:cs="Times New Roman"/>
          <w:b/>
        </w:rPr>
        <w:t xml:space="preserve">Outreach and </w:t>
      </w:r>
      <w:r w:rsidR="00F0018C">
        <w:rPr>
          <w:rFonts w:ascii="Times New Roman" w:hAnsi="Times New Roman" w:cs="Times New Roman"/>
          <w:b/>
        </w:rPr>
        <w:t>d</w:t>
      </w:r>
      <w:r w:rsidR="0028601D" w:rsidRPr="002D5538">
        <w:rPr>
          <w:rFonts w:ascii="Times New Roman" w:hAnsi="Times New Roman" w:cs="Times New Roman"/>
          <w:b/>
        </w:rPr>
        <w:t>issemination</w:t>
      </w:r>
      <w:r w:rsidR="0028601D" w:rsidRPr="002D5538">
        <w:rPr>
          <w:rFonts w:ascii="Times New Roman" w:hAnsi="Times New Roman" w:cs="Times New Roman"/>
        </w:rPr>
        <w:t xml:space="preserve">. </w:t>
      </w:r>
      <w:r w:rsidR="00FA2B54" w:rsidRPr="002D5538">
        <w:rPr>
          <w:rFonts w:ascii="Times New Roman" w:hAnsi="Times New Roman" w:cs="Times New Roman"/>
        </w:rPr>
        <w:t>In coordination with the Bank, d</w:t>
      </w:r>
      <w:r w:rsidRPr="002D5538">
        <w:rPr>
          <w:rFonts w:ascii="Times New Roman" w:hAnsi="Times New Roman" w:cs="Times New Roman"/>
        </w:rPr>
        <w:t>esign and conduct outreach and</w:t>
      </w:r>
      <w:r w:rsidR="0028601D" w:rsidRPr="002D5538">
        <w:rPr>
          <w:rFonts w:ascii="Times New Roman" w:hAnsi="Times New Roman" w:cs="Times New Roman"/>
        </w:rPr>
        <w:t xml:space="preserve"> disseminat</w:t>
      </w:r>
      <w:r w:rsidRPr="002D5538">
        <w:rPr>
          <w:rFonts w:ascii="Times New Roman" w:hAnsi="Times New Roman" w:cs="Times New Roman"/>
        </w:rPr>
        <w:t xml:space="preserve">ion activities </w:t>
      </w:r>
      <w:r w:rsidR="00FA2B54" w:rsidRPr="002D5538">
        <w:rPr>
          <w:rFonts w:ascii="Times New Roman" w:hAnsi="Times New Roman" w:cs="Times New Roman"/>
        </w:rPr>
        <w:t xml:space="preserve">about the evaluation and the toolbox </w:t>
      </w:r>
      <w:r w:rsidRPr="002D5538">
        <w:rPr>
          <w:rFonts w:ascii="Times New Roman" w:hAnsi="Times New Roman" w:cs="Times New Roman"/>
        </w:rPr>
        <w:t>to key stakeholders</w:t>
      </w:r>
      <w:r w:rsidR="00FA2B54" w:rsidRPr="002D5538">
        <w:rPr>
          <w:rFonts w:ascii="Times New Roman" w:hAnsi="Times New Roman" w:cs="Times New Roman"/>
        </w:rPr>
        <w:t>. The task entails but is not limited to the following activities</w:t>
      </w:r>
      <w:r w:rsidR="0028601D" w:rsidRPr="002D5538">
        <w:rPr>
          <w:rFonts w:ascii="Times New Roman" w:hAnsi="Times New Roman" w:cs="Times New Roman"/>
        </w:rPr>
        <w:t>:</w:t>
      </w:r>
    </w:p>
    <w:p w:rsidR="00FA2B54" w:rsidRPr="002D5538" w:rsidRDefault="002D5538" w:rsidP="00FA2B54">
      <w:pPr>
        <w:pStyle w:val="ListParagraph"/>
        <w:numPr>
          <w:ilvl w:val="1"/>
          <w:numId w:val="17"/>
        </w:numPr>
        <w:spacing w:before="120" w:after="120"/>
        <w:ind w:left="1800"/>
        <w:jc w:val="both"/>
        <w:rPr>
          <w:rFonts w:ascii="Times New Roman" w:hAnsi="Times New Roman" w:cs="Times New Roman"/>
        </w:rPr>
      </w:pPr>
      <w:r w:rsidRPr="002D5538">
        <w:rPr>
          <w:rFonts w:ascii="Times New Roman" w:hAnsi="Times New Roman" w:cs="Times New Roman"/>
        </w:rPr>
        <w:t>Develop content for</w:t>
      </w:r>
      <w:r w:rsidR="006F7359" w:rsidRPr="002D5538">
        <w:rPr>
          <w:rFonts w:ascii="Times New Roman" w:hAnsi="Times New Roman" w:cs="Times New Roman"/>
        </w:rPr>
        <w:t xml:space="preserve"> p</w:t>
      </w:r>
      <w:r w:rsidR="00FA2B54" w:rsidRPr="002D5538">
        <w:rPr>
          <w:rFonts w:ascii="Times New Roman" w:hAnsi="Times New Roman" w:cs="Times New Roman"/>
        </w:rPr>
        <w:t>ublication of the toolbox and its components in three languages - English, Spanish and Portuguese- in both electronic (pdf) and printed formats</w:t>
      </w:r>
      <w:r w:rsidR="00C93F8C" w:rsidRPr="002D5538">
        <w:rPr>
          <w:rFonts w:ascii="Times New Roman" w:hAnsi="Times New Roman" w:cs="Times New Roman"/>
        </w:rPr>
        <w:t>;</w:t>
      </w:r>
    </w:p>
    <w:p w:rsidR="00BF3725" w:rsidRPr="002D5538" w:rsidRDefault="006F7822" w:rsidP="006F7359">
      <w:pPr>
        <w:pStyle w:val="ListParagraph"/>
        <w:numPr>
          <w:ilvl w:val="1"/>
          <w:numId w:val="17"/>
        </w:numPr>
        <w:spacing w:before="120" w:after="120"/>
        <w:ind w:left="1800"/>
        <w:jc w:val="both"/>
        <w:rPr>
          <w:rFonts w:ascii="Times New Roman" w:hAnsi="Times New Roman" w:cs="Times New Roman"/>
        </w:rPr>
      </w:pPr>
      <w:r>
        <w:rPr>
          <w:rFonts w:ascii="Times New Roman" w:hAnsi="Times New Roman" w:cs="Times New Roman"/>
        </w:rPr>
        <w:t>Develop presentation materials and organize/</w:t>
      </w:r>
      <w:r w:rsidR="006F7359" w:rsidRPr="002D5538">
        <w:rPr>
          <w:rFonts w:ascii="Times New Roman" w:hAnsi="Times New Roman" w:cs="Times New Roman"/>
        </w:rPr>
        <w:t>participat</w:t>
      </w:r>
      <w:r>
        <w:rPr>
          <w:rFonts w:ascii="Times New Roman" w:hAnsi="Times New Roman" w:cs="Times New Roman"/>
        </w:rPr>
        <w:t>e</w:t>
      </w:r>
      <w:r w:rsidR="006F7359" w:rsidRPr="002D5538">
        <w:rPr>
          <w:rFonts w:ascii="Times New Roman" w:hAnsi="Times New Roman" w:cs="Times New Roman"/>
        </w:rPr>
        <w:t xml:space="preserve"> </w:t>
      </w:r>
      <w:r w:rsidR="00C93F8C" w:rsidRPr="002D5538">
        <w:rPr>
          <w:rFonts w:ascii="Times New Roman" w:hAnsi="Times New Roman" w:cs="Times New Roman"/>
        </w:rPr>
        <w:t>in up to three (3)</w:t>
      </w:r>
      <w:r w:rsidR="006F7359" w:rsidRPr="002D5538">
        <w:rPr>
          <w:rFonts w:ascii="Times New Roman" w:hAnsi="Times New Roman" w:cs="Times New Roman"/>
        </w:rPr>
        <w:t xml:space="preserve"> international, regional and local events and workshops to showcase and d</w:t>
      </w:r>
      <w:r w:rsidR="00BF3725" w:rsidRPr="002D5538">
        <w:rPr>
          <w:rFonts w:ascii="Times New Roman" w:hAnsi="Times New Roman" w:cs="Times New Roman"/>
        </w:rPr>
        <w:t>isseminat</w:t>
      </w:r>
      <w:r w:rsidR="006F7359" w:rsidRPr="002D5538">
        <w:rPr>
          <w:rFonts w:ascii="Times New Roman" w:hAnsi="Times New Roman" w:cs="Times New Roman"/>
        </w:rPr>
        <w:t>e</w:t>
      </w:r>
      <w:r w:rsidR="00BF3725" w:rsidRPr="002D5538">
        <w:rPr>
          <w:rFonts w:ascii="Times New Roman" w:hAnsi="Times New Roman" w:cs="Times New Roman"/>
        </w:rPr>
        <w:t xml:space="preserve"> </w:t>
      </w:r>
      <w:r w:rsidR="00F7252E" w:rsidRPr="002D5538">
        <w:rPr>
          <w:rFonts w:ascii="Times New Roman" w:hAnsi="Times New Roman" w:cs="Times New Roman"/>
        </w:rPr>
        <w:t>the</w:t>
      </w:r>
      <w:r w:rsidR="00BF3725" w:rsidRPr="002D5538">
        <w:rPr>
          <w:rFonts w:ascii="Times New Roman" w:hAnsi="Times New Roman" w:cs="Times New Roman"/>
        </w:rPr>
        <w:t xml:space="preserve"> </w:t>
      </w:r>
      <w:r w:rsidR="006F7359" w:rsidRPr="002D5538">
        <w:rPr>
          <w:rFonts w:ascii="Times New Roman" w:hAnsi="Times New Roman" w:cs="Times New Roman"/>
        </w:rPr>
        <w:t>results and experience in PES schemes in the Amazon (</w:t>
      </w:r>
      <w:r w:rsidR="00FA2B54" w:rsidRPr="002D5538">
        <w:rPr>
          <w:rFonts w:ascii="Times New Roman" w:hAnsi="Times New Roman" w:cs="Times New Roman"/>
        </w:rPr>
        <w:t>to be previously agreed upon with the Bank</w:t>
      </w:r>
      <w:r w:rsidR="006F7359" w:rsidRPr="002D5538">
        <w:rPr>
          <w:rFonts w:ascii="Times New Roman" w:hAnsi="Times New Roman" w:cs="Times New Roman"/>
        </w:rPr>
        <w:t>)</w:t>
      </w:r>
      <w:r w:rsidR="00FA2B54" w:rsidRPr="002D5538">
        <w:rPr>
          <w:rFonts w:ascii="Times New Roman" w:hAnsi="Times New Roman" w:cs="Times New Roman"/>
        </w:rPr>
        <w:t>.</w:t>
      </w:r>
      <w:r w:rsidR="00D83B2A" w:rsidRPr="002D5538">
        <w:rPr>
          <w:rStyle w:val="FootnoteReference"/>
          <w:rFonts w:ascii="Times New Roman" w:hAnsi="Times New Roman" w:cs="Times New Roman"/>
        </w:rPr>
        <w:footnoteReference w:id="15"/>
      </w:r>
    </w:p>
    <w:p w:rsidR="00BA6362" w:rsidRPr="002D5538" w:rsidRDefault="00C93F8C" w:rsidP="006F7359">
      <w:pPr>
        <w:pStyle w:val="ListParagraph"/>
        <w:numPr>
          <w:ilvl w:val="1"/>
          <w:numId w:val="17"/>
        </w:numPr>
        <w:spacing w:before="120" w:after="120"/>
        <w:ind w:left="1800"/>
        <w:jc w:val="both"/>
        <w:rPr>
          <w:rFonts w:ascii="Times New Roman" w:hAnsi="Times New Roman" w:cs="Times New Roman"/>
        </w:rPr>
      </w:pPr>
      <w:r w:rsidRPr="002D5538">
        <w:rPr>
          <w:rFonts w:ascii="Times New Roman" w:hAnsi="Times New Roman" w:cs="Times New Roman"/>
        </w:rPr>
        <w:t>Customize a web-based platform on SDSN-Amazonia and IDB/BIO website for upload all project products;</w:t>
      </w:r>
      <w:r w:rsidR="00D935D5" w:rsidRPr="002D5538">
        <w:rPr>
          <w:rFonts w:ascii="Times New Roman" w:hAnsi="Times New Roman" w:cs="Times New Roman"/>
        </w:rPr>
        <w:t xml:space="preserve"> and </w:t>
      </w:r>
    </w:p>
    <w:p w:rsidR="00D935D5" w:rsidRDefault="00D935D5" w:rsidP="006F7359">
      <w:pPr>
        <w:pStyle w:val="ListParagraph"/>
        <w:numPr>
          <w:ilvl w:val="1"/>
          <w:numId w:val="17"/>
        </w:numPr>
        <w:spacing w:before="120" w:after="120"/>
        <w:ind w:left="1800"/>
        <w:jc w:val="both"/>
        <w:rPr>
          <w:rFonts w:ascii="Times New Roman" w:hAnsi="Times New Roman" w:cs="Times New Roman"/>
        </w:rPr>
      </w:pPr>
      <w:r w:rsidRPr="002D5538">
        <w:rPr>
          <w:rFonts w:ascii="Times New Roman" w:hAnsi="Times New Roman" w:cs="Times New Roman"/>
        </w:rPr>
        <w:t>Assist the Bank in liaising with the press, specialized websites and blogs including the IDB BIO blog, as well as organizing launch events with several stakeholders in LAC region.</w:t>
      </w:r>
    </w:p>
    <w:p w:rsidR="00724C9B" w:rsidRPr="00724C9B" w:rsidRDefault="00724C9B" w:rsidP="001D1FCA">
      <w:pPr>
        <w:spacing w:before="120" w:after="120"/>
        <w:ind w:left="720"/>
        <w:jc w:val="both"/>
        <w:rPr>
          <w:rFonts w:ascii="Times New Roman" w:hAnsi="Times New Roman" w:cs="Times New Roman"/>
        </w:rPr>
      </w:pPr>
      <w:r>
        <w:rPr>
          <w:rFonts w:ascii="Times New Roman" w:hAnsi="Times New Roman" w:cs="Times New Roman"/>
        </w:rPr>
        <w:lastRenderedPageBreak/>
        <w:t xml:space="preserve">The Bank will be responsible for developing the layout for publication of the final toolbox product.  </w:t>
      </w:r>
    </w:p>
    <w:p w:rsidR="002D5538" w:rsidRPr="002D5538" w:rsidRDefault="002D5538" w:rsidP="001D1FCA">
      <w:pPr>
        <w:pStyle w:val="ListParagraph"/>
        <w:numPr>
          <w:ilvl w:val="0"/>
          <w:numId w:val="2"/>
        </w:numPr>
        <w:spacing w:before="120" w:after="120" w:line="240" w:lineRule="auto"/>
        <w:contextualSpacing w:val="0"/>
        <w:jc w:val="both"/>
        <w:rPr>
          <w:rFonts w:ascii="Times New Roman" w:hAnsi="Times New Roman" w:cs="Times New Roman"/>
          <w:b/>
          <w:bCs/>
        </w:rPr>
      </w:pPr>
      <w:r>
        <w:rPr>
          <w:rFonts w:ascii="Times New Roman" w:hAnsi="Times New Roman" w:cs="Times New Roman"/>
          <w:b/>
          <w:bCs/>
        </w:rPr>
        <w:t>O</w:t>
      </w:r>
      <w:r w:rsidR="00884139" w:rsidRPr="002D5538">
        <w:rPr>
          <w:rFonts w:ascii="Times New Roman" w:hAnsi="Times New Roman" w:cs="Times New Roman"/>
          <w:b/>
          <w:bCs/>
        </w:rPr>
        <w:t>utputs</w:t>
      </w:r>
      <w:r w:rsidR="00F0018C">
        <w:rPr>
          <w:rFonts w:ascii="Times New Roman" w:hAnsi="Times New Roman" w:cs="Times New Roman"/>
          <w:b/>
          <w:bCs/>
        </w:rPr>
        <w:t>/d</w:t>
      </w:r>
      <w:r>
        <w:rPr>
          <w:rFonts w:ascii="Times New Roman" w:hAnsi="Times New Roman" w:cs="Times New Roman"/>
          <w:b/>
          <w:bCs/>
        </w:rPr>
        <w:t>eliverables</w:t>
      </w:r>
      <w:r w:rsidR="00884139" w:rsidRPr="002D5538">
        <w:rPr>
          <w:rFonts w:ascii="Times New Roman" w:hAnsi="Times New Roman" w:cs="Times New Roman"/>
          <w:b/>
          <w:bCs/>
        </w:rPr>
        <w:t xml:space="preserve"> </w:t>
      </w:r>
    </w:p>
    <w:p w:rsidR="002D5538" w:rsidRPr="002D5538" w:rsidRDefault="002D5538" w:rsidP="00B41C25">
      <w:pPr>
        <w:pStyle w:val="ListParagraph"/>
        <w:numPr>
          <w:ilvl w:val="1"/>
          <w:numId w:val="37"/>
        </w:numPr>
        <w:spacing w:before="120" w:after="120"/>
        <w:ind w:hanging="720"/>
        <w:jc w:val="both"/>
        <w:rPr>
          <w:rFonts w:ascii="Times New Roman" w:hAnsi="Times New Roman" w:cs="Times New Roman"/>
          <w:b/>
          <w:bCs/>
        </w:rPr>
      </w:pPr>
      <w:r w:rsidRPr="002D5538">
        <w:rPr>
          <w:rFonts w:ascii="Times New Roman" w:hAnsi="Times New Roman" w:cs="Times New Roman"/>
        </w:rPr>
        <w:t xml:space="preserve">The consultant will deliver the following outputs </w:t>
      </w:r>
      <w:r w:rsidRPr="002D5538">
        <w:rPr>
          <w:rFonts w:ascii="Times New Roman" w:hAnsi="Times New Roman" w:cs="Times New Roman"/>
        </w:rPr>
        <w:tab/>
      </w:r>
    </w:p>
    <w:p w:rsidR="00F32DF7" w:rsidRPr="002D5538" w:rsidRDefault="00F32DF7" w:rsidP="00F32DF7">
      <w:pPr>
        <w:pStyle w:val="Default"/>
        <w:numPr>
          <w:ilvl w:val="1"/>
          <w:numId w:val="2"/>
        </w:numPr>
        <w:spacing w:before="120" w:after="120"/>
        <w:jc w:val="both"/>
        <w:rPr>
          <w:sz w:val="22"/>
          <w:szCs w:val="22"/>
        </w:rPr>
      </w:pPr>
      <w:r>
        <w:rPr>
          <w:sz w:val="22"/>
          <w:szCs w:val="22"/>
        </w:rPr>
        <w:t xml:space="preserve">Output 1 - </w:t>
      </w:r>
      <w:r w:rsidRPr="002D5538">
        <w:rPr>
          <w:sz w:val="22"/>
          <w:szCs w:val="22"/>
        </w:rPr>
        <w:t>Work plan and methodology for Tasks 1 and 2</w:t>
      </w:r>
      <w:r>
        <w:rPr>
          <w:sz w:val="22"/>
          <w:szCs w:val="22"/>
        </w:rPr>
        <w:t xml:space="preserve"> to be delivered </w:t>
      </w:r>
      <w:r>
        <w:rPr>
          <w:sz w:val="22"/>
          <w:szCs w:val="22"/>
          <w:u w:val="single"/>
        </w:rPr>
        <w:t>30</w:t>
      </w:r>
      <w:r w:rsidRPr="00677931">
        <w:rPr>
          <w:sz w:val="22"/>
          <w:szCs w:val="22"/>
          <w:u w:val="single"/>
        </w:rPr>
        <w:t xml:space="preserve"> days after contract signature</w:t>
      </w:r>
      <w:r w:rsidRPr="002D5538">
        <w:rPr>
          <w:sz w:val="22"/>
          <w:szCs w:val="22"/>
        </w:rPr>
        <w:t>.</w:t>
      </w:r>
    </w:p>
    <w:p w:rsidR="00F32DF7" w:rsidRPr="002D5538" w:rsidRDefault="00F32DF7" w:rsidP="00F32DF7">
      <w:pPr>
        <w:pStyle w:val="Default"/>
        <w:numPr>
          <w:ilvl w:val="1"/>
          <w:numId w:val="2"/>
        </w:numPr>
        <w:spacing w:before="120" w:after="120"/>
        <w:jc w:val="both"/>
        <w:rPr>
          <w:sz w:val="22"/>
          <w:szCs w:val="22"/>
        </w:rPr>
      </w:pPr>
      <w:r w:rsidRPr="007868F3">
        <w:rPr>
          <w:sz w:val="22"/>
          <w:szCs w:val="22"/>
        </w:rPr>
        <w:t>Output</w:t>
      </w:r>
      <w:r>
        <w:rPr>
          <w:sz w:val="22"/>
          <w:szCs w:val="22"/>
        </w:rPr>
        <w:t xml:space="preserve"> 2 - </w:t>
      </w:r>
      <w:r w:rsidRPr="002D5538">
        <w:rPr>
          <w:sz w:val="22"/>
          <w:szCs w:val="22"/>
        </w:rPr>
        <w:t xml:space="preserve">Peer-reviewed </w:t>
      </w:r>
      <w:r>
        <w:rPr>
          <w:sz w:val="22"/>
          <w:szCs w:val="22"/>
        </w:rPr>
        <w:t>report</w:t>
      </w:r>
      <w:r w:rsidRPr="002D5538">
        <w:rPr>
          <w:sz w:val="22"/>
          <w:szCs w:val="22"/>
        </w:rPr>
        <w:t xml:space="preserve"> on the external evaluation of the </w:t>
      </w:r>
      <w:proofErr w:type="spellStart"/>
      <w:r w:rsidRPr="00C168FB">
        <w:rPr>
          <w:i/>
          <w:sz w:val="22"/>
          <w:szCs w:val="22"/>
        </w:rPr>
        <w:t>Bolsa</w:t>
      </w:r>
      <w:proofErr w:type="spellEnd"/>
      <w:r w:rsidRPr="00C168FB">
        <w:rPr>
          <w:i/>
          <w:sz w:val="22"/>
          <w:szCs w:val="22"/>
        </w:rPr>
        <w:t xml:space="preserve"> </w:t>
      </w:r>
      <w:proofErr w:type="spellStart"/>
      <w:r w:rsidRPr="00C168FB">
        <w:rPr>
          <w:i/>
          <w:sz w:val="22"/>
          <w:szCs w:val="22"/>
        </w:rPr>
        <w:t>Floresta</w:t>
      </w:r>
      <w:proofErr w:type="spellEnd"/>
      <w:r w:rsidRPr="002D5538">
        <w:rPr>
          <w:sz w:val="22"/>
          <w:szCs w:val="22"/>
        </w:rPr>
        <w:t xml:space="preserve"> PES Program. The document will be available in English and in electronic format</w:t>
      </w:r>
      <w:r>
        <w:rPr>
          <w:sz w:val="22"/>
          <w:szCs w:val="22"/>
        </w:rPr>
        <w:t xml:space="preserve">, including </w:t>
      </w:r>
      <w:r w:rsidRPr="00C168FB">
        <w:rPr>
          <w:sz w:val="22"/>
          <w:szCs w:val="22"/>
        </w:rPr>
        <w:t xml:space="preserve">Minutes of external peer-review feedback on </w:t>
      </w:r>
      <w:r>
        <w:rPr>
          <w:sz w:val="22"/>
          <w:szCs w:val="22"/>
        </w:rPr>
        <w:t xml:space="preserve">the </w:t>
      </w:r>
      <w:r w:rsidRPr="00C168FB">
        <w:rPr>
          <w:sz w:val="22"/>
          <w:szCs w:val="22"/>
        </w:rPr>
        <w:t>document</w:t>
      </w:r>
      <w:r>
        <w:rPr>
          <w:sz w:val="22"/>
          <w:szCs w:val="22"/>
        </w:rPr>
        <w:t>.</w:t>
      </w:r>
      <w:r w:rsidRPr="00C168FB">
        <w:rPr>
          <w:sz w:val="22"/>
          <w:szCs w:val="22"/>
        </w:rPr>
        <w:t xml:space="preserve"> </w:t>
      </w:r>
      <w:r>
        <w:rPr>
          <w:sz w:val="22"/>
          <w:szCs w:val="22"/>
        </w:rPr>
        <w:t xml:space="preserve">It is expected to be delivered </w:t>
      </w:r>
      <w:r w:rsidRPr="00677931">
        <w:rPr>
          <w:sz w:val="22"/>
          <w:szCs w:val="22"/>
          <w:u w:val="single"/>
        </w:rPr>
        <w:t>eight (8) months after signing of the contract</w:t>
      </w:r>
      <w:r w:rsidRPr="002D5538">
        <w:rPr>
          <w:sz w:val="22"/>
          <w:szCs w:val="22"/>
        </w:rPr>
        <w:t>.</w:t>
      </w:r>
    </w:p>
    <w:p w:rsidR="00F32DF7" w:rsidRPr="002D5538" w:rsidRDefault="00F32DF7" w:rsidP="00F32DF7">
      <w:pPr>
        <w:pStyle w:val="Default"/>
        <w:numPr>
          <w:ilvl w:val="1"/>
          <w:numId w:val="2"/>
        </w:numPr>
        <w:spacing w:before="120" w:after="120"/>
        <w:jc w:val="both"/>
        <w:rPr>
          <w:sz w:val="22"/>
          <w:szCs w:val="22"/>
        </w:rPr>
      </w:pPr>
      <w:r w:rsidRPr="007868F3">
        <w:rPr>
          <w:sz w:val="22"/>
          <w:szCs w:val="22"/>
        </w:rPr>
        <w:t>Output</w:t>
      </w:r>
      <w:r>
        <w:rPr>
          <w:sz w:val="22"/>
          <w:szCs w:val="22"/>
        </w:rPr>
        <w:t xml:space="preserve"> 3 – web-based platform to publish and disseminate project products to be </w:t>
      </w:r>
      <w:r w:rsidRPr="00677931">
        <w:rPr>
          <w:sz w:val="22"/>
          <w:szCs w:val="22"/>
          <w:u w:val="single"/>
        </w:rPr>
        <w:t>delivered eight (8) months after signing of the contract</w:t>
      </w:r>
      <w:r>
        <w:rPr>
          <w:sz w:val="22"/>
          <w:szCs w:val="22"/>
        </w:rPr>
        <w:t xml:space="preserve">.   </w:t>
      </w:r>
    </w:p>
    <w:p w:rsidR="00F32DF7" w:rsidRDefault="00F32DF7" w:rsidP="00F32DF7">
      <w:pPr>
        <w:pStyle w:val="Default"/>
        <w:numPr>
          <w:ilvl w:val="1"/>
          <w:numId w:val="2"/>
        </w:numPr>
        <w:spacing w:before="120" w:after="120"/>
        <w:jc w:val="both"/>
        <w:rPr>
          <w:sz w:val="22"/>
          <w:szCs w:val="22"/>
        </w:rPr>
      </w:pPr>
      <w:r w:rsidRPr="007868F3">
        <w:rPr>
          <w:sz w:val="22"/>
          <w:szCs w:val="22"/>
        </w:rPr>
        <w:t>Output</w:t>
      </w:r>
      <w:r>
        <w:rPr>
          <w:sz w:val="22"/>
          <w:szCs w:val="22"/>
        </w:rPr>
        <w:t xml:space="preserve"> 4 – Draft </w:t>
      </w:r>
      <w:r w:rsidRPr="002D5538">
        <w:rPr>
          <w:sz w:val="22"/>
          <w:szCs w:val="22"/>
        </w:rPr>
        <w:t>Guidelines (toolbox) for the design, implementation, monitoring and evaluation of public-private funded PES programs in the Amazon</w:t>
      </w:r>
      <w:r>
        <w:rPr>
          <w:sz w:val="22"/>
          <w:szCs w:val="22"/>
        </w:rPr>
        <w:t xml:space="preserve">, which shall include </w:t>
      </w:r>
      <w:r w:rsidRPr="002D5538">
        <w:rPr>
          <w:sz w:val="22"/>
          <w:szCs w:val="22"/>
        </w:rPr>
        <w:t xml:space="preserve">Minutes of internal </w:t>
      </w:r>
      <w:r>
        <w:rPr>
          <w:sz w:val="22"/>
          <w:szCs w:val="22"/>
        </w:rPr>
        <w:t xml:space="preserve">and community </w:t>
      </w:r>
      <w:r w:rsidRPr="002D5538">
        <w:rPr>
          <w:sz w:val="22"/>
          <w:szCs w:val="22"/>
        </w:rPr>
        <w:t xml:space="preserve">workshops and interviews. The toolbox document </w:t>
      </w:r>
      <w:r>
        <w:rPr>
          <w:sz w:val="22"/>
          <w:szCs w:val="22"/>
        </w:rPr>
        <w:t>may</w:t>
      </w:r>
      <w:r w:rsidRPr="002D5538">
        <w:rPr>
          <w:sz w:val="22"/>
          <w:szCs w:val="22"/>
        </w:rPr>
        <w:t xml:space="preserve"> </w:t>
      </w:r>
      <w:r>
        <w:rPr>
          <w:sz w:val="22"/>
          <w:szCs w:val="22"/>
        </w:rPr>
        <w:t>be delivered</w:t>
      </w:r>
      <w:r w:rsidRPr="002D5538">
        <w:rPr>
          <w:sz w:val="22"/>
          <w:szCs w:val="22"/>
        </w:rPr>
        <w:t xml:space="preserve"> in electronic formats in Portuguese</w:t>
      </w:r>
      <w:r>
        <w:rPr>
          <w:sz w:val="22"/>
          <w:szCs w:val="22"/>
        </w:rPr>
        <w:t xml:space="preserve">, and is expected to be delivered </w:t>
      </w:r>
      <w:r w:rsidRPr="00677931">
        <w:rPr>
          <w:sz w:val="22"/>
          <w:szCs w:val="22"/>
          <w:u w:val="single"/>
        </w:rPr>
        <w:t>15 months after signing of the contract</w:t>
      </w:r>
      <w:r w:rsidRPr="002D5538">
        <w:rPr>
          <w:sz w:val="22"/>
          <w:szCs w:val="22"/>
        </w:rPr>
        <w:t>.</w:t>
      </w:r>
    </w:p>
    <w:p w:rsidR="00F32DF7" w:rsidRDefault="00F32DF7" w:rsidP="00F32DF7">
      <w:pPr>
        <w:pStyle w:val="Default"/>
        <w:numPr>
          <w:ilvl w:val="1"/>
          <w:numId w:val="2"/>
        </w:numPr>
        <w:spacing w:before="120" w:after="120"/>
        <w:jc w:val="both"/>
        <w:rPr>
          <w:sz w:val="22"/>
          <w:szCs w:val="22"/>
        </w:rPr>
      </w:pPr>
      <w:r w:rsidRPr="007868F3">
        <w:rPr>
          <w:sz w:val="22"/>
          <w:szCs w:val="22"/>
        </w:rPr>
        <w:t>Output</w:t>
      </w:r>
      <w:r>
        <w:rPr>
          <w:sz w:val="22"/>
          <w:szCs w:val="22"/>
        </w:rPr>
        <w:t xml:space="preserve"> 5 – Final report on toolbox, including c</w:t>
      </w:r>
      <w:r w:rsidRPr="00724C9B">
        <w:rPr>
          <w:sz w:val="22"/>
          <w:szCs w:val="22"/>
        </w:rPr>
        <w:t>ontent for publication of the toolbox and its components in three languages - English, Spanish and Portuguese</w:t>
      </w:r>
      <w:r>
        <w:rPr>
          <w:sz w:val="22"/>
          <w:szCs w:val="22"/>
        </w:rPr>
        <w:t xml:space="preserve">, to be delivered </w:t>
      </w:r>
      <w:r w:rsidRPr="00677931">
        <w:rPr>
          <w:sz w:val="22"/>
          <w:szCs w:val="22"/>
          <w:u w:val="single"/>
        </w:rPr>
        <w:t xml:space="preserve">two months after delivery of </w:t>
      </w:r>
      <w:r>
        <w:rPr>
          <w:sz w:val="22"/>
          <w:szCs w:val="22"/>
          <w:u w:val="single"/>
        </w:rPr>
        <w:t>Output 4</w:t>
      </w:r>
      <w:r>
        <w:rPr>
          <w:sz w:val="22"/>
          <w:szCs w:val="22"/>
        </w:rPr>
        <w:t>.</w:t>
      </w:r>
    </w:p>
    <w:p w:rsidR="00D83B2A" w:rsidRPr="001D1FCA" w:rsidRDefault="00F32DF7" w:rsidP="00F32DF7">
      <w:pPr>
        <w:pStyle w:val="Default"/>
        <w:numPr>
          <w:ilvl w:val="1"/>
          <w:numId w:val="2"/>
        </w:numPr>
        <w:spacing w:before="120" w:after="120"/>
        <w:jc w:val="both"/>
        <w:rPr>
          <w:sz w:val="22"/>
          <w:szCs w:val="22"/>
        </w:rPr>
      </w:pPr>
      <w:r>
        <w:rPr>
          <w:sz w:val="22"/>
          <w:szCs w:val="22"/>
        </w:rPr>
        <w:t xml:space="preserve">Output </w:t>
      </w:r>
      <w:r w:rsidRPr="001D1FCA">
        <w:rPr>
          <w:sz w:val="22"/>
          <w:szCs w:val="22"/>
        </w:rPr>
        <w:t>6 – PPT presentations, Minutes, workshop proceedings and reports of events targeted for dissemination, including: (i) Workshop proceedings related to the consultation and validation of Toolbox; and (ii) Reports of events</w:t>
      </w:r>
      <w:r>
        <w:rPr>
          <w:sz w:val="22"/>
          <w:szCs w:val="22"/>
        </w:rPr>
        <w:t>/meeting or round tables organized and/or conducted</w:t>
      </w:r>
      <w:r w:rsidRPr="001D1FCA">
        <w:rPr>
          <w:sz w:val="22"/>
          <w:szCs w:val="22"/>
        </w:rPr>
        <w:t xml:space="preserve"> for dissemination of the main project outputs</w:t>
      </w:r>
      <w:r>
        <w:rPr>
          <w:sz w:val="22"/>
          <w:szCs w:val="22"/>
        </w:rPr>
        <w:t xml:space="preserve"> to be delivered </w:t>
      </w:r>
      <w:r w:rsidRPr="007868F3">
        <w:rPr>
          <w:sz w:val="22"/>
          <w:szCs w:val="22"/>
          <w:u w:val="single"/>
        </w:rPr>
        <w:t>two months after delivery of Output 4</w:t>
      </w:r>
      <w:r w:rsidRPr="001D1FCA">
        <w:rPr>
          <w:sz w:val="22"/>
          <w:szCs w:val="22"/>
        </w:rPr>
        <w:t>.</w:t>
      </w:r>
    </w:p>
    <w:p w:rsidR="00884139" w:rsidRPr="002D5538" w:rsidRDefault="00884139" w:rsidP="001D1FCA">
      <w:pPr>
        <w:pStyle w:val="Default"/>
        <w:spacing w:before="120" w:after="120"/>
        <w:jc w:val="both"/>
        <w:rPr>
          <w:color w:val="auto"/>
          <w:sz w:val="22"/>
          <w:szCs w:val="22"/>
        </w:rPr>
      </w:pPr>
      <w:r w:rsidRPr="002D5538">
        <w:rPr>
          <w:color w:val="auto"/>
          <w:sz w:val="22"/>
          <w:szCs w:val="22"/>
        </w:rPr>
        <w:t xml:space="preserve">All </w:t>
      </w:r>
      <w:r w:rsidR="00D25ABB" w:rsidRPr="002D5538">
        <w:rPr>
          <w:color w:val="auto"/>
          <w:sz w:val="22"/>
          <w:szCs w:val="22"/>
        </w:rPr>
        <w:t>outputs</w:t>
      </w:r>
      <w:r w:rsidRPr="002D5538">
        <w:rPr>
          <w:color w:val="auto"/>
          <w:sz w:val="22"/>
          <w:szCs w:val="22"/>
        </w:rPr>
        <w:t xml:space="preserve"> must be delivered to the IDB in electronic form, with clear indication of the authorship and versions of each.</w:t>
      </w:r>
      <w:r w:rsidR="00D83B2A" w:rsidRPr="002D5538">
        <w:rPr>
          <w:rStyle w:val="FootnoteReference"/>
          <w:sz w:val="22"/>
          <w:szCs w:val="22"/>
        </w:rPr>
        <w:footnoteReference w:id="16"/>
      </w:r>
    </w:p>
    <w:p w:rsidR="00884139" w:rsidRPr="002D5538" w:rsidRDefault="00F0018C" w:rsidP="00253573">
      <w:pPr>
        <w:pStyle w:val="ListParagraph"/>
        <w:numPr>
          <w:ilvl w:val="0"/>
          <w:numId w:val="2"/>
        </w:numPr>
        <w:spacing w:before="120" w:after="120" w:line="240" w:lineRule="auto"/>
        <w:contextualSpacing w:val="0"/>
        <w:jc w:val="both"/>
        <w:rPr>
          <w:rFonts w:ascii="Times New Roman" w:hAnsi="Times New Roman" w:cs="Times New Roman"/>
          <w:b/>
          <w:bCs/>
        </w:rPr>
      </w:pPr>
      <w:r>
        <w:rPr>
          <w:rFonts w:ascii="Times New Roman" w:hAnsi="Times New Roman" w:cs="Times New Roman"/>
          <w:b/>
          <w:bCs/>
        </w:rPr>
        <w:t>P</w:t>
      </w:r>
      <w:r w:rsidRPr="002D5538">
        <w:rPr>
          <w:rFonts w:ascii="Times New Roman" w:hAnsi="Times New Roman" w:cs="Times New Roman"/>
          <w:b/>
          <w:bCs/>
        </w:rPr>
        <w:t xml:space="preserve">ayment </w:t>
      </w:r>
      <w:r>
        <w:rPr>
          <w:rFonts w:ascii="Times New Roman" w:hAnsi="Times New Roman" w:cs="Times New Roman"/>
          <w:b/>
          <w:bCs/>
        </w:rPr>
        <w:t>Schedule</w:t>
      </w:r>
    </w:p>
    <w:p w:rsidR="00771D47" w:rsidRPr="00AC1F17" w:rsidRDefault="00AC1F17" w:rsidP="00AC1F17">
      <w:pPr>
        <w:pStyle w:val="Paragraph"/>
        <w:numPr>
          <w:ilvl w:val="0"/>
          <w:numId w:val="0"/>
        </w:numPr>
        <w:ind w:left="720" w:hanging="720"/>
        <w:contextualSpacing/>
        <w:rPr>
          <w:sz w:val="22"/>
        </w:rPr>
      </w:pPr>
      <w:r w:rsidRPr="00AC1F17">
        <w:rPr>
          <w:sz w:val="22"/>
        </w:rPr>
        <w:t>5.1</w:t>
      </w:r>
      <w:r w:rsidRPr="00AC1F17">
        <w:rPr>
          <w:sz w:val="22"/>
        </w:rPr>
        <w:tab/>
      </w:r>
      <w:r w:rsidR="00884139" w:rsidRPr="00AC1F17">
        <w:rPr>
          <w:sz w:val="22"/>
        </w:rPr>
        <w:t xml:space="preserve">The consultancy services will be contracted for a lump-sum (by </w:t>
      </w:r>
      <w:r w:rsidR="00465861" w:rsidRPr="00AC1F17">
        <w:rPr>
          <w:sz w:val="22"/>
        </w:rPr>
        <w:t>output</w:t>
      </w:r>
      <w:r w:rsidR="00884139" w:rsidRPr="00AC1F17">
        <w:rPr>
          <w:sz w:val="22"/>
        </w:rPr>
        <w:t>) and will be paid in the following manner:</w:t>
      </w:r>
    </w:p>
    <w:p w:rsidR="00F32DF7" w:rsidRDefault="00F32DF7" w:rsidP="00F32DF7">
      <w:pPr>
        <w:pStyle w:val="ListParagraph"/>
        <w:numPr>
          <w:ilvl w:val="0"/>
          <w:numId w:val="36"/>
        </w:numPr>
        <w:spacing w:before="120" w:after="120"/>
        <w:rPr>
          <w:rFonts w:ascii="Times New Roman" w:hAnsi="Times New Roman" w:cs="Times New Roman"/>
        </w:rPr>
      </w:pPr>
      <w:r>
        <w:rPr>
          <w:rFonts w:ascii="Times New Roman" w:hAnsi="Times New Roman" w:cs="Times New Roman"/>
        </w:rPr>
        <w:t>40% upon signing of the contract</w:t>
      </w:r>
    </w:p>
    <w:p w:rsidR="00F32DF7" w:rsidRPr="00543540" w:rsidRDefault="00F32DF7" w:rsidP="00F32DF7">
      <w:pPr>
        <w:pStyle w:val="ListParagraph"/>
        <w:numPr>
          <w:ilvl w:val="0"/>
          <w:numId w:val="36"/>
        </w:numPr>
        <w:spacing w:before="120" w:after="120"/>
        <w:rPr>
          <w:rFonts w:ascii="Times New Roman" w:hAnsi="Times New Roman" w:cs="Times New Roman"/>
        </w:rPr>
      </w:pPr>
      <w:r>
        <w:rPr>
          <w:rFonts w:ascii="Times New Roman" w:hAnsi="Times New Roman" w:cs="Times New Roman"/>
        </w:rPr>
        <w:t>3</w:t>
      </w:r>
      <w:r w:rsidRPr="00543540">
        <w:rPr>
          <w:rFonts w:ascii="Times New Roman" w:hAnsi="Times New Roman" w:cs="Times New Roman"/>
        </w:rPr>
        <w:t xml:space="preserve">0% upon </w:t>
      </w:r>
      <w:r>
        <w:rPr>
          <w:rFonts w:ascii="Times New Roman" w:hAnsi="Times New Roman" w:cs="Times New Roman"/>
        </w:rPr>
        <w:t>approval</w:t>
      </w:r>
      <w:r w:rsidRPr="00543540">
        <w:rPr>
          <w:rFonts w:ascii="Times New Roman" w:hAnsi="Times New Roman" w:cs="Times New Roman"/>
        </w:rPr>
        <w:t xml:space="preserve"> of </w:t>
      </w:r>
      <w:r>
        <w:rPr>
          <w:rFonts w:ascii="Times New Roman" w:hAnsi="Times New Roman" w:cs="Times New Roman"/>
        </w:rPr>
        <w:t>deliverables 1 and</w:t>
      </w:r>
      <w:r w:rsidRPr="00543540">
        <w:rPr>
          <w:rFonts w:ascii="Times New Roman" w:hAnsi="Times New Roman" w:cs="Times New Roman"/>
        </w:rPr>
        <w:t xml:space="preserve"> 2</w:t>
      </w:r>
    </w:p>
    <w:p w:rsidR="00543540" w:rsidRPr="00F32DF7" w:rsidRDefault="00F32DF7" w:rsidP="00F32DF7">
      <w:pPr>
        <w:pStyle w:val="ListParagraph"/>
        <w:numPr>
          <w:ilvl w:val="0"/>
          <w:numId w:val="36"/>
        </w:numPr>
        <w:spacing w:before="120" w:after="120"/>
        <w:rPr>
          <w:rFonts w:ascii="Times New Roman" w:hAnsi="Times New Roman" w:cs="Times New Roman"/>
        </w:rPr>
      </w:pPr>
      <w:r>
        <w:rPr>
          <w:rFonts w:ascii="Times New Roman" w:hAnsi="Times New Roman" w:cs="Times New Roman"/>
        </w:rPr>
        <w:t>30</w:t>
      </w:r>
      <w:r w:rsidRPr="00543540">
        <w:rPr>
          <w:rFonts w:ascii="Times New Roman" w:hAnsi="Times New Roman" w:cs="Times New Roman"/>
        </w:rPr>
        <w:t xml:space="preserve">% upon approval of </w:t>
      </w:r>
      <w:r>
        <w:rPr>
          <w:rFonts w:ascii="Times New Roman" w:hAnsi="Times New Roman" w:cs="Times New Roman"/>
        </w:rPr>
        <w:t>deliverables</w:t>
      </w:r>
      <w:r w:rsidRPr="00543540">
        <w:rPr>
          <w:rFonts w:ascii="Times New Roman" w:hAnsi="Times New Roman" w:cs="Times New Roman"/>
        </w:rPr>
        <w:t xml:space="preserve"> </w:t>
      </w:r>
      <w:r>
        <w:rPr>
          <w:rFonts w:ascii="Times New Roman" w:hAnsi="Times New Roman" w:cs="Times New Roman"/>
        </w:rPr>
        <w:t>3 through 6</w:t>
      </w:r>
    </w:p>
    <w:p w:rsidR="00B41C25" w:rsidRDefault="00BA0D05" w:rsidP="00DE7106">
      <w:pPr>
        <w:pStyle w:val="ListParagraph"/>
        <w:keepNext/>
        <w:numPr>
          <w:ilvl w:val="0"/>
          <w:numId w:val="2"/>
        </w:numPr>
        <w:spacing w:before="120" w:after="120" w:line="240" w:lineRule="auto"/>
        <w:ind w:left="1166"/>
        <w:contextualSpacing w:val="0"/>
        <w:jc w:val="both"/>
        <w:rPr>
          <w:rFonts w:ascii="Times New Roman" w:hAnsi="Times New Roman" w:cs="Times New Roman"/>
          <w:b/>
        </w:rPr>
      </w:pPr>
      <w:r w:rsidRPr="00BA0D05">
        <w:rPr>
          <w:rFonts w:ascii="Times New Roman" w:hAnsi="Times New Roman" w:cs="Times New Roman"/>
          <w:b/>
        </w:rPr>
        <w:t xml:space="preserve">Qualifications </w:t>
      </w:r>
    </w:p>
    <w:p w:rsidR="00BA0D05" w:rsidRPr="00EC4BC2" w:rsidRDefault="00BA0D05" w:rsidP="003A461A">
      <w:pPr>
        <w:pStyle w:val="ListParagraph"/>
        <w:numPr>
          <w:ilvl w:val="1"/>
          <w:numId w:val="38"/>
        </w:numPr>
        <w:spacing w:before="120" w:after="120" w:line="240" w:lineRule="auto"/>
        <w:ind w:left="1440" w:hanging="720"/>
        <w:jc w:val="both"/>
        <w:rPr>
          <w:rFonts w:ascii="Times New Roman" w:hAnsi="Times New Roman" w:cs="Times New Roman"/>
          <w:b/>
        </w:rPr>
      </w:pPr>
      <w:r w:rsidRPr="00EC4BC2">
        <w:rPr>
          <w:rFonts w:ascii="Times New Roman" w:hAnsi="Times New Roman" w:cs="Times New Roman"/>
        </w:rPr>
        <w:t xml:space="preserve">Specialized </w:t>
      </w:r>
      <w:bookmarkStart w:id="0" w:name="_GoBack"/>
      <w:bookmarkEnd w:id="0"/>
      <w:r w:rsidRPr="00EC4BC2">
        <w:rPr>
          <w:rFonts w:ascii="Times New Roman" w:hAnsi="Times New Roman" w:cs="Times New Roman"/>
        </w:rPr>
        <w:t xml:space="preserve">non-profit organization or research center/institute with demonstrated experience and in-depth expertise in topics related to: </w:t>
      </w:r>
      <w:r w:rsidR="00EC4BC2" w:rsidRPr="00EC4BC2">
        <w:rPr>
          <w:rFonts w:ascii="Times New Roman" w:hAnsi="Times New Roman" w:cs="Times New Roman"/>
        </w:rPr>
        <w:t xml:space="preserve">(i) </w:t>
      </w:r>
      <w:r w:rsidR="003A461A" w:rsidRPr="00EC4BC2">
        <w:rPr>
          <w:rFonts w:ascii="Times New Roman" w:hAnsi="Times New Roman" w:cs="Times New Roman"/>
        </w:rPr>
        <w:t>Design and implementation of p</w:t>
      </w:r>
      <w:r w:rsidRPr="00EC4BC2">
        <w:rPr>
          <w:rFonts w:ascii="Times New Roman" w:hAnsi="Times New Roman" w:cs="Times New Roman"/>
        </w:rPr>
        <w:t>ayment</w:t>
      </w:r>
      <w:r w:rsidR="003A461A" w:rsidRPr="00EC4BC2">
        <w:rPr>
          <w:rFonts w:ascii="Times New Roman" w:hAnsi="Times New Roman" w:cs="Times New Roman"/>
        </w:rPr>
        <w:t>s</w:t>
      </w:r>
      <w:r w:rsidRPr="00EC4BC2">
        <w:rPr>
          <w:rFonts w:ascii="Times New Roman" w:hAnsi="Times New Roman" w:cs="Times New Roman"/>
        </w:rPr>
        <w:t xml:space="preserve"> </w:t>
      </w:r>
      <w:r w:rsidR="003A461A" w:rsidRPr="00EC4BC2">
        <w:rPr>
          <w:rFonts w:ascii="Times New Roman" w:hAnsi="Times New Roman" w:cs="Times New Roman"/>
        </w:rPr>
        <w:t>for</w:t>
      </w:r>
      <w:r w:rsidRPr="00EC4BC2">
        <w:rPr>
          <w:rFonts w:ascii="Times New Roman" w:hAnsi="Times New Roman" w:cs="Times New Roman"/>
        </w:rPr>
        <w:t xml:space="preserve"> ecosystem services progr</w:t>
      </w:r>
      <w:r w:rsidR="003A461A" w:rsidRPr="00EC4BC2">
        <w:rPr>
          <w:rFonts w:ascii="Times New Roman" w:hAnsi="Times New Roman" w:cs="Times New Roman"/>
        </w:rPr>
        <w:t>ams (PES)</w:t>
      </w:r>
      <w:r w:rsidR="00EC4BC2" w:rsidRPr="00EC4BC2">
        <w:rPr>
          <w:rFonts w:ascii="Times New Roman" w:hAnsi="Times New Roman" w:cs="Times New Roman"/>
        </w:rPr>
        <w:t xml:space="preserve">, </w:t>
      </w:r>
      <w:r w:rsidR="004D3914">
        <w:rPr>
          <w:rFonts w:ascii="Times New Roman" w:hAnsi="Times New Roman" w:cs="Times New Roman"/>
        </w:rPr>
        <w:t xml:space="preserve">including </w:t>
      </w:r>
      <w:r w:rsidR="00EC4BC2" w:rsidRPr="00EC4BC2">
        <w:rPr>
          <w:rFonts w:ascii="Times New Roman" w:hAnsi="Times New Roman" w:cs="Times New Roman"/>
        </w:rPr>
        <w:t xml:space="preserve">REDD projects and other </w:t>
      </w:r>
      <w:r w:rsidR="00EC4BC2" w:rsidRPr="00EC4BC2">
        <w:rPr>
          <w:rFonts w:ascii="Times New Roman" w:hAnsi="Times New Roman" w:cs="Times New Roman"/>
        </w:rPr>
        <w:lastRenderedPageBreak/>
        <w:t>market-based tools for biodiversity conservation and development in the context of tropical forests</w:t>
      </w:r>
      <w:r w:rsidR="003A461A" w:rsidRPr="00EC4BC2">
        <w:rPr>
          <w:rFonts w:ascii="Times New Roman" w:hAnsi="Times New Roman" w:cs="Times New Roman"/>
        </w:rPr>
        <w:t>, particularly in the Amazon</w:t>
      </w:r>
      <w:r w:rsidR="00EC4BC2" w:rsidRPr="00EC4BC2">
        <w:rPr>
          <w:rFonts w:ascii="Times New Roman" w:hAnsi="Times New Roman" w:cs="Times New Roman"/>
        </w:rPr>
        <w:t xml:space="preserve">; (ii) </w:t>
      </w:r>
      <w:r w:rsidR="003A461A" w:rsidRPr="00EC4BC2">
        <w:rPr>
          <w:rFonts w:ascii="Times New Roman" w:hAnsi="Times New Roman" w:cs="Times New Roman"/>
        </w:rPr>
        <w:t xml:space="preserve">Monitoring, </w:t>
      </w:r>
      <w:r w:rsidRPr="00EC4BC2">
        <w:rPr>
          <w:rFonts w:ascii="Times New Roman" w:hAnsi="Times New Roman" w:cs="Times New Roman"/>
        </w:rPr>
        <w:t xml:space="preserve">evaluation, </w:t>
      </w:r>
      <w:r w:rsidR="003A461A" w:rsidRPr="00EC4BC2">
        <w:rPr>
          <w:rFonts w:ascii="Times New Roman" w:hAnsi="Times New Roman" w:cs="Times New Roman"/>
        </w:rPr>
        <w:t xml:space="preserve">and </w:t>
      </w:r>
      <w:r w:rsidRPr="00EC4BC2">
        <w:rPr>
          <w:rFonts w:ascii="Times New Roman" w:hAnsi="Times New Roman" w:cs="Times New Roman"/>
        </w:rPr>
        <w:t>critical assessment of PES schemes</w:t>
      </w:r>
      <w:r w:rsidR="00EC4BC2" w:rsidRPr="00EC4BC2">
        <w:rPr>
          <w:rFonts w:ascii="Times New Roman" w:hAnsi="Times New Roman" w:cs="Times New Roman"/>
        </w:rPr>
        <w:t xml:space="preserve">; and (iii) foster partnerships and cooperation among countries. </w:t>
      </w:r>
      <w:r w:rsidRPr="00EC4BC2">
        <w:rPr>
          <w:rFonts w:ascii="Times New Roman" w:hAnsi="Times New Roman" w:cs="Times New Roman"/>
        </w:rPr>
        <w:t xml:space="preserve">Fluency in English and Portuguese is required. </w:t>
      </w:r>
    </w:p>
    <w:p w:rsidR="00884139" w:rsidRPr="00D17291" w:rsidRDefault="00884139" w:rsidP="00253573">
      <w:pPr>
        <w:pStyle w:val="ListParagraph"/>
        <w:numPr>
          <w:ilvl w:val="0"/>
          <w:numId w:val="2"/>
        </w:numPr>
        <w:spacing w:before="120" w:after="120" w:line="240" w:lineRule="auto"/>
        <w:contextualSpacing w:val="0"/>
        <w:jc w:val="both"/>
        <w:rPr>
          <w:rFonts w:ascii="Times New Roman" w:hAnsi="Times New Roman" w:cs="Times New Roman"/>
          <w:b/>
          <w:bCs/>
        </w:rPr>
      </w:pPr>
      <w:r w:rsidRPr="00D17291">
        <w:rPr>
          <w:rFonts w:ascii="Times New Roman" w:hAnsi="Times New Roman" w:cs="Times New Roman"/>
          <w:b/>
          <w:bCs/>
        </w:rPr>
        <w:t>Characteristics of the consultancy</w:t>
      </w:r>
    </w:p>
    <w:p w:rsidR="00884139" w:rsidRPr="00D17291" w:rsidRDefault="00884139" w:rsidP="00724C9B">
      <w:pPr>
        <w:numPr>
          <w:ilvl w:val="1"/>
          <w:numId w:val="18"/>
        </w:numPr>
        <w:spacing w:before="120" w:after="120"/>
        <w:contextualSpacing/>
        <w:jc w:val="both"/>
        <w:rPr>
          <w:rFonts w:ascii="Times New Roman" w:hAnsi="Times New Roman" w:cs="Times New Roman"/>
        </w:rPr>
      </w:pPr>
      <w:r w:rsidRPr="00BA0D05">
        <w:rPr>
          <w:rFonts w:ascii="Times New Roman" w:hAnsi="Times New Roman" w:cs="Times New Roman"/>
          <w:u w:val="single"/>
        </w:rPr>
        <w:t>Consultancy Category &amp; Modality</w:t>
      </w:r>
      <w:r w:rsidRPr="00D17291">
        <w:rPr>
          <w:rFonts w:ascii="Times New Roman" w:hAnsi="Times New Roman" w:cs="Times New Roman"/>
        </w:rPr>
        <w:t xml:space="preserve">:  </w:t>
      </w:r>
      <w:r w:rsidR="00345D13" w:rsidRPr="00D17291">
        <w:rPr>
          <w:rFonts w:ascii="Times New Roman" w:hAnsi="Times New Roman" w:cs="Times New Roman"/>
        </w:rPr>
        <w:t>Products and External Services Contractual, Lump Sum</w:t>
      </w:r>
      <w:r w:rsidR="004E6220">
        <w:rPr>
          <w:rFonts w:ascii="Times New Roman" w:hAnsi="Times New Roman" w:cs="Times New Roman"/>
        </w:rPr>
        <w:t>.</w:t>
      </w:r>
    </w:p>
    <w:p w:rsidR="00884139" w:rsidRDefault="00884139" w:rsidP="00724C9B">
      <w:pPr>
        <w:numPr>
          <w:ilvl w:val="1"/>
          <w:numId w:val="18"/>
        </w:numPr>
        <w:spacing w:before="120" w:after="120"/>
        <w:contextualSpacing/>
        <w:jc w:val="both"/>
        <w:rPr>
          <w:rFonts w:ascii="Times New Roman" w:hAnsi="Times New Roman" w:cs="Times New Roman"/>
        </w:rPr>
      </w:pPr>
      <w:r w:rsidRPr="00BA0D05">
        <w:rPr>
          <w:rFonts w:ascii="Times New Roman" w:hAnsi="Times New Roman" w:cs="Times New Roman"/>
          <w:u w:val="single"/>
        </w:rPr>
        <w:t>Contract Duration</w:t>
      </w:r>
      <w:r w:rsidRPr="002D5538">
        <w:rPr>
          <w:rFonts w:ascii="Times New Roman" w:hAnsi="Times New Roman" w:cs="Times New Roman"/>
        </w:rPr>
        <w:t xml:space="preserve">: Work will begin in </w:t>
      </w:r>
      <w:r w:rsidR="00D83B2A" w:rsidRPr="002D5538">
        <w:rPr>
          <w:rFonts w:ascii="Times New Roman" w:hAnsi="Times New Roman" w:cs="Times New Roman"/>
        </w:rPr>
        <w:t>May</w:t>
      </w:r>
      <w:r w:rsidR="00D57690" w:rsidRPr="002D5538">
        <w:rPr>
          <w:rFonts w:ascii="Times New Roman" w:hAnsi="Times New Roman" w:cs="Times New Roman"/>
        </w:rPr>
        <w:t xml:space="preserve"> 2015</w:t>
      </w:r>
      <w:r w:rsidRPr="002D5538">
        <w:rPr>
          <w:rFonts w:ascii="Times New Roman" w:hAnsi="Times New Roman" w:cs="Times New Roman"/>
        </w:rPr>
        <w:t xml:space="preserve">. The duration of this project is </w:t>
      </w:r>
      <w:r w:rsidR="00D83B2A" w:rsidRPr="002D5538">
        <w:rPr>
          <w:rFonts w:ascii="Times New Roman" w:hAnsi="Times New Roman" w:cs="Times New Roman"/>
        </w:rPr>
        <w:t>18</w:t>
      </w:r>
      <w:r w:rsidRPr="002D5538">
        <w:rPr>
          <w:rFonts w:ascii="Times New Roman" w:hAnsi="Times New Roman" w:cs="Times New Roman"/>
        </w:rPr>
        <w:t xml:space="preserve"> months (or until completion of final </w:t>
      </w:r>
      <w:r w:rsidR="00E522FC" w:rsidRPr="002D5538">
        <w:rPr>
          <w:rFonts w:ascii="Times New Roman" w:hAnsi="Times New Roman" w:cs="Times New Roman"/>
        </w:rPr>
        <w:t>output</w:t>
      </w:r>
      <w:r w:rsidRPr="002D5538">
        <w:rPr>
          <w:rFonts w:ascii="Times New Roman" w:hAnsi="Times New Roman" w:cs="Times New Roman"/>
        </w:rPr>
        <w:t>).</w:t>
      </w:r>
    </w:p>
    <w:p w:rsidR="00A2176D" w:rsidRDefault="00A2176D" w:rsidP="00724C9B">
      <w:pPr>
        <w:numPr>
          <w:ilvl w:val="1"/>
          <w:numId w:val="18"/>
        </w:numPr>
        <w:spacing w:before="120" w:after="120"/>
        <w:contextualSpacing/>
        <w:jc w:val="both"/>
        <w:rPr>
          <w:rFonts w:ascii="Times New Roman" w:hAnsi="Times New Roman" w:cs="Times New Roman"/>
        </w:rPr>
      </w:pPr>
      <w:r w:rsidRPr="00BA0D05">
        <w:rPr>
          <w:rFonts w:ascii="Times New Roman" w:hAnsi="Times New Roman" w:cs="Times New Roman"/>
          <w:u w:val="single"/>
        </w:rPr>
        <w:t>Places of work</w:t>
      </w:r>
      <w:r>
        <w:rPr>
          <w:rFonts w:ascii="Times New Roman" w:hAnsi="Times New Roman" w:cs="Times New Roman"/>
        </w:rPr>
        <w:t>: place of origin</w:t>
      </w:r>
      <w:r w:rsidR="006C1C8F">
        <w:rPr>
          <w:rFonts w:ascii="Times New Roman" w:hAnsi="Times New Roman" w:cs="Times New Roman"/>
        </w:rPr>
        <w:t>,</w:t>
      </w:r>
      <w:r>
        <w:rPr>
          <w:rFonts w:ascii="Times New Roman" w:hAnsi="Times New Roman" w:cs="Times New Roman"/>
        </w:rPr>
        <w:t xml:space="preserve"> as well as State of Amazonas, </w:t>
      </w:r>
      <w:r w:rsidR="00C15783">
        <w:rPr>
          <w:rFonts w:ascii="Times New Roman" w:hAnsi="Times New Roman" w:cs="Times New Roman"/>
        </w:rPr>
        <w:t>Brazil</w:t>
      </w:r>
      <w:r>
        <w:rPr>
          <w:rFonts w:ascii="Times New Roman" w:hAnsi="Times New Roman" w:cs="Times New Roman"/>
        </w:rPr>
        <w:t xml:space="preserve"> and location of workshops(s). </w:t>
      </w:r>
    </w:p>
    <w:p w:rsidR="00BA0D05" w:rsidRDefault="00BA0D05" w:rsidP="004E6220">
      <w:pPr>
        <w:numPr>
          <w:ilvl w:val="1"/>
          <w:numId w:val="18"/>
        </w:numPr>
        <w:spacing w:before="120" w:after="120"/>
        <w:contextualSpacing/>
        <w:jc w:val="both"/>
        <w:rPr>
          <w:rFonts w:ascii="Times New Roman" w:hAnsi="Times New Roman" w:cs="Times New Roman"/>
        </w:rPr>
      </w:pPr>
      <w:r w:rsidRPr="00BA0D05">
        <w:rPr>
          <w:rFonts w:ascii="Times New Roman" w:hAnsi="Times New Roman" w:cs="Times New Roman"/>
          <w:u w:val="single"/>
        </w:rPr>
        <w:t>Team leader/coordinator</w:t>
      </w:r>
      <w:r w:rsidRPr="00BA0D05">
        <w:rPr>
          <w:rFonts w:ascii="Times New Roman" w:hAnsi="Times New Roman" w:cs="Times New Roman"/>
        </w:rPr>
        <w:t xml:space="preserve">: Maria Claudia Perazza, Natural Resources Lead Specialist (INE/RND) </w:t>
      </w:r>
      <w:hyperlink r:id="rId9" w:history="1">
        <w:r w:rsidR="004E6220" w:rsidRPr="00600C75">
          <w:rPr>
            <w:rStyle w:val="Hyperlink"/>
            <w:rFonts w:ascii="Times New Roman" w:hAnsi="Times New Roman" w:cs="Times New Roman"/>
          </w:rPr>
          <w:t>mariacp@iadb.org</w:t>
        </w:r>
      </w:hyperlink>
      <w:r w:rsidR="004E6220">
        <w:rPr>
          <w:rFonts w:ascii="Times New Roman" w:hAnsi="Times New Roman" w:cs="Times New Roman"/>
        </w:rPr>
        <w:t>. It is expected that the firm keeps the project coordinator informed of the progress of the work. This may be through emails, and/or phone calls.</w:t>
      </w:r>
    </w:p>
    <w:p w:rsidR="00E12093" w:rsidRDefault="00E12093" w:rsidP="00E12093">
      <w:pPr>
        <w:spacing w:before="120" w:after="120"/>
        <w:contextualSpacing/>
        <w:jc w:val="both"/>
        <w:rPr>
          <w:rFonts w:ascii="Times New Roman" w:hAnsi="Times New Roman" w:cs="Times New Roman"/>
        </w:rPr>
      </w:pPr>
    </w:p>
    <w:p w:rsidR="00E12093" w:rsidRDefault="00E12093" w:rsidP="00E12093">
      <w:pPr>
        <w:spacing w:before="120" w:after="120"/>
        <w:contextualSpacing/>
        <w:jc w:val="both"/>
        <w:rPr>
          <w:rFonts w:ascii="Times New Roman" w:hAnsi="Times New Roman" w:cs="Times New Roman"/>
        </w:rPr>
      </w:pPr>
    </w:p>
    <w:p w:rsidR="00E12093" w:rsidRPr="00E12093" w:rsidRDefault="00E12093" w:rsidP="00E12093">
      <w:pPr>
        <w:jc w:val="both"/>
        <w:rPr>
          <w:rFonts w:ascii="Times New Roman" w:hAnsi="Times New Roman" w:cs="Times New Roman"/>
          <w:bCs/>
        </w:rPr>
      </w:pPr>
      <w:r w:rsidRPr="00E12093">
        <w:rPr>
          <w:rFonts w:ascii="Times New Roman" w:hAnsi="Times New Roman" w:cs="Times New Roman"/>
          <w:b/>
          <w:bCs/>
        </w:rPr>
        <w:t>Payment and Conditions:</w:t>
      </w:r>
      <w:r w:rsidRPr="00E12093">
        <w:rPr>
          <w:rFonts w:ascii="Times New Roman" w:hAnsi="Times New Roman" w:cs="Times New Roman"/>
          <w:bCs/>
          <w:color w:val="000000"/>
        </w:rPr>
        <w:t xml:space="preserve"> Remuneration will be determined in accordance with Bank regulations and criteria</w:t>
      </w:r>
      <w:r w:rsidRPr="00E12093">
        <w:rPr>
          <w:rFonts w:ascii="Times New Roman" w:hAnsi="Times New Roman" w:cs="Times New Roman"/>
          <w:bCs/>
        </w:rPr>
        <w:t xml:space="preserve">. </w:t>
      </w:r>
    </w:p>
    <w:p w:rsidR="00E12093" w:rsidRPr="00E12093" w:rsidRDefault="00E12093" w:rsidP="00E12093">
      <w:pPr>
        <w:jc w:val="both"/>
        <w:rPr>
          <w:rFonts w:ascii="Times New Roman" w:hAnsi="Times New Roman" w:cs="Times New Roman"/>
          <w:bCs/>
          <w:iCs/>
          <w:color w:val="000000"/>
        </w:rPr>
      </w:pPr>
      <w:r w:rsidRPr="00E12093">
        <w:rPr>
          <w:rFonts w:ascii="Times New Roman" w:hAnsi="Times New Roman" w:cs="Times New Roman"/>
          <w:b/>
          <w:bCs/>
          <w:iCs/>
        </w:rPr>
        <w:t>Consanguinity</w:t>
      </w:r>
      <w:r w:rsidRPr="00E12093">
        <w:rPr>
          <w:rFonts w:ascii="Times New Roman" w:hAnsi="Times New Roman" w:cs="Times New Roman"/>
          <w:bCs/>
          <w:iCs/>
        </w:rPr>
        <w:t xml:space="preserve">: </w:t>
      </w:r>
      <w:r w:rsidRPr="00E12093">
        <w:rPr>
          <w:rFonts w:ascii="Times New Roman" w:hAnsi="Times New Roman" w:cs="Times New Roman"/>
          <w:bCs/>
          <w:iCs/>
          <w:color w:val="000000"/>
        </w:rPr>
        <w:t>Individuals with relatives working for the IDB within, and including the fourth degree of consanguinity and the second degree of affinity are not eligible for employment as staff or contractual. Candidates must be citizens of a member country of the Inter-American Development Bank.</w:t>
      </w:r>
    </w:p>
    <w:p w:rsidR="00E12093" w:rsidRPr="00E12093" w:rsidRDefault="00E12093" w:rsidP="00E12093">
      <w:pPr>
        <w:jc w:val="both"/>
        <w:rPr>
          <w:rFonts w:ascii="Times New Roman" w:hAnsi="Times New Roman" w:cs="Times New Roman"/>
          <w:b/>
          <w:bCs/>
          <w:iCs/>
          <w:color w:val="000000"/>
        </w:rPr>
      </w:pPr>
      <w:r w:rsidRPr="00E12093">
        <w:rPr>
          <w:rFonts w:ascii="Times New Roman" w:hAnsi="Times New Roman" w:cs="Times New Roman"/>
          <w:b/>
          <w:bCs/>
          <w:iCs/>
        </w:rPr>
        <w:t>Diversity:</w:t>
      </w:r>
      <w:r w:rsidRPr="00E12093">
        <w:rPr>
          <w:rFonts w:ascii="Times New Roman" w:hAnsi="Times New Roman" w:cs="Times New Roman"/>
          <w:bCs/>
          <w:iCs/>
        </w:rPr>
        <w:t xml:space="preserve"> The IDB is committed to diversity and inclusion and to providing equal opportunities in employment. We embrace diversity on the basis of gender, age, education, national origin, ethnic origin, race, disability, sexual orientation, religion, and HIV/AIDs status. We encourage women, Afro</w:t>
      </w:r>
      <w:r w:rsidRPr="00E12093">
        <w:rPr>
          <w:rFonts w:ascii="Times New Roman" w:hAnsi="Times New Roman" w:cs="Times New Roman"/>
          <w:bCs/>
          <w:iCs/>
        </w:rPr>
        <w:noBreakHyphen/>
        <w:t>descendants and persons of indigenous origins to apply</w:t>
      </w:r>
      <w:r w:rsidRPr="00E12093">
        <w:rPr>
          <w:rFonts w:ascii="Times New Roman" w:hAnsi="Times New Roman" w:cs="Times New Roman"/>
          <w:bCs/>
          <w:iCs/>
          <w:color w:val="000000"/>
        </w:rPr>
        <w:t>.</w:t>
      </w:r>
    </w:p>
    <w:p w:rsidR="00E12093" w:rsidRPr="00E12093" w:rsidRDefault="00E12093" w:rsidP="00E12093">
      <w:pPr>
        <w:spacing w:before="120" w:after="120"/>
        <w:contextualSpacing/>
        <w:jc w:val="both"/>
        <w:rPr>
          <w:rFonts w:ascii="Times New Roman" w:hAnsi="Times New Roman" w:cs="Times New Roman"/>
        </w:rPr>
      </w:pPr>
    </w:p>
    <w:p w:rsidR="00345D13" w:rsidRPr="002D5538" w:rsidRDefault="00BA0D05" w:rsidP="001F6DAA">
      <w:pPr>
        <w:spacing w:before="120" w:after="120"/>
        <w:jc w:val="both"/>
        <w:rPr>
          <w:rFonts w:ascii="Times New Roman" w:hAnsi="Times New Roman" w:cs="Times New Roman"/>
        </w:rPr>
      </w:pPr>
      <w:r>
        <w:rPr>
          <w:rFonts w:ascii="Times New Roman" w:hAnsi="Times New Roman" w:cs="Times New Roman"/>
        </w:rPr>
        <w:t xml:space="preserve"> </w:t>
      </w:r>
    </w:p>
    <w:sectPr w:rsidR="00345D13" w:rsidRPr="002D5538">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E10" w:rsidRDefault="00F43E10" w:rsidP="00F43E10">
      <w:pPr>
        <w:spacing w:after="0" w:line="240" w:lineRule="auto"/>
      </w:pPr>
      <w:r>
        <w:separator/>
      </w:r>
    </w:p>
  </w:endnote>
  <w:endnote w:type="continuationSeparator" w:id="0">
    <w:p w:rsidR="00F43E10" w:rsidRDefault="00F43E10" w:rsidP="00F43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9979660"/>
      <w:docPartObj>
        <w:docPartGallery w:val="Page Numbers (Bottom of Page)"/>
        <w:docPartUnique/>
      </w:docPartObj>
    </w:sdtPr>
    <w:sdtEndPr>
      <w:rPr>
        <w:noProof/>
      </w:rPr>
    </w:sdtEndPr>
    <w:sdtContent>
      <w:p w:rsidR="0037512B" w:rsidRDefault="0037512B">
        <w:pPr>
          <w:pStyle w:val="Footer"/>
          <w:jc w:val="center"/>
        </w:pPr>
        <w:r>
          <w:fldChar w:fldCharType="begin"/>
        </w:r>
        <w:r>
          <w:instrText xml:space="preserve"> PAGE   \* MERGEFORMAT </w:instrText>
        </w:r>
        <w:r>
          <w:fldChar w:fldCharType="separate"/>
        </w:r>
        <w:r w:rsidR="00DE603F">
          <w:rPr>
            <w:noProof/>
          </w:rPr>
          <w:t>6</w:t>
        </w:r>
        <w:r>
          <w:rPr>
            <w:noProof/>
          </w:rPr>
          <w:fldChar w:fldCharType="end"/>
        </w:r>
      </w:p>
    </w:sdtContent>
  </w:sdt>
  <w:p w:rsidR="00D25ABB" w:rsidRDefault="00D25A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E10" w:rsidRDefault="00F43E10" w:rsidP="00F43E10">
      <w:pPr>
        <w:spacing w:after="0" w:line="240" w:lineRule="auto"/>
      </w:pPr>
      <w:r>
        <w:separator/>
      </w:r>
    </w:p>
  </w:footnote>
  <w:footnote w:type="continuationSeparator" w:id="0">
    <w:p w:rsidR="00F43E10" w:rsidRDefault="00F43E10" w:rsidP="00F43E10">
      <w:pPr>
        <w:spacing w:after="0" w:line="240" w:lineRule="auto"/>
      </w:pPr>
      <w:r>
        <w:continuationSeparator/>
      </w:r>
    </w:p>
  </w:footnote>
  <w:footnote w:id="1">
    <w:p w:rsidR="00BC0CAE" w:rsidRPr="00CD6346" w:rsidRDefault="00BC0CAE" w:rsidP="00BC0CAE">
      <w:pPr>
        <w:pStyle w:val="FootnoteText"/>
        <w:spacing w:after="40"/>
        <w:rPr>
          <w:sz w:val="18"/>
          <w:szCs w:val="18"/>
        </w:rPr>
      </w:pPr>
      <w:r w:rsidRPr="00CD6346">
        <w:rPr>
          <w:rStyle w:val="FootnoteReference"/>
          <w:sz w:val="18"/>
          <w:szCs w:val="18"/>
        </w:rPr>
        <w:footnoteRef/>
      </w:r>
      <w:r w:rsidRPr="00CD6346">
        <w:rPr>
          <w:sz w:val="18"/>
          <w:szCs w:val="18"/>
        </w:rPr>
        <w:t xml:space="preserve"> </w:t>
      </w:r>
      <w:r>
        <w:rPr>
          <w:sz w:val="18"/>
          <w:szCs w:val="18"/>
        </w:rPr>
        <w:t xml:space="preserve"> </w:t>
      </w:r>
      <w:r w:rsidRPr="00CD6346">
        <w:rPr>
          <w:sz w:val="18"/>
          <w:szCs w:val="18"/>
        </w:rPr>
        <w:fldChar w:fldCharType="begin"/>
      </w:r>
      <w:r w:rsidRPr="00CD6346">
        <w:rPr>
          <w:sz w:val="18"/>
          <w:szCs w:val="18"/>
        </w:rPr>
        <w:instrText xml:space="preserve"> ADDIN EN.CITE &lt;EndNote&gt;&lt;Cite&gt;&lt;Author&gt;Pearce&lt;/Author&gt;&lt;Year&gt;1996&lt;/Year&gt;&lt;RecNum&gt;102&lt;/RecNum&gt;&lt;DisplayText&gt;Pearce, D. 1996. Global Environmental Value and the Tropical Forests: Demonstration and Capture. In: W. L. Adamowicz, P. Boxall, M. K. Luckert, W. E. Phillips and W. A. White. &lt;style face="italic"&gt;Forestry, Economics and the Environment&lt;/style&gt;,&lt;style face="bold"&gt; &lt;/style&gt;pp. 11-48. CAB International. Wallingford.&lt;/DisplayText&gt;&lt;record&gt;&lt;rec-number&gt;102&lt;/rec-number&gt;&lt;foreign-keys&gt;&lt;key app="EN" db-id="twv0a5r53xzpepe9fs8pef5yp5wxp9rw9ts5" timestamp="0"&gt;102&lt;/key&gt;&lt;/foreign-keys&gt;&lt;ref-type name="Book Section"&gt;5&lt;/ref-type&gt;&lt;contributors&gt;&lt;authors&gt;&lt;author&gt;Pearce, David&lt;/author&gt;&lt;/authors&gt;&lt;secondary-authors&gt;&lt;author&gt;Adamowicz, W.L.&lt;/author&gt;&lt;author&gt;Boxall, P. &lt;/author&gt;&lt;author&gt;Luckert, M. K. &lt;/author&gt;&lt;author&gt;Phillips, W. E. &lt;/author&gt;&lt;author&gt;White, W. A.&lt;/author&gt;&lt;/secondary-authors&gt;&lt;/contributors&gt;&lt;titles&gt;&lt;title&gt;Global Environmental Value and the Tropical Forests: Demonstration and Capture&lt;/title&gt;&lt;secondary-title&gt;Forestry, Economics and the Environment&lt;/secondary-title&gt;&lt;/titles&gt;&lt;pages&gt;11-48&lt;/pages&gt;&lt;dates&gt;&lt;year&gt;1996&lt;/year&gt;&lt;/dates&gt;&lt;pub-location&gt;Wallingford&lt;/pub-location&gt;&lt;publisher&gt;CAB International&lt;/publisher&gt;&lt;urls&gt;&lt;/urls&gt;&lt;/record&gt;&lt;/Cite&gt;&lt;/EndNote&gt;</w:instrText>
      </w:r>
      <w:r w:rsidRPr="00CD6346">
        <w:rPr>
          <w:sz w:val="18"/>
          <w:szCs w:val="18"/>
        </w:rPr>
        <w:fldChar w:fldCharType="separate"/>
      </w:r>
      <w:r w:rsidRPr="00CD6346">
        <w:rPr>
          <w:noProof/>
          <w:sz w:val="18"/>
          <w:szCs w:val="18"/>
        </w:rPr>
        <w:t xml:space="preserve">Pearce, D. 1996. Global Environmental Value and the Tropical Forests: Demonstration and Capture. In: W. L. Adamowicz, P. Boxall, M. K. Luckert, W. E. Phillips and W. A. White. </w:t>
      </w:r>
      <w:r w:rsidRPr="00CD6346">
        <w:rPr>
          <w:i/>
          <w:noProof/>
          <w:sz w:val="18"/>
          <w:szCs w:val="18"/>
        </w:rPr>
        <w:t>Forestry, Economics and the Environment</w:t>
      </w:r>
      <w:r w:rsidRPr="00CD6346">
        <w:rPr>
          <w:noProof/>
          <w:sz w:val="18"/>
          <w:szCs w:val="18"/>
        </w:rPr>
        <w:t>,</w:t>
      </w:r>
      <w:r w:rsidRPr="00CD6346">
        <w:rPr>
          <w:b/>
          <w:noProof/>
          <w:sz w:val="18"/>
          <w:szCs w:val="18"/>
        </w:rPr>
        <w:t xml:space="preserve"> </w:t>
      </w:r>
      <w:r w:rsidRPr="00CD6346">
        <w:rPr>
          <w:noProof/>
          <w:sz w:val="18"/>
          <w:szCs w:val="18"/>
        </w:rPr>
        <w:t>pp. 11-48. CAB International. Wallingford.</w:t>
      </w:r>
      <w:r w:rsidRPr="00CD6346">
        <w:rPr>
          <w:sz w:val="18"/>
          <w:szCs w:val="18"/>
        </w:rPr>
        <w:fldChar w:fldCharType="end"/>
      </w:r>
      <w:r w:rsidRPr="00CD6346">
        <w:rPr>
          <w:sz w:val="18"/>
          <w:szCs w:val="18"/>
        </w:rPr>
        <w:t xml:space="preserve"> </w:t>
      </w:r>
    </w:p>
  </w:footnote>
  <w:footnote w:id="2">
    <w:p w:rsidR="00BC0CAE" w:rsidRPr="00DC3463" w:rsidRDefault="00BC0CAE" w:rsidP="00BC0CAE">
      <w:pPr>
        <w:pStyle w:val="FootnoteText"/>
        <w:spacing w:after="40"/>
        <w:rPr>
          <w:sz w:val="18"/>
          <w:szCs w:val="18"/>
        </w:rPr>
      </w:pPr>
      <w:r w:rsidRPr="00CD6346">
        <w:rPr>
          <w:rStyle w:val="FootnoteReference"/>
          <w:sz w:val="18"/>
          <w:szCs w:val="18"/>
        </w:rPr>
        <w:footnoteRef/>
      </w:r>
      <w:r w:rsidRPr="00CD6346">
        <w:rPr>
          <w:sz w:val="18"/>
          <w:szCs w:val="18"/>
        </w:rPr>
        <w:t xml:space="preserve"> </w:t>
      </w:r>
      <w:r>
        <w:rPr>
          <w:sz w:val="18"/>
          <w:szCs w:val="18"/>
        </w:rPr>
        <w:t xml:space="preserve"> </w:t>
      </w:r>
      <w:r w:rsidRPr="00DC3463">
        <w:rPr>
          <w:sz w:val="18"/>
          <w:szCs w:val="18"/>
        </w:rPr>
        <w:fldChar w:fldCharType="begin"/>
      </w:r>
      <w:r w:rsidRPr="00DC3463">
        <w:rPr>
          <w:sz w:val="18"/>
          <w:szCs w:val="18"/>
        </w:rPr>
        <w:instrText xml:space="preserve"> ADDIN EN.CITE &lt;EndNote&gt;&lt;Cite&gt;&lt;Author&gt;Gómez-Baggethun&lt;/Author&gt;&lt;Year&gt;2010&lt;/Year&gt;&lt;RecNum&gt;72&lt;/RecNum&gt;&lt;DisplayText&gt;Gómez-Baggethun, E., R. de Groot, P. L. Lomas and C. Montes. 2010. &amp;quot;The history of ecosystem services in economic theory and practice: From early notions to markets and payment schemes.&amp;quot; &lt;style face="italic"&gt;Ecological Economics&lt;/style&gt; 69(6): 1209-1218.&lt;/DisplayText&gt;&lt;record&gt;&lt;rec-number&gt;72&lt;/rec-number&gt;&lt;foreign-keys&gt;&lt;key app="EN" db-id="2sszd5tfp9xxfzedasvp0txn50ap2z9pe0rz" timestamp="1401979661"&gt;72&lt;/key&gt;&lt;/foreign-keys&gt;&lt;ref-type name="Journal Article"&gt;17&lt;/ref-type&gt;&lt;contributors&gt;&lt;authors&gt;&lt;author&gt;Gómez-Baggethun, Erik&lt;/author&gt;&lt;author&gt;de Groot, Rudolf&lt;/author&gt;&lt;author&gt;Lomas, Pedro L.&lt;/author&gt;&lt;author&gt;Montes, Carlos&lt;/author&gt;&lt;/authors&gt;&lt;/contributors&gt;&lt;titles&gt;&lt;title&gt;The history of ecosystem services in economic theory and practice: From early notions to markets and payment schemes&lt;/title&gt;&lt;secondary-title&gt;Ecological Economics&lt;/secondary-title&gt;&lt;/titles&gt;&lt;periodical&gt;&lt;full-title&gt;Ecological Economics&lt;/full-title&gt;&lt;/periodical&gt;&lt;pages&gt;1209-1218&lt;/pages&gt;&lt;volume&gt;69&lt;/volume&gt;&lt;number&gt;6&lt;/number&gt;&lt;keywords&gt;&lt;keyword&gt;Economic history&lt;/keyword&gt;&lt;keyword&gt;Use value&lt;/keyword&gt;&lt;keyword&gt;Exchange value&lt;/keyword&gt;&lt;keyword&gt;Ecosystem services&lt;/keyword&gt;&lt;keyword&gt;Market based instruments&lt;/keyword&gt;&lt;keyword&gt;Commodification&lt;/keyword&gt;&lt;/keywords&gt;&lt;dates&gt;&lt;year&gt;2010&lt;/year&gt;&lt;pub-dates&gt;&lt;date&gt;4/1/&lt;/date&gt;&lt;/pub-dates&gt;&lt;/dates&gt;&lt;isbn&gt;0921-8009&lt;/isbn&gt;&lt;urls&gt;&lt;related-urls&gt;&lt;url&gt;http://www.sciencedirect.com/science/article/pii/S092180090900456X&lt;/url&gt;&lt;/related-urls&gt;&lt;/urls&gt;&lt;electronic-resource-num&gt;http://dx.doi.org/10.1016/j.ecolecon.2009.11.007&lt;/electronic-resource-num&gt;&lt;/record&gt;&lt;/Cite&gt;&lt;/EndNote&gt;</w:instrText>
      </w:r>
      <w:r w:rsidRPr="00DC3463">
        <w:rPr>
          <w:sz w:val="18"/>
          <w:szCs w:val="18"/>
        </w:rPr>
        <w:fldChar w:fldCharType="separate"/>
      </w:r>
      <w:r w:rsidRPr="00DC3463">
        <w:rPr>
          <w:noProof/>
          <w:sz w:val="18"/>
          <w:szCs w:val="18"/>
        </w:rPr>
        <w:t xml:space="preserve">Gómez-Baggethun, E., R. de Groot, P. L. Lomas and C. Montes. 2010. "The history of ecosystem services in economic theory and practice: From early notions to markets and payment schemes." </w:t>
      </w:r>
      <w:r w:rsidRPr="00DC3463">
        <w:rPr>
          <w:i/>
          <w:noProof/>
          <w:sz w:val="18"/>
          <w:szCs w:val="18"/>
        </w:rPr>
        <w:t>Ecological Economics</w:t>
      </w:r>
      <w:r w:rsidRPr="00DC3463">
        <w:rPr>
          <w:noProof/>
          <w:sz w:val="18"/>
          <w:szCs w:val="18"/>
        </w:rPr>
        <w:t xml:space="preserve"> 69(6): 1209-1218.</w:t>
      </w:r>
      <w:r w:rsidRPr="00DC3463">
        <w:rPr>
          <w:sz w:val="18"/>
          <w:szCs w:val="18"/>
        </w:rPr>
        <w:fldChar w:fldCharType="end"/>
      </w:r>
    </w:p>
  </w:footnote>
  <w:footnote w:id="3">
    <w:p w:rsidR="00BC0CAE" w:rsidRPr="00DC3463" w:rsidRDefault="00BC0CAE" w:rsidP="00BC0CAE">
      <w:pPr>
        <w:pStyle w:val="FootnoteText"/>
        <w:spacing w:after="40"/>
        <w:rPr>
          <w:sz w:val="18"/>
          <w:szCs w:val="18"/>
        </w:rPr>
      </w:pPr>
      <w:r w:rsidRPr="00DC3463">
        <w:rPr>
          <w:rStyle w:val="FootnoteReference"/>
          <w:sz w:val="18"/>
          <w:szCs w:val="18"/>
        </w:rPr>
        <w:footnoteRef/>
      </w:r>
      <w:r w:rsidRPr="00DC3463">
        <w:rPr>
          <w:sz w:val="18"/>
          <w:szCs w:val="18"/>
        </w:rPr>
        <w:t xml:space="preserve">  </w:t>
      </w:r>
      <w:r w:rsidRPr="00DC3463">
        <w:rPr>
          <w:sz w:val="18"/>
          <w:szCs w:val="18"/>
        </w:rPr>
        <w:fldChar w:fldCharType="begin"/>
      </w:r>
      <w:r w:rsidRPr="00DC3463">
        <w:rPr>
          <w:sz w:val="18"/>
          <w:szCs w:val="18"/>
        </w:rPr>
        <w:instrText xml:space="preserve"> ADDIN EN.CITE &lt;EndNote&gt;&lt;Cite&gt;&lt;Author&gt;Wunder&lt;/Author&gt;&lt;Year&gt;2005&lt;/Year&gt;&lt;RecNum&gt;64&lt;/RecNum&gt;&lt;DisplayText&gt;Wunder, S. 2005. Payments for environmental services: Some nuts and bolts. Occasional Paper No. 42. CIFOR. Bogor.&lt;/DisplayText&gt;&lt;record&gt;&lt;rec-number&gt;64&lt;/rec-number&gt;&lt;foreign-keys&gt;&lt;key app="EN" db-id="2sszd5tfp9xxfzedasvp0txn50ap2z9pe0rz" timestamp="0"&gt;64&lt;/key&gt;&lt;/foreign-keys&gt;&lt;ref-type name="Report"&gt;27&lt;/ref-type&gt;&lt;contributors&gt;&lt;authors&gt;&lt;author&gt;Sven Wunder&lt;/author&gt;&lt;/authors&gt;&lt;/contributors&gt;&lt;titles&gt;&lt;title&gt;Payments for environmental services: Some nuts and bolts&lt;/title&gt;&lt;/titles&gt;&lt;pages&gt;32&lt;/pages&gt;&lt;dates&gt;&lt;year&gt;2005&lt;/year&gt;&lt;/dates&gt;&lt;pub-location&gt;Bogor&lt;/pub-location&gt;&lt;publisher&gt;CIFOR&lt;/publisher&gt;&lt;isbn&gt;Occasional Paper No. 42&lt;/isbn&gt;&lt;urls&gt;&lt;/urls&gt;&lt;/record&gt;&lt;/Cite&gt;&lt;/EndNote&gt;</w:instrText>
      </w:r>
      <w:r w:rsidRPr="00DC3463">
        <w:rPr>
          <w:sz w:val="18"/>
          <w:szCs w:val="18"/>
        </w:rPr>
        <w:fldChar w:fldCharType="separate"/>
      </w:r>
      <w:r w:rsidRPr="00DC3463">
        <w:rPr>
          <w:noProof/>
          <w:sz w:val="18"/>
          <w:szCs w:val="18"/>
        </w:rPr>
        <w:t>Wunder, S. 2005. Payments for environmental services: Some nuts and bolts. Occasional Paper No. 42. CIFOR. Bogor.</w:t>
      </w:r>
      <w:r w:rsidRPr="00DC3463">
        <w:rPr>
          <w:sz w:val="18"/>
          <w:szCs w:val="18"/>
        </w:rPr>
        <w:fldChar w:fldCharType="end"/>
      </w:r>
    </w:p>
  </w:footnote>
  <w:footnote w:id="4">
    <w:p w:rsidR="00BC4D77" w:rsidRPr="00DC3463" w:rsidRDefault="00BC4D77" w:rsidP="00BC4D77">
      <w:pPr>
        <w:pStyle w:val="FootnoteText"/>
        <w:rPr>
          <w:sz w:val="18"/>
          <w:szCs w:val="18"/>
        </w:rPr>
      </w:pPr>
      <w:r w:rsidRPr="00DC3463">
        <w:rPr>
          <w:rStyle w:val="FootnoteReference"/>
          <w:sz w:val="18"/>
          <w:szCs w:val="18"/>
        </w:rPr>
        <w:footnoteRef/>
      </w:r>
      <w:r w:rsidRPr="00DC3463">
        <w:rPr>
          <w:sz w:val="18"/>
          <w:szCs w:val="18"/>
        </w:rPr>
        <w:t xml:space="preserve"> </w:t>
      </w:r>
      <w:hyperlink r:id="rId1" w:history="1">
        <w:r w:rsidRPr="00DC3463">
          <w:rPr>
            <w:rStyle w:val="Hyperlink"/>
            <w:sz w:val="18"/>
            <w:szCs w:val="18"/>
          </w:rPr>
          <w:t>http://idesam.org.br/wp-content/uploads/2013/04/Guia-de-Projetos-de-REDD+-na-America-Latina.pdf</w:t>
        </w:r>
      </w:hyperlink>
    </w:p>
  </w:footnote>
  <w:footnote w:id="5">
    <w:p w:rsidR="00BC4D77" w:rsidRPr="00DC3463" w:rsidRDefault="00BC4D77" w:rsidP="00BC4D77">
      <w:pPr>
        <w:pStyle w:val="FootnoteText"/>
        <w:rPr>
          <w:sz w:val="18"/>
          <w:szCs w:val="18"/>
        </w:rPr>
      </w:pPr>
      <w:r w:rsidRPr="00DC3463">
        <w:rPr>
          <w:rStyle w:val="FootnoteReference"/>
          <w:sz w:val="18"/>
          <w:szCs w:val="18"/>
        </w:rPr>
        <w:footnoteRef/>
      </w:r>
      <w:r w:rsidRPr="00DC3463">
        <w:rPr>
          <w:sz w:val="18"/>
          <w:szCs w:val="18"/>
        </w:rPr>
        <w:t xml:space="preserve"> </w:t>
      </w:r>
      <w:hyperlink r:id="rId2" w:history="1">
        <w:r w:rsidRPr="00DC3463">
          <w:rPr>
            <w:rStyle w:val="Hyperlink"/>
            <w:sz w:val="18"/>
            <w:szCs w:val="18"/>
          </w:rPr>
          <w:t>http://www.imazon.org.br/publicacoes/livros/marco-regulatorio-sobre-pagamento-por-servicos-ambientais-no-brasil</w:t>
        </w:r>
      </w:hyperlink>
    </w:p>
  </w:footnote>
  <w:footnote w:id="6">
    <w:p w:rsidR="00C74EFF" w:rsidRPr="00DC3463" w:rsidRDefault="00C74EFF" w:rsidP="00C74EFF">
      <w:pPr>
        <w:pStyle w:val="FootnoteText"/>
        <w:rPr>
          <w:sz w:val="18"/>
          <w:szCs w:val="18"/>
        </w:rPr>
      </w:pPr>
      <w:r w:rsidRPr="00DC3463">
        <w:rPr>
          <w:rStyle w:val="FootnoteReference"/>
          <w:sz w:val="18"/>
          <w:szCs w:val="18"/>
        </w:rPr>
        <w:footnoteRef/>
      </w:r>
      <w:r w:rsidRPr="00DC3463">
        <w:rPr>
          <w:sz w:val="18"/>
          <w:szCs w:val="18"/>
        </w:rPr>
        <w:t xml:space="preserve"> See the most important publications at: </w:t>
      </w:r>
      <w:hyperlink r:id="rId3" w:history="1">
        <w:r w:rsidRPr="00DC3463">
          <w:rPr>
            <w:rStyle w:val="Hyperlink"/>
            <w:sz w:val="18"/>
            <w:szCs w:val="18"/>
          </w:rPr>
          <w:t>http://www.cifor.org/pes/_ref/publications/all_publications.htm</w:t>
        </w:r>
      </w:hyperlink>
      <w:r w:rsidRPr="00DC3463">
        <w:rPr>
          <w:sz w:val="18"/>
          <w:szCs w:val="18"/>
        </w:rPr>
        <w:t xml:space="preserve">. </w:t>
      </w:r>
    </w:p>
  </w:footnote>
  <w:footnote w:id="7">
    <w:p w:rsidR="00BC4D77" w:rsidRPr="00DC3463" w:rsidRDefault="00BC4D77" w:rsidP="00BC4D77">
      <w:pPr>
        <w:pStyle w:val="FootnoteText"/>
        <w:rPr>
          <w:sz w:val="18"/>
          <w:szCs w:val="18"/>
        </w:rPr>
      </w:pPr>
      <w:r w:rsidRPr="00DC3463">
        <w:rPr>
          <w:rStyle w:val="FootnoteReference"/>
          <w:sz w:val="18"/>
          <w:szCs w:val="18"/>
        </w:rPr>
        <w:footnoteRef/>
      </w:r>
      <w:r w:rsidRPr="00DC3463">
        <w:rPr>
          <w:sz w:val="18"/>
          <w:szCs w:val="18"/>
        </w:rPr>
        <w:t xml:space="preserve"> Further information at: </w:t>
      </w:r>
      <w:hyperlink r:id="rId4" w:history="1">
        <w:r w:rsidRPr="00DC3463">
          <w:rPr>
            <w:rStyle w:val="Hyperlink"/>
            <w:sz w:val="18"/>
            <w:szCs w:val="18"/>
          </w:rPr>
          <w:t>http://community.forest-trends.org/about/brazil_matrix</w:t>
        </w:r>
      </w:hyperlink>
      <w:r w:rsidRPr="00DC3463">
        <w:rPr>
          <w:sz w:val="18"/>
          <w:szCs w:val="18"/>
        </w:rPr>
        <w:t>.</w:t>
      </w:r>
    </w:p>
  </w:footnote>
  <w:footnote w:id="8">
    <w:p w:rsidR="00190B28" w:rsidRPr="00FD7442" w:rsidRDefault="00190B28" w:rsidP="00190B28">
      <w:pPr>
        <w:pStyle w:val="FootnoteText"/>
        <w:spacing w:after="40"/>
        <w:rPr>
          <w:sz w:val="18"/>
          <w:szCs w:val="18"/>
        </w:rPr>
      </w:pPr>
      <w:r w:rsidRPr="00CD6346">
        <w:rPr>
          <w:rStyle w:val="FootnoteReference"/>
          <w:sz w:val="18"/>
          <w:szCs w:val="18"/>
        </w:rPr>
        <w:footnoteRef/>
      </w:r>
      <w:r w:rsidRPr="00CD6346">
        <w:rPr>
          <w:sz w:val="18"/>
          <w:szCs w:val="18"/>
        </w:rPr>
        <w:t xml:space="preserve"> </w:t>
      </w:r>
      <w:r w:rsidRPr="00FD7442">
        <w:rPr>
          <w:sz w:val="18"/>
          <w:szCs w:val="18"/>
        </w:rPr>
        <w:fldChar w:fldCharType="begin"/>
      </w:r>
      <w:r w:rsidRPr="00FD7442">
        <w:rPr>
          <w:sz w:val="18"/>
          <w:szCs w:val="18"/>
        </w:rPr>
        <w:instrText xml:space="preserve"> ADDIN EN.CITE &lt;EndNote&gt;&lt;Cite&gt;&lt;Author&gt;Tacconi&lt;/Author&gt;&lt;Year&gt;2012&lt;/Year&gt;&lt;RecNum&gt;73&lt;/RecNum&gt;&lt;DisplayText&gt;Tacconi, L. 2012. &amp;quot;Redefining payments for environmental services.&amp;quot; &lt;style face="italic"&gt;Ecological Economics&lt;/style&gt; 73: 29-36.&lt;/DisplayText&gt;&lt;record&gt;&lt;rec-number&gt;73&lt;/rec-number&gt;&lt;foreign-keys&gt;&lt;key app="EN" db-id="2sszd5tfp9xxfzedasvp0txn50ap2z9pe0rz" timestamp="1401986608"&gt;73&lt;/key&gt;&lt;/foreign-keys&gt;&lt;ref-type name="Journal Article"&gt;17&lt;/ref-type&gt;&lt;contributors&gt;&lt;authors&gt;&lt;author&gt;Tacconi, Luca&lt;/author&gt;&lt;/authors&gt;&lt;/contributors&gt;&lt;titles&gt;&lt;title&gt;Redefining payments for environmental services&lt;/title&gt;&lt;secondary-title&gt;Ecological Economics&lt;/secondary-title&gt;&lt;/titles&gt;&lt;periodical&gt;&lt;full-title&gt;Ecological Economics&lt;/full-title&gt;&lt;/periodical&gt;&lt;pages&gt;29-36&lt;/pages&gt;&lt;volume&gt;73&lt;/volume&gt;&lt;keywords&gt;&lt;keyword&gt;PES&lt;/keyword&gt;&lt;keyword&gt;Coase&lt;/keyword&gt;&lt;keyword&gt;Efficiency&lt;/keyword&gt;&lt;keyword&gt;Equity&lt;/keyword&gt;&lt;keyword&gt;Cost-effectiveness&lt;/keyword&gt;&lt;keyword&gt;Livelihoods&lt;/keyword&gt;&lt;/keywords&gt;&lt;dates&gt;&lt;year&gt;2012&lt;/year&gt;&lt;pub-dates&gt;&lt;date&gt;1/15/&lt;/date&gt;&lt;/pub-dates&gt;&lt;/dates&gt;&lt;isbn&gt;0921-8009&lt;/isbn&gt;&lt;urls&gt;&lt;related-urls&gt;&lt;url&gt;http://www.sciencedirect.com/science/article/pii/S0921800911004046&lt;/url&gt;&lt;/related-urls&gt;&lt;/urls&gt;&lt;electronic-resource-num&gt;http://dx.doi.org/10.1016/j.ecolecon.2011.09.028&lt;/electronic-resource-num&gt;&lt;/record&gt;&lt;/Cite&gt;&lt;/EndNote&gt;</w:instrText>
      </w:r>
      <w:r w:rsidRPr="00FD7442">
        <w:rPr>
          <w:sz w:val="18"/>
          <w:szCs w:val="18"/>
        </w:rPr>
        <w:fldChar w:fldCharType="separate"/>
      </w:r>
      <w:r w:rsidRPr="00FD7442">
        <w:rPr>
          <w:noProof/>
          <w:sz w:val="18"/>
          <w:szCs w:val="18"/>
        </w:rPr>
        <w:t xml:space="preserve">Tacconi, L. 2012. "Redefining payments for environmental services." </w:t>
      </w:r>
      <w:r w:rsidRPr="00FD7442">
        <w:rPr>
          <w:i/>
          <w:noProof/>
          <w:sz w:val="18"/>
          <w:szCs w:val="18"/>
        </w:rPr>
        <w:t>Ecological Economics</w:t>
      </w:r>
      <w:r w:rsidRPr="00FD7442">
        <w:rPr>
          <w:noProof/>
          <w:sz w:val="18"/>
          <w:szCs w:val="18"/>
        </w:rPr>
        <w:t xml:space="preserve"> 73: 29-36.</w:t>
      </w:r>
      <w:r w:rsidRPr="00FD7442">
        <w:rPr>
          <w:sz w:val="18"/>
          <w:szCs w:val="18"/>
        </w:rPr>
        <w:fldChar w:fldCharType="end"/>
      </w:r>
    </w:p>
  </w:footnote>
  <w:footnote w:id="9">
    <w:p w:rsidR="00190B28" w:rsidRPr="00FD7442" w:rsidRDefault="00190B28" w:rsidP="00190B28">
      <w:pPr>
        <w:pStyle w:val="FootnoteText"/>
        <w:spacing w:after="40"/>
      </w:pPr>
      <w:r w:rsidRPr="00FD7442">
        <w:rPr>
          <w:rStyle w:val="FootnoteReference"/>
          <w:sz w:val="18"/>
          <w:szCs w:val="18"/>
        </w:rPr>
        <w:footnoteRef/>
      </w:r>
      <w:r w:rsidRPr="00FD7442">
        <w:rPr>
          <w:sz w:val="18"/>
          <w:szCs w:val="18"/>
        </w:rPr>
        <w:t xml:space="preserve"> </w:t>
      </w:r>
      <w:r w:rsidRPr="00FD7442">
        <w:rPr>
          <w:sz w:val="18"/>
          <w:szCs w:val="18"/>
        </w:rPr>
        <w:fldChar w:fldCharType="begin"/>
      </w:r>
      <w:r w:rsidRPr="00FD7442">
        <w:rPr>
          <w:sz w:val="18"/>
          <w:szCs w:val="18"/>
        </w:rPr>
        <w:instrText xml:space="preserve"> ADDIN EN.CITE &lt;EndNote&gt;&lt;Cite&gt;&lt;Author&gt;Ferraro&lt;/Author&gt;&lt;Year&gt;2006&lt;/Year&gt;&lt;RecNum&gt;70&lt;/RecNum&gt;&lt;DisplayText&gt;Ferraro, P. J. and S. K. Pattanayak. 2006. &amp;quot;Money for nothing? A call for empirical evaluation of biodiversity conservation investments &amp;quot; &lt;style face="italic"&gt;PLOS Biology&lt;/style&gt; 4(4): e105.&lt;/DisplayText&gt;&lt;record&gt;&lt;rec-number&gt;70&lt;/rec-number&gt;&lt;foreign-keys&gt;&lt;key app="EN" db-id="2sszd5tfp9xxfzedasvp0txn50ap2z9pe0rz" timestamp="1401921450"&gt;70&lt;/key&gt;&lt;/foreign-keys&gt;&lt;ref-type name="Journal Article"&gt;17&lt;/ref-type&gt;&lt;contributors&gt;&lt;authors&gt;&lt;author&gt;Paul J. Ferraro&lt;/author&gt;&lt;author&gt;Subhrendu K. Pattanayak&lt;/author&gt;&lt;/authors&gt;&lt;/contributors&gt;&lt;titles&gt;&lt;title&gt;Money for nothing? A call for empirical evaluation of biodiversity conservation investments &lt;/title&gt;&lt;secondary-title&gt;PLOS Biology&lt;/secondary-title&gt;&lt;/titles&gt;&lt;periodical&gt;&lt;full-title&gt;PLOS Biology&lt;/full-title&gt;&lt;/periodical&gt;&lt;pages&gt;e105&lt;/pages&gt;&lt;volume&gt;4&lt;/volume&gt;&lt;number&gt;4&lt;/number&gt;&lt;dates&gt;&lt;year&gt;2006&lt;/year&gt;&lt;/dates&gt;&lt;urls&gt;&lt;/urls&gt;&lt;/record&gt;&lt;/Cite&gt;&lt;/EndNote&gt;</w:instrText>
      </w:r>
      <w:r w:rsidRPr="00FD7442">
        <w:rPr>
          <w:sz w:val="18"/>
          <w:szCs w:val="18"/>
        </w:rPr>
        <w:fldChar w:fldCharType="separate"/>
      </w:r>
      <w:r w:rsidRPr="00FD7442">
        <w:rPr>
          <w:noProof/>
          <w:sz w:val="18"/>
          <w:szCs w:val="18"/>
        </w:rPr>
        <w:t xml:space="preserve">Ferraro, P. J. and S. K. Pattanayak. 2006. "Money for nothing? A call for empirical evaluation of biodiversity conservation investments " </w:t>
      </w:r>
      <w:r w:rsidRPr="00FD7442">
        <w:rPr>
          <w:i/>
          <w:noProof/>
          <w:sz w:val="18"/>
          <w:szCs w:val="18"/>
        </w:rPr>
        <w:t>PLOS Biology</w:t>
      </w:r>
      <w:r w:rsidRPr="00FD7442">
        <w:rPr>
          <w:noProof/>
          <w:sz w:val="18"/>
          <w:szCs w:val="18"/>
        </w:rPr>
        <w:t xml:space="preserve"> 4(4): e105.</w:t>
      </w:r>
      <w:r w:rsidRPr="00FD7442">
        <w:rPr>
          <w:sz w:val="18"/>
          <w:szCs w:val="18"/>
        </w:rPr>
        <w:fldChar w:fldCharType="end"/>
      </w:r>
    </w:p>
  </w:footnote>
  <w:footnote w:id="10">
    <w:p w:rsidR="00190B28" w:rsidRPr="00FD7442" w:rsidRDefault="00190B28" w:rsidP="00190B28">
      <w:pPr>
        <w:pStyle w:val="FootnoteText"/>
        <w:spacing w:after="40"/>
        <w:rPr>
          <w:sz w:val="18"/>
          <w:szCs w:val="18"/>
        </w:rPr>
      </w:pPr>
      <w:r w:rsidRPr="00FD7442">
        <w:rPr>
          <w:rStyle w:val="FootnoteReference"/>
          <w:sz w:val="18"/>
          <w:szCs w:val="18"/>
        </w:rPr>
        <w:footnoteRef/>
      </w:r>
      <w:r w:rsidR="00253573">
        <w:rPr>
          <w:sz w:val="18"/>
          <w:szCs w:val="18"/>
        </w:rPr>
        <w:t xml:space="preserve"> </w:t>
      </w:r>
      <w:r w:rsidRPr="00FD7442">
        <w:rPr>
          <w:sz w:val="18"/>
          <w:szCs w:val="18"/>
        </w:rPr>
        <w:fldChar w:fldCharType="begin"/>
      </w:r>
      <w:r w:rsidRPr="00FD7442">
        <w:rPr>
          <w:sz w:val="18"/>
          <w:szCs w:val="18"/>
        </w:rPr>
        <w:instrText xml:space="preserve"> ADDIN EN.CITE &lt;EndNote&gt;&lt;Cite&gt;&lt;Author&gt;Wunder&lt;/Author&gt;&lt;Year&gt;2008&lt;/Year&gt;&lt;RecNum&gt;71&lt;/RecNum&gt;&lt;DisplayText&gt;Wunder, S., S. Engel and S. Pagiola. 2008. &amp;quot;Taking stock: A comparative analysis of payments for environmental services programs in developed and developing countries.&amp;quot; &lt;style face="italic"&gt;Ecological Economics&lt;/style&gt; 65(4): 834-852.&lt;/DisplayText&gt;&lt;record&gt;&lt;rec-number&gt;71&lt;/rec-number&gt;&lt;foreign-keys&gt;&lt;key app="EN" db-id="2sszd5tfp9xxfzedasvp0txn50ap2z9pe0rz" timestamp="1401923701"&gt;71&lt;/key&gt;&lt;/foreign-keys&gt;&lt;ref-type name="Journal Article"&gt;17&lt;/ref-type&gt;&lt;contributors&gt;&lt;authors&gt;&lt;author&gt;Sven Wunder&lt;/author&gt;&lt;author&gt;Stefanie Engel&lt;/author&gt;&lt;author&gt;Stefano Pagiola&lt;/author&gt;&lt;/authors&gt;&lt;/contributors&gt;&lt;titles&gt;&lt;title&gt;Taking stock: A comparative analysis of payments for environmental services programs in developed and developing countries&lt;/title&gt;&lt;secondary-title&gt;Ecological Economics&lt;/secondary-title&gt;&lt;/titles&gt;&lt;periodical&gt;&lt;full-title&gt;Ecological Economics&lt;/full-title&gt;&lt;/periodical&gt;&lt;pages&gt;834-852&lt;/pages&gt;&lt;volume&gt;65&lt;/volume&gt;&lt;number&gt;4&lt;/number&gt;&lt;keywords&gt;&lt;keyword&gt;Payments for environmental services&lt;/keyword&gt;&lt;keyword&gt;Incentive mechanisms&lt;/keyword&gt;&lt;keyword&gt;Conservation&lt;/keyword&gt;&lt;keyword&gt;Ecosystem services&lt;/keyword&gt;&lt;/keywords&gt;&lt;dates&gt;&lt;year&gt;2008&lt;/year&gt;&lt;pub-dates&gt;&lt;date&gt;5/1/&lt;/date&gt;&lt;/pub-dates&gt;&lt;/dates&gt;&lt;isbn&gt;0921-8009&lt;/isbn&gt;&lt;urls&gt;&lt;related-urls&gt;&lt;url&gt;http://www.sciencedirect.com/science/article/pii/S0921800908001432&lt;/url&gt;&lt;/related-urls&gt;&lt;/urls&gt;&lt;electronic-resource-num&gt;http://dx.doi.org/10.1016/j.ecolecon.2008.03.010&lt;/electronic-resource-num&gt;&lt;/record&gt;&lt;/Cite&gt;&lt;/EndNote&gt;</w:instrText>
      </w:r>
      <w:r w:rsidRPr="00FD7442">
        <w:rPr>
          <w:sz w:val="18"/>
          <w:szCs w:val="18"/>
        </w:rPr>
        <w:fldChar w:fldCharType="separate"/>
      </w:r>
      <w:r w:rsidRPr="00FD7442">
        <w:rPr>
          <w:noProof/>
          <w:sz w:val="18"/>
          <w:szCs w:val="18"/>
        </w:rPr>
        <w:t xml:space="preserve">Wunder, S., S. Engel and S. Pagiola. 2008. "Taking stock: A comparative analysis of payments for environmental services programs in developed and developing countries." </w:t>
      </w:r>
      <w:r w:rsidRPr="00FD7442">
        <w:rPr>
          <w:i/>
          <w:noProof/>
          <w:sz w:val="18"/>
          <w:szCs w:val="18"/>
        </w:rPr>
        <w:t>Ecological Economics</w:t>
      </w:r>
      <w:r w:rsidRPr="00FD7442">
        <w:rPr>
          <w:noProof/>
          <w:sz w:val="18"/>
          <w:szCs w:val="18"/>
        </w:rPr>
        <w:t xml:space="preserve"> 65(4): 834-852.</w:t>
      </w:r>
      <w:r w:rsidRPr="00FD7442">
        <w:rPr>
          <w:sz w:val="18"/>
          <w:szCs w:val="18"/>
        </w:rPr>
        <w:fldChar w:fldCharType="end"/>
      </w:r>
    </w:p>
  </w:footnote>
  <w:footnote w:id="11">
    <w:p w:rsidR="00190B28" w:rsidRPr="002B649F" w:rsidRDefault="00190B28" w:rsidP="00253573">
      <w:pPr>
        <w:pStyle w:val="FootnoteText"/>
        <w:spacing w:after="40"/>
        <w:rPr>
          <w:sz w:val="18"/>
          <w:szCs w:val="18"/>
          <w:lang w:val="fr-FR"/>
        </w:rPr>
      </w:pPr>
      <w:r w:rsidRPr="00FD7442">
        <w:rPr>
          <w:rStyle w:val="FootnoteReference"/>
          <w:sz w:val="18"/>
          <w:szCs w:val="18"/>
        </w:rPr>
        <w:footnoteRef/>
      </w:r>
      <w:r w:rsidRPr="00FD7442">
        <w:rPr>
          <w:sz w:val="18"/>
          <w:szCs w:val="18"/>
        </w:rPr>
        <w:t xml:space="preserve"> </w:t>
      </w:r>
      <w:r w:rsidRPr="00FD7442">
        <w:rPr>
          <w:sz w:val="18"/>
          <w:szCs w:val="18"/>
        </w:rPr>
        <w:fldChar w:fldCharType="begin"/>
      </w:r>
      <w:r w:rsidRPr="00FD7442">
        <w:rPr>
          <w:sz w:val="18"/>
          <w:szCs w:val="18"/>
        </w:rPr>
        <w:instrText xml:space="preserve"> ADDIN EN.CITE &lt;EndNote&gt;&lt;Cite&gt;&lt;Author&gt;Waage&lt;/Author&gt;&lt;Year&gt;2008&lt;/Year&gt;&lt;RecNum&gt;70&lt;/RecNum&gt;&lt;DisplayText&gt;Waage, S., C. Bracer and M. Inbar. 2008. Payments for Ecosystem Services. Getting Started: A Primer. Forest Trends, The Katoomba Group, UNEP. Nairobi. Available from: http://www.unep.org/pdf/PaymentsForEcosystemServices_en.pdf.&lt;/DisplayText&gt;&lt;record&gt;&lt;rec-number&gt;70&lt;/rec-number&gt;&lt;foreign-keys&gt;&lt;key app="EN" db-id="2sszd5tfp9xxfzedasvp0txn50ap2z9pe0rz" timestamp="1401909982"&gt;70&lt;/key&gt;&lt;/foreign-keys&gt;&lt;ref-type name="Report"&gt;27&lt;/ref-type&gt;&lt;contributors&gt;&lt;authors&gt;&lt;author&gt;Sissel Waage&lt;/author&gt;&lt;author&gt;Carina Bracer&lt;/author&gt;&lt;author&gt;Mira Inbar&lt;/author&gt;&lt;/authors&gt;&lt;/contributors&gt;&lt;titles&gt;&lt;title&gt;Payments for Ecosystem Services. Getting Started: A Primer&lt;/title&gt;&lt;/titles&gt;&lt;pages&gt;74&lt;/pages&gt;&lt;dates&gt;&lt;year&gt;2008&lt;/year&gt;&lt;/dates&gt;&lt;pub-location&gt;Nairobi&lt;/pub-location&gt;&lt;publisher&gt;Forest Trends, The Katoomba Group, UNEP&lt;/publisher&gt;&lt;urls&gt;&lt;related-urls&gt;&lt;url&gt;http://www.unep.org/pdf/PaymentsForEcosystemServices_en.pdf&lt;/url&gt;&lt;/related-urls&gt;&lt;/urls&gt;&lt;/record&gt;&lt;/Cite&gt;&lt;/EndNote&gt;</w:instrText>
      </w:r>
      <w:r w:rsidRPr="00FD7442">
        <w:rPr>
          <w:sz w:val="18"/>
          <w:szCs w:val="18"/>
        </w:rPr>
        <w:fldChar w:fldCharType="separate"/>
      </w:r>
      <w:r w:rsidRPr="00FD7442">
        <w:rPr>
          <w:noProof/>
          <w:sz w:val="18"/>
          <w:szCs w:val="18"/>
        </w:rPr>
        <w:t xml:space="preserve">Waage, S., C. Bracer and M. Inbar. 2008. Payments for Ecosystem Services. Getting Started: A Primer. Forest Trends, The Katoomba Group, UNEP. </w:t>
      </w:r>
      <w:r w:rsidRPr="00FD7442">
        <w:rPr>
          <w:noProof/>
          <w:sz w:val="18"/>
          <w:szCs w:val="18"/>
          <w:lang w:val="fr-FR"/>
        </w:rPr>
        <w:t xml:space="preserve">Nairobi. </w:t>
      </w:r>
      <w:r w:rsidRPr="002B649F">
        <w:rPr>
          <w:noProof/>
          <w:sz w:val="18"/>
          <w:szCs w:val="18"/>
          <w:lang w:val="fr-FR"/>
        </w:rPr>
        <w:t>Available from: http://www.unep.org/pdf/PaymentsForEcosystemServices_en.pdf.</w:t>
      </w:r>
      <w:r w:rsidRPr="00FD7442">
        <w:rPr>
          <w:sz w:val="18"/>
          <w:szCs w:val="18"/>
        </w:rPr>
        <w:fldChar w:fldCharType="end"/>
      </w:r>
    </w:p>
  </w:footnote>
  <w:footnote w:id="12">
    <w:p w:rsidR="00190B28" w:rsidRPr="00FD7442" w:rsidRDefault="00190B28" w:rsidP="00190B28">
      <w:pPr>
        <w:pStyle w:val="FootnoteText"/>
        <w:spacing w:after="40"/>
        <w:rPr>
          <w:sz w:val="18"/>
          <w:szCs w:val="18"/>
        </w:rPr>
      </w:pPr>
      <w:r w:rsidRPr="00FD7442">
        <w:rPr>
          <w:rStyle w:val="FootnoteReference"/>
          <w:sz w:val="18"/>
          <w:szCs w:val="18"/>
        </w:rPr>
        <w:footnoteRef/>
      </w:r>
      <w:r w:rsidRPr="00FD7442">
        <w:rPr>
          <w:sz w:val="18"/>
          <w:szCs w:val="18"/>
        </w:rPr>
        <w:t xml:space="preserve"> </w:t>
      </w:r>
      <w:r w:rsidRPr="00FD7442">
        <w:rPr>
          <w:sz w:val="18"/>
          <w:szCs w:val="18"/>
          <w:lang w:val="fr-FR"/>
        </w:rPr>
        <w:fldChar w:fldCharType="begin"/>
      </w:r>
      <w:r w:rsidRPr="00FD7442">
        <w:rPr>
          <w:sz w:val="18"/>
          <w:szCs w:val="18"/>
        </w:rPr>
        <w:instrText xml:space="preserve"> ADDIN EN.CITE &lt;EndNote&gt;&lt;Cite&gt;&lt;Author&gt;Corbera&lt;/Author&gt;&lt;Year&gt;2007&lt;/Year&gt;&lt;RecNum&gt;72&lt;/RecNum&gt;&lt;DisplayText&gt;Corbera, E., K. Brown and W. N. Adger. 2007. &amp;quot;The Equity and Legitimacy of Markets for Ecosystem Services.&amp;quot; &lt;style face="italic"&gt;Development and Change&lt;/style&gt; 38(4): 587-613.&lt;/DisplayText&gt;&lt;record&gt;&lt;rec-number&gt;72&lt;/rec-number&gt;&lt;foreign-keys&gt;&lt;key app="EN" db-id="2sszd5tfp9xxfzedasvp0txn50ap2z9pe0rz" timestamp="1415211317"&gt;72&lt;/key&gt;&lt;/foreign-keys&gt;&lt;ref-type name="Journal Article"&gt;17&lt;/ref-type&gt;&lt;contributors&gt;&lt;authors&gt;&lt;author&gt;Corbera, Esteve&lt;/author&gt;&lt;author&gt;Brown, Katrina&lt;/author&gt;&lt;author&gt;Adger, W. Neil&lt;/author&gt;&lt;/authors&gt;&lt;/contributors&gt;&lt;titles&gt;&lt;title&gt;The Equity and Legitimacy of Markets for Ecosystem Services&lt;/title&gt;&lt;secondary-title&gt;Development and Change&lt;/secondary-title&gt;&lt;/titles&gt;&lt;periodical&gt;&lt;full-title&gt;Development and Change&lt;/full-title&gt;&lt;/periodical&gt;&lt;pages&gt;587-613&lt;/pages&gt;&lt;volume&gt;38&lt;/volume&gt;&lt;number&gt;4&lt;/number&gt;&lt;dates&gt;&lt;year&gt;2007&lt;/year&gt;&lt;/dates&gt;&lt;publisher&gt;Blackwell Publishing Ltd&lt;/publisher&gt;&lt;isbn&gt;1467-7660&lt;/isbn&gt;&lt;urls&gt;&lt;related-urls&gt;&lt;url&gt;http://dx.doi.org/10.1111/j.1467-7660.2007.00425.x&lt;/url&gt;&lt;/related-urls&gt;&lt;/urls&gt;&lt;electronic-resource-num&gt;10.1111/j.1467-7660.2007.00425.x&lt;/electronic-resource-num&gt;&lt;/record&gt;&lt;/Cite&gt;&lt;/EndNote&gt;</w:instrText>
      </w:r>
      <w:r w:rsidRPr="00FD7442">
        <w:rPr>
          <w:sz w:val="18"/>
          <w:szCs w:val="18"/>
          <w:lang w:val="fr-FR"/>
        </w:rPr>
        <w:fldChar w:fldCharType="separate"/>
      </w:r>
      <w:r w:rsidRPr="00FD7442">
        <w:rPr>
          <w:noProof/>
          <w:sz w:val="18"/>
          <w:szCs w:val="18"/>
        </w:rPr>
        <w:t xml:space="preserve">Corbera, E., K. Brown and W. N. Adger. 2007. "The Equity and Legitimacy of Markets for Ecosystem Services." </w:t>
      </w:r>
      <w:r w:rsidRPr="00FD7442">
        <w:rPr>
          <w:i/>
          <w:noProof/>
          <w:sz w:val="18"/>
          <w:szCs w:val="18"/>
        </w:rPr>
        <w:t>Development and Change</w:t>
      </w:r>
      <w:r w:rsidRPr="00FD7442">
        <w:rPr>
          <w:noProof/>
          <w:sz w:val="18"/>
          <w:szCs w:val="18"/>
        </w:rPr>
        <w:t xml:space="preserve"> 38(4): 587-613.</w:t>
      </w:r>
      <w:r w:rsidRPr="00FD7442">
        <w:rPr>
          <w:sz w:val="18"/>
          <w:szCs w:val="18"/>
          <w:lang w:val="fr-FR"/>
        </w:rPr>
        <w:fldChar w:fldCharType="end"/>
      </w:r>
    </w:p>
  </w:footnote>
  <w:footnote w:id="13">
    <w:p w:rsidR="00253573" w:rsidRPr="00253573" w:rsidRDefault="00253573" w:rsidP="00253573">
      <w:pPr>
        <w:pStyle w:val="FootnoteText"/>
        <w:spacing w:after="40"/>
        <w:ind w:left="0" w:firstLine="0"/>
        <w:rPr>
          <w:lang w:val="pt-BR"/>
        </w:rPr>
      </w:pPr>
      <w:r w:rsidRPr="00FD7442">
        <w:rPr>
          <w:rStyle w:val="FootnoteReference"/>
          <w:sz w:val="18"/>
          <w:szCs w:val="18"/>
        </w:rPr>
        <w:footnoteRef/>
      </w:r>
      <w:r w:rsidRPr="00FD7442">
        <w:rPr>
          <w:sz w:val="18"/>
          <w:szCs w:val="18"/>
        </w:rPr>
        <w:t xml:space="preserve"> </w:t>
      </w:r>
      <w:r w:rsidRPr="00FD7442">
        <w:rPr>
          <w:sz w:val="18"/>
          <w:szCs w:val="18"/>
        </w:rPr>
        <w:fldChar w:fldCharType="begin"/>
      </w:r>
      <w:r w:rsidRPr="00FD7442">
        <w:rPr>
          <w:sz w:val="18"/>
          <w:szCs w:val="18"/>
        </w:rPr>
        <w:instrText xml:space="preserve"> ADDIN EN.CITE &lt;EndNote&gt;&lt;Cite&gt;&lt;Author&gt;Börner&lt;/Author&gt;&lt;Year&gt;2013&lt;/Year&gt;&lt;RecNum&gt;71&lt;/RecNum&gt;&lt;DisplayText&gt;Börner, J., S. Wunder, F. Reimer, R. K. Bakkegaard, V. Viana, J. Tezza, T. Pinto, L. Lima and S. Marostica. 2013. Promoting forest stewardship in the Bolsa Floresta Programme: Local livelihood strategies and preliminary impacts. Center for International Forestry Research (CIFOR). Manaus, Brazil: Fundação Amazonas Sustentável (FAS). Bonn, Germany: Zentrum für Entwicklungsforschung (ZEF), University of Bonn. Rio de Janeiro, Brazil. Available from: http://www.cifor.org/publications/pdf_files/Books/BBorner1301.pdf.&lt;/DisplayText&gt;&lt;record&gt;&lt;rec-number&gt;71&lt;/rec-number&gt;&lt;foreign-keys&gt;&lt;key app="EN" db-id="2sszd5tfp9xxfzedasvp0txn50ap2z9pe0rz" timestamp="1403896984"&gt;71&lt;/key&gt;&lt;/foreign-keys&gt;&lt;ref-type name="Report"&gt;27&lt;/ref-type&gt;&lt;contributors&gt;&lt;authors&gt;&lt;author&gt;Jan Börner&lt;/author&gt;&lt;author&gt;Sven Wunder&lt;/author&gt;&lt;author&gt;Florian Reimer&lt;/author&gt;&lt;author&gt;Riyong Kim Bakkegaard&lt;/author&gt;&lt;author&gt;Virgilio Viana&lt;/author&gt;&lt;author&gt;João Tezza&lt;/author&gt;&lt;author&gt;Thais Pinto&lt;/author&gt;&lt;author&gt;Luiza Lima&lt;/author&gt;&lt;author&gt;Suelen Marostica&lt;/author&gt;&lt;/authors&gt;&lt;/contributors&gt;&lt;titles&gt;&lt;title&gt;Promoting forest stewardship in the Bolsa Floresta Programme: Local livelihood strategies and preliminary impacts&lt;/title&gt;&lt;/titles&gt;&lt;dates&gt;&lt;year&gt;2013&lt;/year&gt;&lt;/dates&gt;&lt;pub-location&gt;Rio de Janeiro, Brazil&lt;/pub-location&gt;&lt;publisher&gt;Center for International Forestry Research (CIFOR). Manaus, Brazil: Fundação Amazonas Sustentável (FAS). Bonn, Germany: Zentrum für Entwicklungsforschung (ZEF), University of Bonn&lt;/publisher&gt;&lt;urls&gt;&lt;related-urls&gt;&lt;url&gt;http://www.cifor.org/publications/pdf_files/Books/BBorner1301.pdf&lt;/url&gt;&lt;/related-urls&gt;&lt;/urls&gt;&lt;/record&gt;&lt;/Cite&gt;&lt;/EndNote&gt;</w:instrText>
      </w:r>
      <w:r w:rsidRPr="00FD7442">
        <w:rPr>
          <w:sz w:val="18"/>
          <w:szCs w:val="18"/>
        </w:rPr>
        <w:fldChar w:fldCharType="separate"/>
      </w:r>
      <w:r w:rsidRPr="00FD7442">
        <w:rPr>
          <w:noProof/>
          <w:sz w:val="18"/>
          <w:szCs w:val="18"/>
        </w:rPr>
        <w:t xml:space="preserve">Börner, J., S. Wunder, F. Reimer, R. K. Bakkegaard, V. Viana, J. Tezza, T. Pinto, L. Lima and S. Marostica. 2013. Promoting forest stewardship in the Bolsa Floresta Programme: Local livelihood strategies and preliminary impacts. </w:t>
      </w:r>
      <w:r w:rsidRPr="00FD7442">
        <w:rPr>
          <w:noProof/>
          <w:sz w:val="18"/>
          <w:szCs w:val="18"/>
          <w:lang w:val="pt-BR"/>
        </w:rPr>
        <w:t xml:space="preserve">Center for International Forestry Research (CIFOR). Manaus, Brazil: Fundação Amazonas Sustentável (FAS). Bonn, Germany: Zentrum für Entwicklungsforschung (ZEF), University of Bonn. Rio de Janeiro, Brazil. </w:t>
      </w:r>
      <w:r w:rsidRPr="00253573">
        <w:rPr>
          <w:noProof/>
          <w:sz w:val="18"/>
          <w:szCs w:val="18"/>
          <w:lang w:val="pt-BR"/>
        </w:rPr>
        <w:t>www.cifor.org/publications/pdf_files/Books/BBorner1301.pdf.</w:t>
      </w:r>
      <w:r w:rsidRPr="00FD7442">
        <w:rPr>
          <w:sz w:val="18"/>
          <w:szCs w:val="18"/>
        </w:rPr>
        <w:fldChar w:fldCharType="end"/>
      </w:r>
    </w:p>
  </w:footnote>
  <w:footnote w:id="14">
    <w:p w:rsidR="0002672C" w:rsidRPr="002B649F" w:rsidRDefault="0002672C">
      <w:pPr>
        <w:pStyle w:val="FootnoteText"/>
      </w:pPr>
      <w:r>
        <w:rPr>
          <w:rStyle w:val="FootnoteReference"/>
        </w:rPr>
        <w:footnoteRef/>
      </w:r>
      <w:r w:rsidRPr="00231E0F">
        <w:rPr>
          <w:lang w:val="pt-BR"/>
        </w:rPr>
        <w:t xml:space="preserve"> </w:t>
      </w:r>
      <w:r w:rsidRPr="0033622A">
        <w:rPr>
          <w:sz w:val="18"/>
          <w:szCs w:val="18"/>
        </w:rPr>
        <w:fldChar w:fldCharType="begin"/>
      </w:r>
      <w:r w:rsidRPr="00231E0F">
        <w:rPr>
          <w:sz w:val="18"/>
          <w:szCs w:val="18"/>
          <w:lang w:val="pt-BR"/>
        </w:rPr>
        <w:instrText xml:space="preserve"> ADDIN EN.CITE &lt;EndNote&gt;&lt;Cite&gt;&lt;Author&gt;Börner&lt;/Author&gt;&lt;Year&gt;2013&lt;/Year&gt;&lt;RecNum&gt;71&lt;/RecNum&gt;&lt;DisplayText&gt;Börner, J., S. Wunder, F. Reimer, R. K. Bakkegaard, V. Viana, J. Tezza, T. Pinto, L. Lima and S. Marostica. 2013. Promoting forest stewardship in the Bolsa Floresta Programme: Local livelihood strategies and preliminary impacts. Center for International Forestry Research (CIFOR). Manaus, Brazil: Fundação Amazonas Sustentável (FAS). Bonn, Germany: Zentrum für Entwicklungsforschung (ZEF), University of Bonn. Rio de Janeiro, Brazil. Available from: http://www.cifor.org/publications/pdf_files/Books/BBorner1301.pdf.&lt;/DisplayText&gt;&lt;record&gt;&lt;rec-number&gt;71&lt;/rec-number&gt;&lt;foreign-keys&gt;&lt;key app="EN" db-id="2sszd5tfp9xxfzedasvp0txn50ap2z9pe0rz" timestamp="1403896984"&gt;71&lt;/key&gt;&lt;/foreign-keys&gt;&lt;ref-type name="Report"&gt;27&lt;/ref-type&gt;&lt;contributors&gt;&lt;authors&gt;&lt;author&gt;Jan Börner&lt;/author&gt;&lt;author&gt;Sven Wunder&lt;/author&gt;&lt;author&gt;Florian Reimer&lt;/author&gt;&lt;author&gt;Riyong Kim Bakkegaard&lt;/author&gt;&lt;author&gt;Virgilio Viana&lt;/author&gt;&lt;author&gt;João Tezza&lt;/author&gt;&lt;author&gt;Thais Pinto&lt;/author&gt;&lt;author&gt;Luiza Lima&lt;/author&gt;&lt;author&gt;Suelen Marostica&lt;/author&gt;&lt;/authors&gt;&lt;/contributors&gt;&lt;titles&gt;&lt;title&gt;Promoting forest stewardship in the Bolsa Floresta Programme: Local livelihood strategies and preliminary impacts&lt;/title&gt;&lt;/titles&gt;&lt;dates&gt;&lt;year&gt;2013&lt;/year&gt;&lt;/dates&gt;&lt;pub-location&gt;Rio de Janeiro, Brazil&lt;/pub-location&gt;&lt;publisher&gt;Center for International Forestry Research (CIFOR). Manaus, Brazil: Fundação Amazonas Sustentável (FAS). Bonn, Germany: Zentrum für Entwicklungsforschung (ZEF), University of Bonn&lt;/publisher&gt;&lt;urls&gt;&lt;related-urls&gt;&lt;url&gt;http://www.cifor.org/publications/pdf_files/Books/BBorner1301.pdf&lt;/url&gt;&lt;/related-urls&gt;&lt;/urls&gt;&lt;/record&gt;&lt;/Cite&gt;&lt;/EndNote&gt;</w:instrText>
      </w:r>
      <w:r w:rsidRPr="0033622A">
        <w:rPr>
          <w:sz w:val="18"/>
          <w:szCs w:val="18"/>
        </w:rPr>
        <w:fldChar w:fldCharType="separate"/>
      </w:r>
      <w:r w:rsidRPr="00231E0F">
        <w:rPr>
          <w:noProof/>
          <w:sz w:val="18"/>
          <w:szCs w:val="18"/>
          <w:lang w:val="pt-BR"/>
        </w:rPr>
        <w:t xml:space="preserve">Börner, J., S. Wunder, F. Reimer, R. K. Bakkegaard, V. Viana, J. Tezza, T. Pinto, L. Lima and S. Marostica. </w:t>
      </w:r>
      <w:r w:rsidRPr="0033622A">
        <w:rPr>
          <w:noProof/>
          <w:sz w:val="18"/>
          <w:szCs w:val="18"/>
        </w:rPr>
        <w:t xml:space="preserve">2013. Promoting forest stewardship in the Bolsa Floresta Programme: Local livelihood strategies and preliminary impacts. </w:t>
      </w:r>
      <w:r w:rsidRPr="0033622A">
        <w:rPr>
          <w:noProof/>
          <w:sz w:val="18"/>
          <w:szCs w:val="18"/>
          <w:lang w:val="pt-BR"/>
        </w:rPr>
        <w:t xml:space="preserve">Center for International Forestry Research (CIFOR). Manaus, Brazil: Fundação Amazonas Sustentável (FAS). </w:t>
      </w:r>
      <w:r w:rsidRPr="002B649F">
        <w:rPr>
          <w:noProof/>
          <w:sz w:val="18"/>
          <w:szCs w:val="18"/>
        </w:rPr>
        <w:t xml:space="preserve">Bonn, Germany: Zentrum für Entwicklungsforschung (ZEF), University of Bonn. Rio de Janeiro, Brazil. </w:t>
      </w:r>
      <w:r w:rsidRPr="0033622A">
        <w:rPr>
          <w:sz w:val="18"/>
          <w:szCs w:val="18"/>
        </w:rPr>
        <w:fldChar w:fldCharType="end"/>
      </w:r>
    </w:p>
  </w:footnote>
  <w:footnote w:id="15">
    <w:p w:rsidR="00D83B2A" w:rsidRDefault="00D83B2A">
      <w:pPr>
        <w:pStyle w:val="FootnoteText"/>
      </w:pPr>
      <w:r>
        <w:rPr>
          <w:rStyle w:val="FootnoteReference"/>
        </w:rPr>
        <w:footnoteRef/>
      </w:r>
      <w:r>
        <w:t xml:space="preserve"> Events eligible for IDB financing must take place in IDB member countries.</w:t>
      </w:r>
    </w:p>
  </w:footnote>
  <w:footnote w:id="16">
    <w:p w:rsidR="00D83B2A" w:rsidRDefault="00D83B2A" w:rsidP="00D83B2A">
      <w:pPr>
        <w:pStyle w:val="FootnoteText"/>
      </w:pPr>
      <w:r>
        <w:rPr>
          <w:rStyle w:val="FootnoteReference"/>
        </w:rPr>
        <w:footnoteRef/>
      </w:r>
      <w:r>
        <w:t xml:space="preserve"> Minutes and workshop proceedings and reports of events targeted for dissemination of products will be accepted in Portuguese.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168209085"/>
      <w:docPartObj>
        <w:docPartGallery w:val="Page Numbers (Top of Page)"/>
        <w:docPartUnique/>
      </w:docPartObj>
    </w:sdtPr>
    <w:sdtEndPr>
      <w:rPr>
        <w:rFonts w:asciiTheme="minorHAnsi" w:hAnsiTheme="minorHAnsi" w:cstheme="minorBidi"/>
        <w:sz w:val="22"/>
        <w:szCs w:val="22"/>
      </w:rPr>
    </w:sdtEndPr>
    <w:sdtContent>
      <w:p w:rsidR="00BC0CAE" w:rsidRPr="00507763" w:rsidRDefault="00A31ED1" w:rsidP="00BC0CAE">
        <w:pPr>
          <w:pStyle w:val="Header"/>
          <w:jc w:val="right"/>
          <w:rPr>
            <w:rFonts w:ascii="Times New Roman" w:hAnsi="Times New Roman" w:cs="Times New Roman"/>
            <w:sz w:val="20"/>
            <w:szCs w:val="20"/>
            <w:lang w:val="fr-FR"/>
          </w:rPr>
        </w:pPr>
        <w:proofErr w:type="spellStart"/>
        <w:r w:rsidRPr="00507763">
          <w:rPr>
            <w:rFonts w:ascii="Times New Roman" w:hAnsi="Times New Roman" w:cs="Times New Roman"/>
            <w:sz w:val="20"/>
            <w:szCs w:val="20"/>
            <w:lang w:val="fr-FR"/>
          </w:rPr>
          <w:t>Annex</w:t>
        </w:r>
        <w:proofErr w:type="spellEnd"/>
        <w:r w:rsidRPr="00507763">
          <w:rPr>
            <w:rFonts w:ascii="Times New Roman" w:hAnsi="Times New Roman" w:cs="Times New Roman"/>
            <w:sz w:val="20"/>
            <w:szCs w:val="20"/>
            <w:lang w:val="fr-FR"/>
          </w:rPr>
          <w:t xml:space="preserve"> II – RG-T2545</w:t>
        </w:r>
      </w:p>
      <w:p w:rsidR="00BC0CAE" w:rsidRPr="00507763" w:rsidRDefault="00BC0CAE" w:rsidP="00BC0CAE">
        <w:pPr>
          <w:pStyle w:val="Header"/>
          <w:jc w:val="right"/>
          <w:rPr>
            <w:lang w:val="fr-FR"/>
          </w:rPr>
        </w:pPr>
        <w:r w:rsidRPr="00507763">
          <w:rPr>
            <w:rFonts w:ascii="Times New Roman" w:hAnsi="Times New Roman" w:cs="Times New Roman"/>
            <w:sz w:val="20"/>
            <w:szCs w:val="20"/>
            <w:lang w:val="fr-FR"/>
          </w:rPr>
          <w:t xml:space="preserve">Page </w:t>
        </w:r>
        <w:r w:rsidRPr="00A31ED1">
          <w:rPr>
            <w:rFonts w:ascii="Times New Roman" w:hAnsi="Times New Roman" w:cs="Times New Roman"/>
            <w:bCs/>
            <w:sz w:val="20"/>
            <w:szCs w:val="20"/>
          </w:rPr>
          <w:fldChar w:fldCharType="begin"/>
        </w:r>
        <w:r w:rsidRPr="00507763">
          <w:rPr>
            <w:rFonts w:ascii="Times New Roman" w:hAnsi="Times New Roman" w:cs="Times New Roman"/>
            <w:bCs/>
            <w:sz w:val="20"/>
            <w:szCs w:val="20"/>
            <w:lang w:val="fr-FR"/>
          </w:rPr>
          <w:instrText xml:space="preserve"> PAGE </w:instrText>
        </w:r>
        <w:r w:rsidRPr="00A31ED1">
          <w:rPr>
            <w:rFonts w:ascii="Times New Roman" w:hAnsi="Times New Roman" w:cs="Times New Roman"/>
            <w:bCs/>
            <w:sz w:val="20"/>
            <w:szCs w:val="20"/>
          </w:rPr>
          <w:fldChar w:fldCharType="separate"/>
        </w:r>
        <w:r w:rsidR="00DE603F">
          <w:rPr>
            <w:rFonts w:ascii="Times New Roman" w:hAnsi="Times New Roman" w:cs="Times New Roman"/>
            <w:bCs/>
            <w:noProof/>
            <w:sz w:val="20"/>
            <w:szCs w:val="20"/>
            <w:lang w:val="fr-FR"/>
          </w:rPr>
          <w:t>6</w:t>
        </w:r>
        <w:r w:rsidRPr="00A31ED1">
          <w:rPr>
            <w:rFonts w:ascii="Times New Roman" w:hAnsi="Times New Roman" w:cs="Times New Roman"/>
            <w:bCs/>
            <w:sz w:val="20"/>
            <w:szCs w:val="20"/>
          </w:rPr>
          <w:fldChar w:fldCharType="end"/>
        </w:r>
        <w:r w:rsidRPr="00507763">
          <w:rPr>
            <w:rFonts w:ascii="Times New Roman" w:hAnsi="Times New Roman" w:cs="Times New Roman"/>
            <w:sz w:val="20"/>
            <w:szCs w:val="20"/>
            <w:lang w:val="fr-FR"/>
          </w:rPr>
          <w:t xml:space="preserve"> of </w:t>
        </w:r>
        <w:r w:rsidRPr="00A31ED1">
          <w:rPr>
            <w:rFonts w:ascii="Times New Roman" w:hAnsi="Times New Roman" w:cs="Times New Roman"/>
            <w:bCs/>
            <w:sz w:val="20"/>
            <w:szCs w:val="20"/>
          </w:rPr>
          <w:fldChar w:fldCharType="begin"/>
        </w:r>
        <w:r w:rsidRPr="00507763">
          <w:rPr>
            <w:rFonts w:ascii="Times New Roman" w:hAnsi="Times New Roman" w:cs="Times New Roman"/>
            <w:bCs/>
            <w:sz w:val="20"/>
            <w:szCs w:val="20"/>
            <w:lang w:val="fr-FR"/>
          </w:rPr>
          <w:instrText xml:space="preserve"> NUMPAGES  </w:instrText>
        </w:r>
        <w:r w:rsidRPr="00A31ED1">
          <w:rPr>
            <w:rFonts w:ascii="Times New Roman" w:hAnsi="Times New Roman" w:cs="Times New Roman"/>
            <w:bCs/>
            <w:sz w:val="20"/>
            <w:szCs w:val="20"/>
          </w:rPr>
          <w:fldChar w:fldCharType="separate"/>
        </w:r>
        <w:r w:rsidR="00DE603F">
          <w:rPr>
            <w:rFonts w:ascii="Times New Roman" w:hAnsi="Times New Roman" w:cs="Times New Roman"/>
            <w:bCs/>
            <w:noProof/>
            <w:sz w:val="20"/>
            <w:szCs w:val="20"/>
            <w:lang w:val="fr-FR"/>
          </w:rPr>
          <w:t>6</w:t>
        </w:r>
        <w:r w:rsidRPr="00A31ED1">
          <w:rPr>
            <w:rFonts w:ascii="Times New Roman" w:hAnsi="Times New Roman" w:cs="Times New Roman"/>
            <w:bCs/>
            <w:sz w:val="20"/>
            <w:szCs w:val="20"/>
          </w:rPr>
          <w:fldChar w:fldCharType="end"/>
        </w:r>
      </w:p>
    </w:sdtContent>
  </w:sdt>
  <w:p w:rsidR="00BC0CAE" w:rsidRPr="00507763" w:rsidRDefault="00BC0CAE">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0CEF"/>
    <w:multiLevelType w:val="multilevel"/>
    <w:tmpl w:val="B7DAB54A"/>
    <w:lvl w:ilvl="0">
      <w:start w:val="6"/>
      <w:numFmt w:val="decimal"/>
      <w:lvlText w:val="%1"/>
      <w:lvlJc w:val="left"/>
      <w:pPr>
        <w:ind w:left="360" w:hanging="360"/>
      </w:pPr>
      <w:rPr>
        <w:rFonts w:hint="default"/>
        <w:b w:val="0"/>
      </w:rPr>
    </w:lvl>
    <w:lvl w:ilvl="1">
      <w:start w:val="1"/>
      <w:numFmt w:val="decimal"/>
      <w:lvlText w:val="%1.%2"/>
      <w:lvlJc w:val="left"/>
      <w:pPr>
        <w:ind w:left="2700" w:hanging="360"/>
      </w:pPr>
      <w:rPr>
        <w:rFonts w:hint="default"/>
        <w:b w:val="0"/>
      </w:rPr>
    </w:lvl>
    <w:lvl w:ilvl="2">
      <w:start w:val="1"/>
      <w:numFmt w:val="decimal"/>
      <w:lvlText w:val="%1.%2.%3"/>
      <w:lvlJc w:val="left"/>
      <w:pPr>
        <w:ind w:left="5400" w:hanging="720"/>
      </w:pPr>
      <w:rPr>
        <w:rFonts w:hint="default"/>
        <w:b w:val="0"/>
      </w:rPr>
    </w:lvl>
    <w:lvl w:ilvl="3">
      <w:start w:val="1"/>
      <w:numFmt w:val="decimal"/>
      <w:lvlText w:val="%1.%2.%3.%4"/>
      <w:lvlJc w:val="left"/>
      <w:pPr>
        <w:ind w:left="7740" w:hanging="720"/>
      </w:pPr>
      <w:rPr>
        <w:rFonts w:hint="default"/>
        <w:b w:val="0"/>
      </w:rPr>
    </w:lvl>
    <w:lvl w:ilvl="4">
      <w:start w:val="1"/>
      <w:numFmt w:val="decimal"/>
      <w:lvlText w:val="%1.%2.%3.%4.%5"/>
      <w:lvlJc w:val="left"/>
      <w:pPr>
        <w:ind w:left="10440" w:hanging="1080"/>
      </w:pPr>
      <w:rPr>
        <w:rFonts w:hint="default"/>
        <w:b w:val="0"/>
      </w:rPr>
    </w:lvl>
    <w:lvl w:ilvl="5">
      <w:start w:val="1"/>
      <w:numFmt w:val="decimal"/>
      <w:lvlText w:val="%1.%2.%3.%4.%5.%6"/>
      <w:lvlJc w:val="left"/>
      <w:pPr>
        <w:ind w:left="12780" w:hanging="1080"/>
      </w:pPr>
      <w:rPr>
        <w:rFonts w:hint="default"/>
        <w:b w:val="0"/>
      </w:rPr>
    </w:lvl>
    <w:lvl w:ilvl="6">
      <w:start w:val="1"/>
      <w:numFmt w:val="decimal"/>
      <w:lvlText w:val="%1.%2.%3.%4.%5.%6.%7"/>
      <w:lvlJc w:val="left"/>
      <w:pPr>
        <w:ind w:left="15480" w:hanging="1440"/>
      </w:pPr>
      <w:rPr>
        <w:rFonts w:hint="default"/>
        <w:b w:val="0"/>
      </w:rPr>
    </w:lvl>
    <w:lvl w:ilvl="7">
      <w:start w:val="1"/>
      <w:numFmt w:val="decimal"/>
      <w:lvlText w:val="%1.%2.%3.%4.%5.%6.%7.%8"/>
      <w:lvlJc w:val="left"/>
      <w:pPr>
        <w:ind w:left="17820" w:hanging="1440"/>
      </w:pPr>
      <w:rPr>
        <w:rFonts w:hint="default"/>
        <w:b w:val="0"/>
      </w:rPr>
    </w:lvl>
    <w:lvl w:ilvl="8">
      <w:start w:val="1"/>
      <w:numFmt w:val="decimal"/>
      <w:lvlText w:val="%1.%2.%3.%4.%5.%6.%7.%8.%9"/>
      <w:lvlJc w:val="left"/>
      <w:pPr>
        <w:ind w:left="20160" w:hanging="1440"/>
      </w:pPr>
      <w:rPr>
        <w:rFonts w:hint="default"/>
        <w:b w:val="0"/>
      </w:rPr>
    </w:lvl>
  </w:abstractNum>
  <w:abstractNum w:abstractNumId="1">
    <w:nsid w:val="037B2AFD"/>
    <w:multiLevelType w:val="multilevel"/>
    <w:tmpl w:val="294E099C"/>
    <w:lvl w:ilvl="0">
      <w:start w:val="4"/>
      <w:numFmt w:val="decimal"/>
      <w:lvlText w:val="%1"/>
      <w:lvlJc w:val="left"/>
      <w:pPr>
        <w:ind w:left="360" w:hanging="360"/>
      </w:pPr>
      <w:rPr>
        <w:rFonts w:hint="default"/>
        <w:b w:val="0"/>
      </w:rPr>
    </w:lvl>
    <w:lvl w:ilvl="1">
      <w:start w:val="4"/>
      <w:numFmt w:val="decimal"/>
      <w:lvlText w:val="5.%2"/>
      <w:lvlJc w:val="left"/>
      <w:pPr>
        <w:ind w:left="360" w:hanging="360"/>
      </w:pPr>
      <w:rPr>
        <w:rFonts w:hint="default"/>
        <w:b w:val="0"/>
        <w:sz w:val="24"/>
        <w:szCs w:val="24"/>
      </w:rPr>
    </w:lvl>
    <w:lvl w:ilvl="2">
      <w:start w:val="1"/>
      <w:numFmt w:val="bullet"/>
      <w:lvlText w:val=""/>
      <w:lvlJc w:val="left"/>
      <w:pPr>
        <w:ind w:left="1980" w:hanging="720"/>
      </w:pPr>
      <w:rPr>
        <w:rFonts w:ascii="Wingdings" w:hAnsi="Wingdings" w:hint="default"/>
        <w:b w:val="0"/>
        <w:lang w:val="en-US"/>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071557CC"/>
    <w:multiLevelType w:val="multilevel"/>
    <w:tmpl w:val="A3DE2372"/>
    <w:lvl w:ilvl="0">
      <w:start w:val="1"/>
      <w:numFmt w:val="none"/>
      <w:lvlRestart w:val="0"/>
      <w:suff w:val="nothing"/>
      <w:lvlText w:val=""/>
      <w:lvlJc w:val="left"/>
      <w:pPr>
        <w:ind w:left="1080" w:hanging="720"/>
      </w:pPr>
    </w:lvl>
    <w:lvl w:ilvl="1">
      <w:start w:val="1"/>
      <w:numFmt w:val="decimal"/>
      <w:lvlText w:val="%2."/>
      <w:lvlJc w:val="left"/>
      <w:pPr>
        <w:tabs>
          <w:tab w:val="num" w:pos="1656"/>
        </w:tabs>
        <w:ind w:left="1656" w:hanging="576"/>
      </w:pPr>
      <w:rPr>
        <w:b/>
      </w:rPr>
    </w:lvl>
    <w:lvl w:ilvl="2">
      <w:start w:val="1"/>
      <w:numFmt w:val="lowerLetter"/>
      <w:lvlText w:val="%3)"/>
      <w:lvlJc w:val="left"/>
      <w:pPr>
        <w:tabs>
          <w:tab w:val="num" w:pos="2232"/>
        </w:tabs>
        <w:ind w:left="2232" w:hanging="576"/>
      </w:pPr>
      <w:rPr>
        <w:b/>
      </w:rPr>
    </w:lvl>
    <w:lvl w:ilvl="3">
      <w:start w:val="1"/>
      <w:numFmt w:val="lowerRoman"/>
      <w:lvlText w:val="(%4)"/>
      <w:lvlJc w:val="right"/>
      <w:pPr>
        <w:ind w:left="1224" w:hanging="144"/>
      </w:pPr>
    </w:lvl>
    <w:lvl w:ilvl="4">
      <w:start w:val="1"/>
      <w:numFmt w:val="decimal"/>
      <w:lvlText w:val="%5)"/>
      <w:lvlJc w:val="left"/>
      <w:pPr>
        <w:ind w:left="1368" w:hanging="432"/>
      </w:pPr>
    </w:lvl>
    <w:lvl w:ilvl="5">
      <w:start w:val="1"/>
      <w:numFmt w:val="lowerLetter"/>
      <w:lvlText w:val="%6)"/>
      <w:lvlJc w:val="left"/>
      <w:pPr>
        <w:ind w:left="1512" w:hanging="432"/>
      </w:pPr>
    </w:lvl>
    <w:lvl w:ilvl="6">
      <w:start w:val="1"/>
      <w:numFmt w:val="lowerRoman"/>
      <w:lvlText w:val="%7)"/>
      <w:lvlJc w:val="right"/>
      <w:pPr>
        <w:ind w:left="1656" w:hanging="288"/>
      </w:pPr>
    </w:lvl>
    <w:lvl w:ilvl="7">
      <w:start w:val="1"/>
      <w:numFmt w:val="lowerLetter"/>
      <w:lvlText w:val="%8."/>
      <w:lvlJc w:val="left"/>
      <w:pPr>
        <w:ind w:left="1800" w:hanging="432"/>
      </w:pPr>
    </w:lvl>
    <w:lvl w:ilvl="8">
      <w:start w:val="1"/>
      <w:numFmt w:val="lowerRoman"/>
      <w:lvlText w:val="%9."/>
      <w:lvlJc w:val="right"/>
      <w:pPr>
        <w:ind w:left="1944" w:hanging="144"/>
      </w:pPr>
    </w:lvl>
  </w:abstractNum>
  <w:abstractNum w:abstractNumId="3">
    <w:nsid w:val="0D232036"/>
    <w:multiLevelType w:val="multilevel"/>
    <w:tmpl w:val="86E2F72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4">
    <w:nsid w:val="12C9592B"/>
    <w:multiLevelType w:val="multilevel"/>
    <w:tmpl w:val="F87AF75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nsid w:val="12DD5556"/>
    <w:multiLevelType w:val="multilevel"/>
    <w:tmpl w:val="3D8A4554"/>
    <w:lvl w:ilvl="0">
      <w:start w:val="1"/>
      <w:numFmt w:val="none"/>
      <w:lvlRestart w:val="0"/>
      <w:suff w:val="nothing"/>
      <w:lvlText w:val=""/>
      <w:lvlJc w:val="left"/>
      <w:pPr>
        <w:ind w:left="1080" w:hanging="720"/>
      </w:pPr>
    </w:lvl>
    <w:lvl w:ilvl="1">
      <w:start w:val="1"/>
      <w:numFmt w:val="decimal"/>
      <w:lvlText w:val="%2."/>
      <w:lvlJc w:val="left"/>
      <w:pPr>
        <w:tabs>
          <w:tab w:val="num" w:pos="1656"/>
        </w:tabs>
        <w:ind w:left="1656" w:hanging="576"/>
      </w:pPr>
      <w:rPr>
        <w:b/>
      </w:rPr>
    </w:lvl>
    <w:lvl w:ilvl="2">
      <w:start w:val="1"/>
      <w:numFmt w:val="lowerLetter"/>
      <w:lvlText w:val="(%3)"/>
      <w:lvlJc w:val="left"/>
      <w:pPr>
        <w:ind w:left="1080" w:hanging="432"/>
      </w:pPr>
    </w:lvl>
    <w:lvl w:ilvl="3">
      <w:start w:val="1"/>
      <w:numFmt w:val="lowerRoman"/>
      <w:lvlText w:val="(%4)"/>
      <w:lvlJc w:val="right"/>
      <w:pPr>
        <w:ind w:left="1224" w:hanging="144"/>
      </w:pPr>
    </w:lvl>
    <w:lvl w:ilvl="4">
      <w:start w:val="1"/>
      <w:numFmt w:val="decimal"/>
      <w:lvlText w:val="%5)"/>
      <w:lvlJc w:val="left"/>
      <w:pPr>
        <w:ind w:left="1368" w:hanging="432"/>
      </w:pPr>
    </w:lvl>
    <w:lvl w:ilvl="5">
      <w:start w:val="1"/>
      <w:numFmt w:val="lowerLetter"/>
      <w:lvlText w:val="%6)"/>
      <w:lvlJc w:val="left"/>
      <w:pPr>
        <w:ind w:left="1512" w:hanging="432"/>
      </w:pPr>
    </w:lvl>
    <w:lvl w:ilvl="6">
      <w:start w:val="1"/>
      <w:numFmt w:val="lowerRoman"/>
      <w:lvlText w:val="%7)"/>
      <w:lvlJc w:val="right"/>
      <w:pPr>
        <w:ind w:left="1656" w:hanging="288"/>
      </w:pPr>
    </w:lvl>
    <w:lvl w:ilvl="7">
      <w:start w:val="1"/>
      <w:numFmt w:val="lowerLetter"/>
      <w:lvlText w:val="%8."/>
      <w:lvlJc w:val="left"/>
      <w:pPr>
        <w:ind w:left="1800" w:hanging="432"/>
      </w:pPr>
    </w:lvl>
    <w:lvl w:ilvl="8">
      <w:start w:val="1"/>
      <w:numFmt w:val="lowerRoman"/>
      <w:lvlText w:val="%9."/>
      <w:lvlJc w:val="right"/>
      <w:pPr>
        <w:ind w:left="1944" w:hanging="144"/>
      </w:pPr>
    </w:lvl>
  </w:abstractNum>
  <w:abstractNum w:abstractNumId="6">
    <w:nsid w:val="13032072"/>
    <w:multiLevelType w:val="multilevel"/>
    <w:tmpl w:val="C338BAE2"/>
    <w:lvl w:ilvl="0">
      <w:start w:val="4"/>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7">
    <w:nsid w:val="1B554B82"/>
    <w:multiLevelType w:val="hybridMultilevel"/>
    <w:tmpl w:val="8026D35E"/>
    <w:lvl w:ilvl="0" w:tplc="A7D874F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F82C2F"/>
    <w:multiLevelType w:val="multilevel"/>
    <w:tmpl w:val="DC00A2FC"/>
    <w:lvl w:ilvl="0">
      <w:start w:val="1"/>
      <w:numFmt w:val="upperRoman"/>
      <w:lvlRestart w:val="0"/>
      <w:lvlText w:val="%1."/>
      <w:lvlJc w:val="center"/>
      <w:pPr>
        <w:tabs>
          <w:tab w:val="num" w:pos="1008"/>
        </w:tabs>
        <w:ind w:left="360" w:firstLine="288"/>
      </w:pPr>
      <w:rPr>
        <w:b/>
        <w:i w:val="0"/>
      </w:rPr>
    </w:lvl>
    <w:lvl w:ilvl="1">
      <w:start w:val="1"/>
      <w:numFmt w:val="decimal"/>
      <w:isLgl/>
      <w:lvlText w:val="%1.%2"/>
      <w:lvlJc w:val="left"/>
      <w:pPr>
        <w:tabs>
          <w:tab w:val="num" w:pos="1656"/>
        </w:tabs>
        <w:ind w:left="1656" w:hanging="1296"/>
      </w:pPr>
    </w:lvl>
    <w:lvl w:ilvl="2">
      <w:start w:val="1"/>
      <w:numFmt w:val="lowerLetter"/>
      <w:lvlText w:val="%3."/>
      <w:lvlJc w:val="left"/>
      <w:pPr>
        <w:tabs>
          <w:tab w:val="num" w:pos="1512"/>
        </w:tabs>
        <w:ind w:left="1512" w:hanging="432"/>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9">
    <w:nsid w:val="25A26A68"/>
    <w:multiLevelType w:val="multilevel"/>
    <w:tmpl w:val="AC1C4B0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nsid w:val="25D87610"/>
    <w:multiLevelType w:val="hybridMultilevel"/>
    <w:tmpl w:val="AD60D9BA"/>
    <w:lvl w:ilvl="0" w:tplc="04090019">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
    <w:nsid w:val="292D5C26"/>
    <w:multiLevelType w:val="multilevel"/>
    <w:tmpl w:val="DCA64724"/>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lowerLetter"/>
      <w:lvlText w:val="%3."/>
      <w:lvlJc w:val="left"/>
      <w:pPr>
        <w:ind w:left="1080" w:hanging="720"/>
      </w:pPr>
      <w:rPr>
        <w:rFonts w:ascii="Times New Roman" w:eastAsiaTheme="minorEastAsia" w:hAnsi="Times New Roman" w:cs="Times New Roman"/>
      </w:rPr>
    </w:lvl>
    <w:lvl w:ilvl="3">
      <w:start w:val="1"/>
      <w:numFmt w:val="bullet"/>
      <w:lvlText w:val=""/>
      <w:lvlJc w:val="left"/>
      <w:pPr>
        <w:ind w:left="1080" w:hanging="720"/>
      </w:pPr>
      <w:rPr>
        <w:rFonts w:ascii="Wingdings" w:hAnsi="Wingding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297C4484"/>
    <w:multiLevelType w:val="multilevel"/>
    <w:tmpl w:val="89BC960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9B66517"/>
    <w:multiLevelType w:val="hybridMultilevel"/>
    <w:tmpl w:val="FDD80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077F16"/>
    <w:multiLevelType w:val="multilevel"/>
    <w:tmpl w:val="41BC290E"/>
    <w:lvl w:ilvl="0">
      <w:start w:val="1"/>
      <w:numFmt w:val="decimal"/>
      <w:lvlText w:val="%1"/>
      <w:lvlJc w:val="left"/>
      <w:pPr>
        <w:ind w:left="360" w:hanging="360"/>
      </w:pPr>
      <w:rPr>
        <w:rFonts w:hint="default"/>
      </w:rPr>
    </w:lvl>
    <w:lvl w:ilvl="1">
      <w:start w:val="1"/>
      <w:numFmt w:val="decimal"/>
      <w:lvlText w:val="2.%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2C6551EA"/>
    <w:multiLevelType w:val="multilevel"/>
    <w:tmpl w:val="8AC8C6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2DDB54C3"/>
    <w:multiLevelType w:val="multilevel"/>
    <w:tmpl w:val="39562874"/>
    <w:lvl w:ilvl="0">
      <w:start w:val="1"/>
      <w:numFmt w:val="upperRoman"/>
      <w:lvlRestart w:val="0"/>
      <w:lvlText w:val="%1."/>
      <w:lvlJc w:val="center"/>
      <w:pPr>
        <w:tabs>
          <w:tab w:val="num" w:pos="1008"/>
        </w:tabs>
        <w:ind w:left="360" w:firstLine="288"/>
      </w:pPr>
      <w:rPr>
        <w:b/>
        <w:i w:val="0"/>
      </w:rPr>
    </w:lvl>
    <w:lvl w:ilvl="1">
      <w:start w:val="1"/>
      <w:numFmt w:val="decimal"/>
      <w:lvlText w:val="%1.%2"/>
      <w:lvlJc w:val="left"/>
      <w:pPr>
        <w:ind w:left="936" w:hanging="576"/>
      </w:pPr>
    </w:lvl>
    <w:lvl w:ilvl="2">
      <w:start w:val="1"/>
      <w:numFmt w:val="decimal"/>
      <w:lvlText w:val="%1.%2.%3"/>
      <w:lvlJc w:val="left"/>
      <w:pPr>
        <w:ind w:left="1080" w:hanging="720"/>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17">
    <w:nsid w:val="2E5D6238"/>
    <w:multiLevelType w:val="hybridMultilevel"/>
    <w:tmpl w:val="A09E6FC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31A23F4F"/>
    <w:multiLevelType w:val="multilevel"/>
    <w:tmpl w:val="3B521FBA"/>
    <w:lvl w:ilvl="0">
      <w:start w:val="1"/>
      <w:numFmt w:val="none"/>
      <w:lvlRestart w:val="0"/>
      <w:suff w:val="nothing"/>
      <w:lvlText w:val=""/>
      <w:lvlJc w:val="left"/>
      <w:pPr>
        <w:ind w:left="1080" w:hanging="720"/>
      </w:pPr>
    </w:lvl>
    <w:lvl w:ilvl="1">
      <w:start w:val="1"/>
      <w:numFmt w:val="decimalZero"/>
      <w:isLgl/>
      <w:lvlText w:val="Section %1.%2"/>
      <w:lvlJc w:val="left"/>
      <w:pPr>
        <w:ind w:left="360" w:firstLine="0"/>
      </w:pPr>
    </w:lvl>
    <w:lvl w:ilvl="2">
      <w:start w:val="1"/>
      <w:numFmt w:val="lowerLetter"/>
      <w:lvlText w:val="(%3)"/>
      <w:lvlJc w:val="left"/>
      <w:pPr>
        <w:ind w:left="1080" w:hanging="432"/>
      </w:pPr>
    </w:lvl>
    <w:lvl w:ilvl="3">
      <w:start w:val="1"/>
      <w:numFmt w:val="lowerRoman"/>
      <w:lvlText w:val="(%4)"/>
      <w:lvlJc w:val="right"/>
      <w:pPr>
        <w:ind w:left="1224" w:hanging="144"/>
      </w:pPr>
    </w:lvl>
    <w:lvl w:ilvl="4">
      <w:start w:val="1"/>
      <w:numFmt w:val="decimal"/>
      <w:lvlText w:val="%5)"/>
      <w:lvlJc w:val="left"/>
      <w:pPr>
        <w:ind w:left="1368" w:hanging="432"/>
      </w:pPr>
    </w:lvl>
    <w:lvl w:ilvl="5">
      <w:start w:val="1"/>
      <w:numFmt w:val="lowerLetter"/>
      <w:lvlText w:val="%6)"/>
      <w:lvlJc w:val="left"/>
      <w:pPr>
        <w:ind w:left="1512" w:hanging="432"/>
      </w:pPr>
    </w:lvl>
    <w:lvl w:ilvl="6">
      <w:start w:val="1"/>
      <w:numFmt w:val="lowerRoman"/>
      <w:lvlText w:val="%7)"/>
      <w:lvlJc w:val="right"/>
      <w:pPr>
        <w:ind w:left="1656" w:hanging="288"/>
      </w:pPr>
    </w:lvl>
    <w:lvl w:ilvl="7">
      <w:start w:val="1"/>
      <w:numFmt w:val="lowerLetter"/>
      <w:lvlText w:val="%8."/>
      <w:lvlJc w:val="left"/>
      <w:pPr>
        <w:ind w:left="1800" w:hanging="432"/>
      </w:pPr>
    </w:lvl>
    <w:lvl w:ilvl="8">
      <w:start w:val="1"/>
      <w:numFmt w:val="lowerRoman"/>
      <w:lvlText w:val="%9."/>
      <w:lvlJc w:val="right"/>
      <w:pPr>
        <w:ind w:left="1944" w:hanging="144"/>
      </w:pPr>
    </w:lvl>
  </w:abstractNum>
  <w:abstractNum w:abstractNumId="19">
    <w:nsid w:val="348C1D01"/>
    <w:multiLevelType w:val="multilevel"/>
    <w:tmpl w:val="F1B8E8C2"/>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0">
    <w:nsid w:val="370B6750"/>
    <w:multiLevelType w:val="multilevel"/>
    <w:tmpl w:val="57BE992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431D68FD"/>
    <w:multiLevelType w:val="multilevel"/>
    <w:tmpl w:val="563A7E50"/>
    <w:lvl w:ilvl="0">
      <w:start w:val="1"/>
      <w:numFmt w:val="upperRoman"/>
      <w:lvlText w:val="%1."/>
      <w:lvlJc w:val="left"/>
      <w:pPr>
        <w:ind w:left="1170" w:hanging="72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720"/>
      </w:pPr>
      <w:rPr>
        <w:rFonts w:ascii="Times New Roman" w:eastAsiaTheme="minorEastAsia" w:hAnsi="Times New Roman" w:cs="Times New Roman"/>
      </w:rPr>
    </w:lvl>
    <w:lvl w:ilvl="3">
      <w:start w:val="1"/>
      <w:numFmt w:val="bullet"/>
      <w:lvlText w:val=""/>
      <w:lvlJc w:val="left"/>
      <w:pPr>
        <w:ind w:left="1080" w:hanging="72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457A0BDB"/>
    <w:multiLevelType w:val="multilevel"/>
    <w:tmpl w:val="830AB3A6"/>
    <w:lvl w:ilvl="0">
      <w:start w:val="1"/>
      <w:numFmt w:val="upperRoman"/>
      <w:lvlText w:val="Article %1."/>
      <w:lvlJc w:val="left"/>
      <w:pPr>
        <w:ind w:left="360" w:firstLine="0"/>
      </w:pPr>
    </w:lvl>
    <w:lvl w:ilvl="1">
      <w:start w:val="1"/>
      <w:numFmt w:val="decimalZero"/>
      <w:isLgl/>
      <w:lvlText w:val="Section %1.%2"/>
      <w:lvlJc w:val="left"/>
      <w:pPr>
        <w:ind w:left="360" w:firstLine="0"/>
      </w:pPr>
    </w:lvl>
    <w:lvl w:ilvl="2">
      <w:start w:val="1"/>
      <w:numFmt w:val="lowerLetter"/>
      <w:lvlText w:val="(%3)"/>
      <w:lvlJc w:val="left"/>
      <w:pPr>
        <w:ind w:left="1080" w:hanging="432"/>
      </w:pPr>
    </w:lvl>
    <w:lvl w:ilvl="3">
      <w:start w:val="1"/>
      <w:numFmt w:val="lowerRoman"/>
      <w:lvlText w:val="(%4)"/>
      <w:lvlJc w:val="right"/>
      <w:pPr>
        <w:ind w:left="1224" w:hanging="144"/>
      </w:pPr>
    </w:lvl>
    <w:lvl w:ilvl="4">
      <w:start w:val="1"/>
      <w:numFmt w:val="decimal"/>
      <w:lvlText w:val="%5)"/>
      <w:lvlJc w:val="left"/>
      <w:pPr>
        <w:ind w:left="1368" w:hanging="432"/>
      </w:pPr>
    </w:lvl>
    <w:lvl w:ilvl="5">
      <w:start w:val="1"/>
      <w:numFmt w:val="lowerLetter"/>
      <w:lvlText w:val="%6)"/>
      <w:lvlJc w:val="left"/>
      <w:pPr>
        <w:ind w:left="1512" w:hanging="432"/>
      </w:pPr>
    </w:lvl>
    <w:lvl w:ilvl="6">
      <w:start w:val="1"/>
      <w:numFmt w:val="lowerRoman"/>
      <w:lvlText w:val="%7)"/>
      <w:lvlJc w:val="right"/>
      <w:pPr>
        <w:ind w:left="1656" w:hanging="288"/>
      </w:pPr>
    </w:lvl>
    <w:lvl w:ilvl="7">
      <w:start w:val="1"/>
      <w:numFmt w:val="lowerLetter"/>
      <w:lvlText w:val="%8."/>
      <w:lvlJc w:val="left"/>
      <w:pPr>
        <w:ind w:left="1800" w:hanging="432"/>
      </w:pPr>
    </w:lvl>
    <w:lvl w:ilvl="8">
      <w:start w:val="1"/>
      <w:numFmt w:val="lowerRoman"/>
      <w:lvlText w:val="%9."/>
      <w:lvlJc w:val="right"/>
      <w:pPr>
        <w:ind w:left="1944" w:hanging="144"/>
      </w:pPr>
    </w:lvl>
  </w:abstractNum>
  <w:abstractNum w:abstractNumId="23">
    <w:nsid w:val="47402299"/>
    <w:multiLevelType w:val="multilevel"/>
    <w:tmpl w:val="D7EE71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5209611A"/>
    <w:multiLevelType w:val="hybridMultilevel"/>
    <w:tmpl w:val="EA8210B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9611810"/>
    <w:multiLevelType w:val="multilevel"/>
    <w:tmpl w:val="47527358"/>
    <w:lvl w:ilvl="0">
      <w:start w:val="3"/>
      <w:numFmt w:val="decimal"/>
      <w:lvlText w:val="%1"/>
      <w:lvlJc w:val="left"/>
      <w:pPr>
        <w:ind w:left="360" w:hanging="360"/>
      </w:pPr>
      <w:rPr>
        <w:rFonts w:hint="default"/>
        <w:u w:val="single"/>
      </w:rPr>
    </w:lvl>
    <w:lvl w:ilvl="1">
      <w:start w:val="1"/>
      <w:numFmt w:val="bullet"/>
      <w:lvlText w:val=""/>
      <w:lvlJc w:val="left"/>
      <w:pPr>
        <w:ind w:left="720" w:hanging="360"/>
      </w:pPr>
      <w:rPr>
        <w:rFonts w:ascii="Symbol" w:hAnsi="Symbol" w:hint="default"/>
        <w:u w:val="none"/>
      </w:rPr>
    </w:lvl>
    <w:lvl w:ilvl="2">
      <w:start w:val="1"/>
      <w:numFmt w:val="decimal"/>
      <w:lvlText w:val="%1.%2.%3"/>
      <w:lvlJc w:val="left"/>
      <w:pPr>
        <w:ind w:left="1440" w:hanging="720"/>
      </w:pPr>
      <w:rPr>
        <w:rFonts w:hint="default"/>
        <w:u w:val="single"/>
      </w:rPr>
    </w:lvl>
    <w:lvl w:ilvl="3">
      <w:start w:val="1"/>
      <w:numFmt w:val="bullet"/>
      <w:lvlText w:val=""/>
      <w:lvlJc w:val="left"/>
      <w:pPr>
        <w:ind w:left="1800" w:hanging="720"/>
      </w:pPr>
      <w:rPr>
        <w:rFonts w:ascii="Wingdings" w:hAnsi="Wingdings" w:hint="default"/>
        <w:u w:val="non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26">
    <w:nsid w:val="5F336AF0"/>
    <w:multiLevelType w:val="multilevel"/>
    <w:tmpl w:val="8D520DB4"/>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lowerLetter"/>
      <w:lvlText w:val="%3."/>
      <w:lvlJc w:val="left"/>
      <w:pPr>
        <w:ind w:left="1080" w:hanging="720"/>
      </w:pPr>
      <w:rPr>
        <w:rFonts w:hint="default"/>
      </w:rPr>
    </w:lvl>
    <w:lvl w:ilvl="3">
      <w:start w:val="1"/>
      <w:numFmt w:val="bullet"/>
      <w:lvlText w:val=""/>
      <w:lvlJc w:val="left"/>
      <w:pPr>
        <w:ind w:left="1080" w:hanging="72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659B3AC5"/>
    <w:multiLevelType w:val="hybridMultilevel"/>
    <w:tmpl w:val="C2364B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699C46CF"/>
    <w:multiLevelType w:val="multilevel"/>
    <w:tmpl w:val="7854A538"/>
    <w:lvl w:ilvl="0">
      <w:start w:val="1"/>
      <w:numFmt w:val="upperRoman"/>
      <w:lvlRestart w:val="0"/>
      <w:lvlText w:val="%1."/>
      <w:lvlJc w:val="center"/>
      <w:pPr>
        <w:tabs>
          <w:tab w:val="num" w:pos="1008"/>
        </w:tabs>
        <w:ind w:left="360" w:firstLine="288"/>
      </w:pPr>
      <w:rPr>
        <w:b/>
        <w:i w:val="0"/>
      </w:rPr>
    </w:lvl>
    <w:lvl w:ilvl="1">
      <w:start w:val="1"/>
      <w:numFmt w:val="decimal"/>
      <w:isLgl/>
      <w:lvlText w:val="%1.%2"/>
      <w:lvlJc w:val="left"/>
      <w:pPr>
        <w:tabs>
          <w:tab w:val="num" w:pos="1656"/>
        </w:tabs>
        <w:ind w:left="1656" w:hanging="1296"/>
      </w:pPr>
    </w:lvl>
    <w:lvl w:ilvl="2">
      <w:start w:val="1"/>
      <w:numFmt w:val="decimal"/>
      <w:lvlText w:val="%1.%2.%3"/>
      <w:lvlJc w:val="left"/>
      <w:pPr>
        <w:ind w:left="1080" w:hanging="720"/>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29">
    <w:nsid w:val="6C4865D4"/>
    <w:multiLevelType w:val="multilevel"/>
    <w:tmpl w:val="DB642C24"/>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lowerLetter"/>
      <w:lvlText w:val="%3."/>
      <w:lvlJc w:val="left"/>
      <w:pPr>
        <w:ind w:left="1080" w:hanging="720"/>
      </w:pPr>
      <w:rPr>
        <w:rFonts w:ascii="Times New Roman" w:eastAsiaTheme="minorEastAsia" w:hAnsi="Times New Roman" w:cs="Times New Roman"/>
      </w:rPr>
    </w:lvl>
    <w:lvl w:ilvl="3">
      <w:start w:val="1"/>
      <w:numFmt w:val="bullet"/>
      <w:lvlText w:val=""/>
      <w:lvlJc w:val="left"/>
      <w:pPr>
        <w:ind w:left="1080" w:hanging="720"/>
      </w:pPr>
      <w:rPr>
        <w:rFonts w:ascii="Wingdings" w:hAnsi="Wingding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6DEA05A1"/>
    <w:multiLevelType w:val="hybridMultilevel"/>
    <w:tmpl w:val="294E1BA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F962A2B"/>
    <w:multiLevelType w:val="multilevel"/>
    <w:tmpl w:val="E754029A"/>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2">
    <w:nsid w:val="73DA472B"/>
    <w:multiLevelType w:val="hybridMultilevel"/>
    <w:tmpl w:val="64520DF8"/>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8B32E86"/>
    <w:multiLevelType w:val="multilevel"/>
    <w:tmpl w:val="3A2C0382"/>
    <w:lvl w:ilvl="0">
      <w:start w:val="6"/>
      <w:numFmt w:val="decimal"/>
      <w:lvlText w:val="%1"/>
      <w:lvlJc w:val="left"/>
      <w:pPr>
        <w:ind w:left="360" w:hanging="360"/>
      </w:pPr>
      <w:rPr>
        <w:rFonts w:hint="default"/>
      </w:rPr>
    </w:lvl>
    <w:lvl w:ilvl="1">
      <w:start w:val="1"/>
      <w:numFmt w:val="bullet"/>
      <w:lvlText w:val=""/>
      <w:lvlJc w:val="left"/>
      <w:pPr>
        <w:ind w:left="1530" w:hanging="360"/>
      </w:pPr>
      <w:rPr>
        <w:rFonts w:ascii="Symbol" w:hAnsi="Symbol" w:hint="default"/>
        <w:b w:val="0"/>
      </w:rPr>
    </w:lvl>
    <w:lvl w:ilvl="2">
      <w:start w:val="1"/>
      <w:numFmt w:val="decimal"/>
      <w:lvlText w:val="%1.%2.%3"/>
      <w:lvlJc w:val="left"/>
      <w:pPr>
        <w:ind w:left="3060" w:hanging="720"/>
      </w:pPr>
      <w:rPr>
        <w:rFonts w:hint="default"/>
      </w:rPr>
    </w:lvl>
    <w:lvl w:ilvl="3">
      <w:start w:val="1"/>
      <w:numFmt w:val="decimal"/>
      <w:lvlText w:val="%1.%2.%3.%4"/>
      <w:lvlJc w:val="left"/>
      <w:pPr>
        <w:ind w:left="4230" w:hanging="72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6930" w:hanging="1080"/>
      </w:pPr>
      <w:rPr>
        <w:rFonts w:hint="default"/>
      </w:rPr>
    </w:lvl>
    <w:lvl w:ilvl="6">
      <w:start w:val="1"/>
      <w:numFmt w:val="decimal"/>
      <w:lvlText w:val="%1.%2.%3.%4.%5.%6.%7"/>
      <w:lvlJc w:val="left"/>
      <w:pPr>
        <w:ind w:left="8460" w:hanging="1440"/>
      </w:pPr>
      <w:rPr>
        <w:rFonts w:hint="default"/>
      </w:rPr>
    </w:lvl>
    <w:lvl w:ilvl="7">
      <w:start w:val="1"/>
      <w:numFmt w:val="decimal"/>
      <w:lvlText w:val="%1.%2.%3.%4.%5.%6.%7.%8"/>
      <w:lvlJc w:val="left"/>
      <w:pPr>
        <w:ind w:left="9630" w:hanging="1440"/>
      </w:pPr>
      <w:rPr>
        <w:rFonts w:hint="default"/>
      </w:rPr>
    </w:lvl>
    <w:lvl w:ilvl="8">
      <w:start w:val="1"/>
      <w:numFmt w:val="decimal"/>
      <w:lvlText w:val="%1.%2.%3.%4.%5.%6.%7.%8.%9"/>
      <w:lvlJc w:val="left"/>
      <w:pPr>
        <w:ind w:left="10800" w:hanging="1440"/>
      </w:pPr>
      <w:rPr>
        <w:rFonts w:hint="default"/>
      </w:rPr>
    </w:lvl>
  </w:abstractNum>
  <w:abstractNum w:abstractNumId="34">
    <w:nsid w:val="78B91169"/>
    <w:multiLevelType w:val="multilevel"/>
    <w:tmpl w:val="15BC22C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nsid w:val="7C0D45B0"/>
    <w:multiLevelType w:val="multilevel"/>
    <w:tmpl w:val="0232B760"/>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num w:numId="1">
    <w:abstractNumId w:val="15"/>
  </w:num>
  <w:num w:numId="2">
    <w:abstractNumId w:val="21"/>
  </w:num>
  <w:num w:numId="3">
    <w:abstractNumId w:val="1"/>
  </w:num>
  <w:num w:numId="4">
    <w:abstractNumId w:val="27"/>
  </w:num>
  <w:num w:numId="5">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3"/>
  </w:num>
  <w:num w:numId="8">
    <w:abstractNumId w:val="32"/>
  </w:num>
  <w:num w:numId="9">
    <w:abstractNumId w:val="23"/>
  </w:num>
  <w:num w:numId="10">
    <w:abstractNumId w:val="17"/>
  </w:num>
  <w:num w:numId="11">
    <w:abstractNumId w:val="26"/>
  </w:num>
  <w:num w:numId="12">
    <w:abstractNumId w:val="11"/>
  </w:num>
  <w:num w:numId="13">
    <w:abstractNumId w:val="29"/>
  </w:num>
  <w:num w:numId="14">
    <w:abstractNumId w:val="10"/>
  </w:num>
  <w:num w:numId="15">
    <w:abstractNumId w:val="34"/>
  </w:num>
  <w:num w:numId="16">
    <w:abstractNumId w:val="20"/>
  </w:num>
  <w:num w:numId="17">
    <w:abstractNumId w:val="25"/>
  </w:num>
  <w:num w:numId="18">
    <w:abstractNumId w:val="30"/>
  </w:num>
  <w:num w:numId="19">
    <w:abstractNumId w:val="4"/>
  </w:num>
  <w:num w:numId="20">
    <w:abstractNumId w:val="19"/>
  </w:num>
  <w:num w:numId="21">
    <w:abstractNumId w:val="16"/>
  </w:num>
  <w:num w:numId="22">
    <w:abstractNumId w:val="28"/>
  </w:num>
  <w:num w:numId="23">
    <w:abstractNumId w:val="8"/>
  </w:num>
  <w:num w:numId="24">
    <w:abstractNumId w:val="22"/>
  </w:num>
  <w:num w:numId="25">
    <w:abstractNumId w:val="18"/>
  </w:num>
  <w:num w:numId="26">
    <w:abstractNumId w:val="5"/>
  </w:num>
  <w:num w:numId="27">
    <w:abstractNumId w:val="2"/>
  </w:num>
  <w:num w:numId="28">
    <w:abstractNumId w:val="4"/>
  </w:num>
  <w:num w:numId="29">
    <w:abstractNumId w:val="4"/>
  </w:num>
  <w:num w:numId="30">
    <w:abstractNumId w:val="4"/>
  </w:num>
  <w:num w:numId="31">
    <w:abstractNumId w:val="4"/>
  </w:num>
  <w:num w:numId="32">
    <w:abstractNumId w:val="4"/>
  </w:num>
  <w:num w:numId="33">
    <w:abstractNumId w:val="3"/>
  </w:num>
  <w:num w:numId="34">
    <w:abstractNumId w:val="12"/>
  </w:num>
  <w:num w:numId="35">
    <w:abstractNumId w:val="31"/>
  </w:num>
  <w:num w:numId="36">
    <w:abstractNumId w:val="24"/>
  </w:num>
  <w:num w:numId="37">
    <w:abstractNumId w:val="6"/>
  </w:num>
  <w:num w:numId="38">
    <w:abstractNumId w:val="33"/>
  </w:num>
  <w:num w:numId="39">
    <w:abstractNumId w:val="0"/>
  </w:num>
  <w:num w:numId="40">
    <w:abstractNumId w:val="14"/>
  </w:num>
  <w:num w:numId="41">
    <w:abstractNumId w:val="9"/>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E10"/>
    <w:rsid w:val="00011D94"/>
    <w:rsid w:val="00015709"/>
    <w:rsid w:val="00016516"/>
    <w:rsid w:val="0002672C"/>
    <w:rsid w:val="00035643"/>
    <w:rsid w:val="00051917"/>
    <w:rsid w:val="00092A82"/>
    <w:rsid w:val="000A3CAA"/>
    <w:rsid w:val="000E3100"/>
    <w:rsid w:val="001368EC"/>
    <w:rsid w:val="001437DC"/>
    <w:rsid w:val="00171AC2"/>
    <w:rsid w:val="00173267"/>
    <w:rsid w:val="00190B28"/>
    <w:rsid w:val="001D1FCA"/>
    <w:rsid w:val="001F17CB"/>
    <w:rsid w:val="001F4748"/>
    <w:rsid w:val="001F6DAA"/>
    <w:rsid w:val="00231E0F"/>
    <w:rsid w:val="002432BC"/>
    <w:rsid w:val="00245A52"/>
    <w:rsid w:val="002508E0"/>
    <w:rsid w:val="00253573"/>
    <w:rsid w:val="0028601D"/>
    <w:rsid w:val="002B649F"/>
    <w:rsid w:val="002D5538"/>
    <w:rsid w:val="002F4BCA"/>
    <w:rsid w:val="0031607A"/>
    <w:rsid w:val="00333F76"/>
    <w:rsid w:val="00345D13"/>
    <w:rsid w:val="00346369"/>
    <w:rsid w:val="0037512B"/>
    <w:rsid w:val="00377826"/>
    <w:rsid w:val="00380F15"/>
    <w:rsid w:val="003A461A"/>
    <w:rsid w:val="003A4A86"/>
    <w:rsid w:val="003D2839"/>
    <w:rsid w:val="003D53C5"/>
    <w:rsid w:val="004379F1"/>
    <w:rsid w:val="00455242"/>
    <w:rsid w:val="00461072"/>
    <w:rsid w:val="00465861"/>
    <w:rsid w:val="004D3914"/>
    <w:rsid w:val="004E6220"/>
    <w:rsid w:val="005061D4"/>
    <w:rsid w:val="00506571"/>
    <w:rsid w:val="00507763"/>
    <w:rsid w:val="00543540"/>
    <w:rsid w:val="005D0157"/>
    <w:rsid w:val="00646931"/>
    <w:rsid w:val="00650A9A"/>
    <w:rsid w:val="006573D6"/>
    <w:rsid w:val="00677931"/>
    <w:rsid w:val="006B2FC8"/>
    <w:rsid w:val="006C1C8F"/>
    <w:rsid w:val="006F7359"/>
    <w:rsid w:val="006F7822"/>
    <w:rsid w:val="007134DF"/>
    <w:rsid w:val="00724C9B"/>
    <w:rsid w:val="00771D47"/>
    <w:rsid w:val="0077498B"/>
    <w:rsid w:val="0078632F"/>
    <w:rsid w:val="0079279D"/>
    <w:rsid w:val="007977B2"/>
    <w:rsid w:val="007E6E7C"/>
    <w:rsid w:val="00800E5B"/>
    <w:rsid w:val="00804BA6"/>
    <w:rsid w:val="00820006"/>
    <w:rsid w:val="008567D6"/>
    <w:rsid w:val="00857A65"/>
    <w:rsid w:val="00884139"/>
    <w:rsid w:val="00886CD4"/>
    <w:rsid w:val="008F65C8"/>
    <w:rsid w:val="00942499"/>
    <w:rsid w:val="00963DFC"/>
    <w:rsid w:val="00967377"/>
    <w:rsid w:val="00991080"/>
    <w:rsid w:val="009B0B3B"/>
    <w:rsid w:val="009D1B3B"/>
    <w:rsid w:val="009D6AF5"/>
    <w:rsid w:val="00A14C69"/>
    <w:rsid w:val="00A2023F"/>
    <w:rsid w:val="00A2176D"/>
    <w:rsid w:val="00A31ED1"/>
    <w:rsid w:val="00AB6F1C"/>
    <w:rsid w:val="00AC1F17"/>
    <w:rsid w:val="00AE1631"/>
    <w:rsid w:val="00B15F6F"/>
    <w:rsid w:val="00B41C25"/>
    <w:rsid w:val="00B46355"/>
    <w:rsid w:val="00B542D5"/>
    <w:rsid w:val="00B74D64"/>
    <w:rsid w:val="00BA0D05"/>
    <w:rsid w:val="00BA6362"/>
    <w:rsid w:val="00BB5BA8"/>
    <w:rsid w:val="00BB6678"/>
    <w:rsid w:val="00BC0CAE"/>
    <w:rsid w:val="00BC4D77"/>
    <w:rsid w:val="00BF3725"/>
    <w:rsid w:val="00BF572F"/>
    <w:rsid w:val="00C15783"/>
    <w:rsid w:val="00C168FB"/>
    <w:rsid w:val="00C316CE"/>
    <w:rsid w:val="00C34DBC"/>
    <w:rsid w:val="00C35016"/>
    <w:rsid w:val="00C577B0"/>
    <w:rsid w:val="00C74EFF"/>
    <w:rsid w:val="00C868D2"/>
    <w:rsid w:val="00C91A7B"/>
    <w:rsid w:val="00C93F8C"/>
    <w:rsid w:val="00CD5136"/>
    <w:rsid w:val="00CE7F4F"/>
    <w:rsid w:val="00D17291"/>
    <w:rsid w:val="00D25ABB"/>
    <w:rsid w:val="00D57690"/>
    <w:rsid w:val="00D75D33"/>
    <w:rsid w:val="00D83B2A"/>
    <w:rsid w:val="00D935D5"/>
    <w:rsid w:val="00DC3463"/>
    <w:rsid w:val="00DD37F7"/>
    <w:rsid w:val="00DE603F"/>
    <w:rsid w:val="00DE7106"/>
    <w:rsid w:val="00DF6687"/>
    <w:rsid w:val="00E12093"/>
    <w:rsid w:val="00E12622"/>
    <w:rsid w:val="00E40CF0"/>
    <w:rsid w:val="00E522FC"/>
    <w:rsid w:val="00E543DF"/>
    <w:rsid w:val="00EC26C9"/>
    <w:rsid w:val="00EC4BC2"/>
    <w:rsid w:val="00EE1DE2"/>
    <w:rsid w:val="00F0018C"/>
    <w:rsid w:val="00F11694"/>
    <w:rsid w:val="00F23B2F"/>
    <w:rsid w:val="00F32DF7"/>
    <w:rsid w:val="00F37C77"/>
    <w:rsid w:val="00F43E10"/>
    <w:rsid w:val="00F52F72"/>
    <w:rsid w:val="00F55CDD"/>
    <w:rsid w:val="00F7252E"/>
    <w:rsid w:val="00F7311F"/>
    <w:rsid w:val="00F92D5F"/>
    <w:rsid w:val="00FA2B54"/>
    <w:rsid w:val="00FA3C16"/>
    <w:rsid w:val="00FA6624"/>
    <w:rsid w:val="00FB68A4"/>
    <w:rsid w:val="00FD663B"/>
    <w:rsid w:val="00FD7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841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5538"/>
    <w:pPr>
      <w:keepNext/>
      <w:spacing w:before="240" w:after="60" w:line="240" w:lineRule="auto"/>
      <w:jc w:val="both"/>
      <w:outlineLvl w:val="1"/>
    </w:pPr>
    <w:rPr>
      <w:rFonts w:ascii="Times New Roman" w:eastAsia="Times New Roman" w:hAnsi="Times New Roman" w:cs="Times New Roman"/>
      <w:b/>
      <w:color w:val="333333"/>
      <w:sz w:val="24"/>
      <w:szCs w:val="24"/>
      <w:lang w:val="es-ES"/>
    </w:rPr>
  </w:style>
  <w:style w:type="paragraph" w:styleId="Heading3">
    <w:name w:val="heading 3"/>
    <w:basedOn w:val="Normal"/>
    <w:next w:val="Normal"/>
    <w:link w:val="Heading3Char"/>
    <w:uiPriority w:val="9"/>
    <w:semiHidden/>
    <w:unhideWhenUsed/>
    <w:qFormat/>
    <w:rsid w:val="002D553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D553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D5538"/>
    <w:pPr>
      <w:keepNext/>
      <w:keepLines/>
      <w:numPr>
        <w:ilvl w:val="4"/>
        <w:numId w:val="3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D5538"/>
    <w:pPr>
      <w:keepNext/>
      <w:keepLines/>
      <w:numPr>
        <w:ilvl w:val="5"/>
        <w:numId w:val="3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D5538"/>
    <w:pPr>
      <w:keepNext/>
      <w:keepLines/>
      <w:numPr>
        <w:ilvl w:val="6"/>
        <w:numId w:val="3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D5538"/>
    <w:pPr>
      <w:keepNext/>
      <w:keepLines/>
      <w:numPr>
        <w:ilvl w:val="7"/>
        <w:numId w:val="3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D5538"/>
    <w:pPr>
      <w:keepNext/>
      <w:keepLines/>
      <w:numPr>
        <w:ilvl w:val="8"/>
        <w:numId w:val="3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F43E10"/>
    <w:pPr>
      <w:ind w:left="720"/>
      <w:contextualSpacing/>
    </w:pPr>
    <w:rPr>
      <w:rFonts w:eastAsiaTheme="minorEastAsia"/>
    </w:rPr>
  </w:style>
  <w:style w:type="paragraph" w:styleId="FootnoteText">
    <w:name w:val="footnote text"/>
    <w:basedOn w:val="Normal"/>
    <w:link w:val="FootnoteTextChar"/>
    <w:unhideWhenUsed/>
    <w:rsid w:val="00F43E10"/>
    <w:pPr>
      <w:keepNext/>
      <w:keepLines/>
      <w:spacing w:after="120" w:line="240" w:lineRule="auto"/>
      <w:ind w:left="288" w:hanging="288"/>
      <w:jc w:val="both"/>
    </w:pPr>
    <w:rPr>
      <w:rFonts w:ascii="Times New Roman" w:eastAsiaTheme="minorEastAsia" w:hAnsi="Times New Roman" w:cs="Times New Roman"/>
      <w:spacing w:val="-3"/>
      <w:sz w:val="20"/>
      <w:szCs w:val="20"/>
    </w:rPr>
  </w:style>
  <w:style w:type="character" w:customStyle="1" w:styleId="FootnoteTextChar">
    <w:name w:val="Footnote Text Char"/>
    <w:basedOn w:val="DefaultParagraphFont"/>
    <w:link w:val="FootnoteText"/>
    <w:rsid w:val="00F43E10"/>
    <w:rPr>
      <w:rFonts w:ascii="Times New Roman" w:eastAsiaTheme="minorEastAsia" w:hAnsi="Times New Roman" w:cs="Times New Roman"/>
      <w:spacing w:val="-3"/>
      <w:sz w:val="20"/>
      <w:szCs w:val="20"/>
    </w:rPr>
  </w:style>
  <w:style w:type="character" w:styleId="FootnoteReference">
    <w:name w:val="footnote reference"/>
    <w:basedOn w:val="DefaultParagraphFont"/>
    <w:unhideWhenUsed/>
    <w:rsid w:val="00F43E10"/>
    <w:rPr>
      <w:vertAlign w:val="superscript"/>
    </w:rPr>
  </w:style>
  <w:style w:type="character" w:customStyle="1" w:styleId="Heading1Char">
    <w:name w:val="Heading 1 Char"/>
    <w:basedOn w:val="DefaultParagraphFont"/>
    <w:link w:val="Heading1"/>
    <w:uiPriority w:val="9"/>
    <w:rsid w:val="0088413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15F6F"/>
    <w:rPr>
      <w:rFonts w:ascii="Times New Roman" w:eastAsia="Times New Roman" w:hAnsi="Times New Roman" w:cs="Times New Roman"/>
      <w:b/>
      <w:color w:val="333333"/>
      <w:sz w:val="24"/>
      <w:szCs w:val="24"/>
      <w:lang w:val="es-ES"/>
    </w:rPr>
  </w:style>
  <w:style w:type="character" w:styleId="Hyperlink">
    <w:name w:val="Hyperlink"/>
    <w:unhideWhenUsed/>
    <w:rsid w:val="00884139"/>
    <w:rPr>
      <w:color w:val="0000FF"/>
      <w:u w:val="single"/>
    </w:rPr>
  </w:style>
  <w:style w:type="paragraph" w:styleId="BodyText">
    <w:name w:val="Body Text"/>
    <w:basedOn w:val="Normal"/>
    <w:link w:val="BodyTextChar"/>
    <w:rsid w:val="00884139"/>
    <w:pPr>
      <w:widowControl w:val="0"/>
      <w:spacing w:before="60" w:after="120" w:line="240" w:lineRule="auto"/>
      <w:jc w:val="both"/>
    </w:pPr>
    <w:rPr>
      <w:rFonts w:ascii="CG Times" w:eastAsia="Times New Roman" w:hAnsi="CG Times" w:cs="Times New Roman"/>
      <w:snapToGrid w:val="0"/>
      <w:color w:val="333333"/>
      <w:sz w:val="24"/>
      <w:szCs w:val="20"/>
      <w:lang w:val="es-ES"/>
    </w:rPr>
  </w:style>
  <w:style w:type="character" w:customStyle="1" w:styleId="BodyTextChar">
    <w:name w:val="Body Text Char"/>
    <w:basedOn w:val="DefaultParagraphFont"/>
    <w:link w:val="BodyText"/>
    <w:rsid w:val="00884139"/>
    <w:rPr>
      <w:rFonts w:ascii="CG Times" w:eastAsia="Times New Roman" w:hAnsi="CG Times" w:cs="Times New Roman"/>
      <w:snapToGrid w:val="0"/>
      <w:color w:val="333333"/>
      <w:sz w:val="24"/>
      <w:szCs w:val="20"/>
      <w:lang w:val="es-ES"/>
    </w:rPr>
  </w:style>
  <w:style w:type="paragraph" w:customStyle="1" w:styleId="Default">
    <w:name w:val="Default"/>
    <w:rsid w:val="00884139"/>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D25A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5ABB"/>
  </w:style>
  <w:style w:type="paragraph" w:styleId="Footer">
    <w:name w:val="footer"/>
    <w:basedOn w:val="Normal"/>
    <w:link w:val="FooterChar"/>
    <w:uiPriority w:val="99"/>
    <w:unhideWhenUsed/>
    <w:rsid w:val="00D25A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5ABB"/>
  </w:style>
  <w:style w:type="paragraph" w:customStyle="1" w:styleId="Chapter">
    <w:name w:val="Chapter"/>
    <w:basedOn w:val="Normal"/>
    <w:next w:val="Normal"/>
    <w:link w:val="ChapterChar"/>
    <w:rsid w:val="002D5538"/>
    <w:pPr>
      <w:keepNext/>
      <w:numPr>
        <w:numId w:val="20"/>
      </w:numPr>
      <w:tabs>
        <w:tab w:val="clear" w:pos="1800"/>
        <w:tab w:val="num" w:pos="648"/>
        <w:tab w:val="left" w:pos="1440"/>
      </w:tabs>
      <w:spacing w:before="240" w:after="240" w:line="240" w:lineRule="auto"/>
      <w:ind w:left="0"/>
      <w:jc w:val="center"/>
    </w:pPr>
    <w:rPr>
      <w:rFonts w:ascii="Times New Roman" w:eastAsiaTheme="minorEastAsia" w:hAnsi="Times New Roman" w:cs="Times New Roman"/>
      <w:b/>
      <w:smallCaps/>
      <w:sz w:val="24"/>
    </w:rPr>
  </w:style>
  <w:style w:type="character" w:customStyle="1" w:styleId="ListParagraphChar">
    <w:name w:val="List Paragraph Char"/>
    <w:basedOn w:val="DefaultParagraphFont"/>
    <w:link w:val="ListParagraph"/>
    <w:uiPriority w:val="99"/>
    <w:rsid w:val="00B15F6F"/>
    <w:rPr>
      <w:rFonts w:eastAsiaTheme="minorEastAsia"/>
    </w:rPr>
  </w:style>
  <w:style w:type="character" w:customStyle="1" w:styleId="ChapterChar">
    <w:name w:val="Chapter Char"/>
    <w:basedOn w:val="ListParagraphChar"/>
    <w:link w:val="Chapter"/>
    <w:rsid w:val="002D5538"/>
    <w:rPr>
      <w:rFonts w:ascii="Times New Roman" w:eastAsiaTheme="minorEastAsia" w:hAnsi="Times New Roman" w:cs="Times New Roman"/>
      <w:b/>
      <w:smallCaps/>
      <w:sz w:val="24"/>
    </w:rPr>
  </w:style>
  <w:style w:type="paragraph" w:customStyle="1" w:styleId="FirstHeading">
    <w:name w:val="FirstHeading"/>
    <w:basedOn w:val="Normal"/>
    <w:next w:val="Normal"/>
    <w:link w:val="FirstHeadingChar"/>
    <w:rsid w:val="002D5538"/>
    <w:pPr>
      <w:keepNext/>
      <w:numPr>
        <w:numId w:val="33"/>
      </w:numPr>
      <w:tabs>
        <w:tab w:val="left" w:pos="0"/>
        <w:tab w:val="left" w:pos="86"/>
      </w:tabs>
      <w:spacing w:before="120" w:after="120" w:line="240" w:lineRule="auto"/>
      <w:ind w:left="720"/>
    </w:pPr>
    <w:rPr>
      <w:rFonts w:ascii="Times New Roman" w:eastAsiaTheme="minorEastAsia" w:hAnsi="Times New Roman" w:cs="Times New Roman"/>
      <w:b/>
      <w:sz w:val="24"/>
    </w:rPr>
  </w:style>
  <w:style w:type="character" w:customStyle="1" w:styleId="FirstHeadingChar">
    <w:name w:val="FirstHeading Char"/>
    <w:basedOn w:val="ListParagraphChar"/>
    <w:link w:val="FirstHeading"/>
    <w:rsid w:val="002D5538"/>
    <w:rPr>
      <w:rFonts w:ascii="Times New Roman" w:eastAsiaTheme="minorEastAsia" w:hAnsi="Times New Roman" w:cs="Times New Roman"/>
      <w:b/>
      <w:sz w:val="24"/>
    </w:rPr>
  </w:style>
  <w:style w:type="paragraph" w:customStyle="1" w:styleId="SecHeading">
    <w:name w:val="SecHeading"/>
    <w:basedOn w:val="Normal"/>
    <w:next w:val="Paragraph"/>
    <w:link w:val="SecHeadingChar"/>
    <w:rsid w:val="002D5538"/>
    <w:pPr>
      <w:keepNext/>
      <w:numPr>
        <w:ilvl w:val="1"/>
        <w:numId w:val="33"/>
      </w:numPr>
      <w:tabs>
        <w:tab w:val="clear" w:pos="5400"/>
        <w:tab w:val="num" w:pos="1296"/>
      </w:tabs>
      <w:spacing w:before="120" w:after="120" w:line="240" w:lineRule="auto"/>
      <w:ind w:left="1296"/>
    </w:pPr>
    <w:rPr>
      <w:rFonts w:ascii="Times New Roman" w:eastAsiaTheme="minorEastAsia" w:hAnsi="Times New Roman" w:cs="Times New Roman"/>
      <w:b/>
      <w:sz w:val="24"/>
    </w:rPr>
  </w:style>
  <w:style w:type="character" w:customStyle="1" w:styleId="SecHeadingChar">
    <w:name w:val="SecHeading Char"/>
    <w:basedOn w:val="ListParagraphChar"/>
    <w:link w:val="SecHeading"/>
    <w:rsid w:val="002D5538"/>
    <w:rPr>
      <w:rFonts w:ascii="Times New Roman" w:eastAsiaTheme="minorEastAsia" w:hAnsi="Times New Roman" w:cs="Times New Roman"/>
      <w:b/>
      <w:sz w:val="24"/>
    </w:rPr>
  </w:style>
  <w:style w:type="paragraph" w:customStyle="1" w:styleId="SubHeading1">
    <w:name w:val="SubHeading1"/>
    <w:basedOn w:val="SecHeading"/>
    <w:link w:val="SubHeading1Char"/>
    <w:rsid w:val="002D5538"/>
    <w:pPr>
      <w:numPr>
        <w:ilvl w:val="2"/>
      </w:numPr>
      <w:tabs>
        <w:tab w:val="clear" w:pos="5976"/>
        <w:tab w:val="num" w:pos="1872"/>
      </w:tabs>
      <w:ind w:left="1872"/>
    </w:pPr>
  </w:style>
  <w:style w:type="character" w:customStyle="1" w:styleId="SubHeading1Char">
    <w:name w:val="SubHeading1 Char"/>
    <w:basedOn w:val="ListParagraphChar"/>
    <w:link w:val="SubHeading1"/>
    <w:rsid w:val="002D5538"/>
    <w:rPr>
      <w:rFonts w:ascii="Times New Roman" w:eastAsiaTheme="minorEastAsia" w:hAnsi="Times New Roman" w:cs="Times New Roman"/>
      <w:b/>
      <w:sz w:val="24"/>
    </w:rPr>
  </w:style>
  <w:style w:type="paragraph" w:customStyle="1" w:styleId="Subheading2">
    <w:name w:val="Subheading2"/>
    <w:basedOn w:val="SecHeading"/>
    <w:link w:val="Subheading2Char"/>
    <w:rsid w:val="002D5538"/>
    <w:pPr>
      <w:numPr>
        <w:ilvl w:val="3"/>
      </w:numPr>
      <w:tabs>
        <w:tab w:val="clear" w:pos="6480"/>
        <w:tab w:val="num" w:pos="2376"/>
      </w:tabs>
      <w:ind w:left="2376"/>
    </w:pPr>
  </w:style>
  <w:style w:type="character" w:customStyle="1" w:styleId="Subheading2Char">
    <w:name w:val="Subheading2 Char"/>
    <w:basedOn w:val="ListParagraphChar"/>
    <w:link w:val="Subheading2"/>
    <w:rsid w:val="002D5538"/>
    <w:rPr>
      <w:rFonts w:ascii="Times New Roman" w:eastAsiaTheme="minorEastAsia" w:hAnsi="Times New Roman" w:cs="Times New Roman"/>
      <w:b/>
      <w:sz w:val="24"/>
    </w:rPr>
  </w:style>
  <w:style w:type="paragraph" w:customStyle="1" w:styleId="Paragraph">
    <w:name w:val="Paragraph"/>
    <w:basedOn w:val="BodyTextIndent"/>
    <w:link w:val="ParagraphChar"/>
    <w:rsid w:val="002D5538"/>
    <w:pPr>
      <w:numPr>
        <w:ilvl w:val="1"/>
        <w:numId w:val="20"/>
      </w:numPr>
      <w:tabs>
        <w:tab w:val="clear" w:pos="2448"/>
        <w:tab w:val="num" w:pos="720"/>
      </w:tabs>
      <w:spacing w:before="120"/>
      <w:ind w:left="720" w:hanging="720"/>
      <w:jc w:val="both"/>
      <w:outlineLvl w:val="1"/>
    </w:pPr>
    <w:rPr>
      <w:rFonts w:eastAsiaTheme="minorEastAsia"/>
    </w:rPr>
  </w:style>
  <w:style w:type="character" w:customStyle="1" w:styleId="ParagraphChar">
    <w:name w:val="Paragraph Char"/>
    <w:basedOn w:val="ListParagraphChar"/>
    <w:link w:val="Paragraph"/>
    <w:rsid w:val="002D5538"/>
    <w:rPr>
      <w:rFonts w:ascii="Times New Roman" w:eastAsiaTheme="minorEastAsia" w:hAnsi="Times New Roman" w:cs="Times New Roman"/>
      <w:sz w:val="24"/>
    </w:rPr>
  </w:style>
  <w:style w:type="paragraph" w:customStyle="1" w:styleId="subpar">
    <w:name w:val="subpar"/>
    <w:basedOn w:val="BodyTextIndent3"/>
    <w:link w:val="subparChar"/>
    <w:rsid w:val="002D5538"/>
    <w:pPr>
      <w:numPr>
        <w:ilvl w:val="2"/>
        <w:numId w:val="20"/>
      </w:numPr>
      <w:tabs>
        <w:tab w:val="clear" w:pos="2304"/>
        <w:tab w:val="num" w:pos="1152"/>
      </w:tabs>
      <w:spacing w:before="120"/>
      <w:ind w:left="1152"/>
      <w:jc w:val="both"/>
      <w:outlineLvl w:val="2"/>
    </w:pPr>
    <w:rPr>
      <w:rFonts w:eastAsiaTheme="minorEastAsia"/>
    </w:rPr>
  </w:style>
  <w:style w:type="character" w:customStyle="1" w:styleId="subparChar">
    <w:name w:val="subpar Char"/>
    <w:basedOn w:val="ListParagraphChar"/>
    <w:link w:val="subpar"/>
    <w:rsid w:val="002D5538"/>
    <w:rPr>
      <w:rFonts w:ascii="Times New Roman" w:eastAsiaTheme="minorEastAsia" w:hAnsi="Times New Roman" w:cs="Times New Roman"/>
      <w:sz w:val="24"/>
      <w:szCs w:val="16"/>
    </w:rPr>
  </w:style>
  <w:style w:type="paragraph" w:customStyle="1" w:styleId="SubSubPar">
    <w:name w:val="SubSubPar"/>
    <w:basedOn w:val="subpar"/>
    <w:link w:val="SubSubParChar"/>
    <w:rsid w:val="002D5538"/>
    <w:pPr>
      <w:numPr>
        <w:ilvl w:val="3"/>
      </w:numPr>
      <w:tabs>
        <w:tab w:val="clear" w:pos="2736"/>
        <w:tab w:val="left" w:pos="0"/>
        <w:tab w:val="num" w:pos="1296"/>
      </w:tabs>
      <w:ind w:left="1296"/>
    </w:pPr>
  </w:style>
  <w:style w:type="character" w:customStyle="1" w:styleId="SubSubParChar">
    <w:name w:val="SubSubPar Char"/>
    <w:basedOn w:val="ListParagraphChar"/>
    <w:link w:val="SubSubPar"/>
    <w:rsid w:val="002D5538"/>
    <w:rPr>
      <w:rFonts w:ascii="Times New Roman" w:eastAsiaTheme="minorEastAsia" w:hAnsi="Times New Roman" w:cs="Times New Roman"/>
      <w:sz w:val="24"/>
      <w:szCs w:val="16"/>
    </w:rPr>
  </w:style>
  <w:style w:type="paragraph" w:customStyle="1" w:styleId="Regtable">
    <w:name w:val="Regtable"/>
    <w:basedOn w:val="Normal"/>
    <w:link w:val="RegtableChar"/>
    <w:rsid w:val="002D5538"/>
    <w:pPr>
      <w:keepLines/>
      <w:framePr w:wrap="around" w:vAnchor="text" w:hAnchor="text" w:y="1"/>
      <w:spacing w:before="20" w:after="20" w:line="240" w:lineRule="auto"/>
    </w:pPr>
    <w:rPr>
      <w:rFonts w:ascii="Times New Roman" w:eastAsiaTheme="minorEastAsia" w:hAnsi="Times New Roman" w:cs="Times New Roman"/>
      <w:sz w:val="20"/>
    </w:rPr>
  </w:style>
  <w:style w:type="character" w:customStyle="1" w:styleId="RegtableChar">
    <w:name w:val="Regtable Char"/>
    <w:basedOn w:val="ListParagraphChar"/>
    <w:link w:val="Regtable"/>
    <w:rsid w:val="002D5538"/>
    <w:rPr>
      <w:rFonts w:ascii="Times New Roman" w:eastAsiaTheme="minorEastAsia" w:hAnsi="Times New Roman" w:cs="Times New Roman"/>
      <w:sz w:val="20"/>
    </w:rPr>
  </w:style>
  <w:style w:type="paragraph" w:customStyle="1" w:styleId="TableTitle">
    <w:name w:val="TableTitle"/>
    <w:basedOn w:val="Normal"/>
    <w:link w:val="TableTitleChar"/>
    <w:rsid w:val="002D5538"/>
    <w:pPr>
      <w:keepNext/>
      <w:framePr w:wrap="around" w:vAnchor="text" w:hAnchor="text" w:y="1"/>
      <w:spacing w:before="20" w:after="20" w:line="240" w:lineRule="auto"/>
      <w:jc w:val="center"/>
    </w:pPr>
    <w:rPr>
      <w:rFonts w:ascii="Times New Roman Bold" w:eastAsiaTheme="minorEastAsia" w:hAnsi="Times New Roman Bold" w:cs="Times New Roman"/>
      <w:b/>
      <w:spacing w:val="-3"/>
      <w:sz w:val="20"/>
    </w:rPr>
  </w:style>
  <w:style w:type="character" w:customStyle="1" w:styleId="TableTitleChar">
    <w:name w:val="TableTitle Char"/>
    <w:basedOn w:val="ListParagraphChar"/>
    <w:link w:val="TableTitle"/>
    <w:rsid w:val="002D5538"/>
    <w:rPr>
      <w:rFonts w:ascii="Times New Roman Bold" w:eastAsiaTheme="minorEastAsia" w:hAnsi="Times New Roman Bold" w:cs="Times New Roman"/>
      <w:b/>
      <w:spacing w:val="-3"/>
      <w:sz w:val="20"/>
    </w:rPr>
  </w:style>
  <w:style w:type="character" w:customStyle="1" w:styleId="Heading3Char">
    <w:name w:val="Heading 3 Char"/>
    <w:basedOn w:val="DefaultParagraphFont"/>
    <w:link w:val="Heading3"/>
    <w:uiPriority w:val="9"/>
    <w:semiHidden/>
    <w:rsid w:val="00B15F6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B15F6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D553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D553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D553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D553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D5538"/>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B15F6F"/>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B15F6F"/>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B15F6F"/>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B15F6F"/>
    <w:rPr>
      <w:rFonts w:ascii="Times New Roman" w:hAnsi="Times New Roman" w:cs="Times New Roman"/>
      <w:sz w:val="24"/>
      <w:szCs w:val="16"/>
    </w:rPr>
  </w:style>
  <w:style w:type="paragraph" w:styleId="BalloonText">
    <w:name w:val="Balloon Text"/>
    <w:basedOn w:val="Normal"/>
    <w:link w:val="BalloonTextChar"/>
    <w:uiPriority w:val="99"/>
    <w:semiHidden/>
    <w:unhideWhenUsed/>
    <w:rsid w:val="00DE60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0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841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5538"/>
    <w:pPr>
      <w:keepNext/>
      <w:spacing w:before="240" w:after="60" w:line="240" w:lineRule="auto"/>
      <w:jc w:val="both"/>
      <w:outlineLvl w:val="1"/>
    </w:pPr>
    <w:rPr>
      <w:rFonts w:ascii="Times New Roman" w:eastAsia="Times New Roman" w:hAnsi="Times New Roman" w:cs="Times New Roman"/>
      <w:b/>
      <w:color w:val="333333"/>
      <w:sz w:val="24"/>
      <w:szCs w:val="24"/>
      <w:lang w:val="es-ES"/>
    </w:rPr>
  </w:style>
  <w:style w:type="paragraph" w:styleId="Heading3">
    <w:name w:val="heading 3"/>
    <w:basedOn w:val="Normal"/>
    <w:next w:val="Normal"/>
    <w:link w:val="Heading3Char"/>
    <w:uiPriority w:val="9"/>
    <w:semiHidden/>
    <w:unhideWhenUsed/>
    <w:qFormat/>
    <w:rsid w:val="002D553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D553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D5538"/>
    <w:pPr>
      <w:keepNext/>
      <w:keepLines/>
      <w:numPr>
        <w:ilvl w:val="4"/>
        <w:numId w:val="3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D5538"/>
    <w:pPr>
      <w:keepNext/>
      <w:keepLines/>
      <w:numPr>
        <w:ilvl w:val="5"/>
        <w:numId w:val="3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D5538"/>
    <w:pPr>
      <w:keepNext/>
      <w:keepLines/>
      <w:numPr>
        <w:ilvl w:val="6"/>
        <w:numId w:val="3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D5538"/>
    <w:pPr>
      <w:keepNext/>
      <w:keepLines/>
      <w:numPr>
        <w:ilvl w:val="7"/>
        <w:numId w:val="3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D5538"/>
    <w:pPr>
      <w:keepNext/>
      <w:keepLines/>
      <w:numPr>
        <w:ilvl w:val="8"/>
        <w:numId w:val="3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F43E10"/>
    <w:pPr>
      <w:ind w:left="720"/>
      <w:contextualSpacing/>
    </w:pPr>
    <w:rPr>
      <w:rFonts w:eastAsiaTheme="minorEastAsia"/>
    </w:rPr>
  </w:style>
  <w:style w:type="paragraph" w:styleId="FootnoteText">
    <w:name w:val="footnote text"/>
    <w:basedOn w:val="Normal"/>
    <w:link w:val="FootnoteTextChar"/>
    <w:unhideWhenUsed/>
    <w:rsid w:val="00F43E10"/>
    <w:pPr>
      <w:keepNext/>
      <w:keepLines/>
      <w:spacing w:after="120" w:line="240" w:lineRule="auto"/>
      <w:ind w:left="288" w:hanging="288"/>
      <w:jc w:val="both"/>
    </w:pPr>
    <w:rPr>
      <w:rFonts w:ascii="Times New Roman" w:eastAsiaTheme="minorEastAsia" w:hAnsi="Times New Roman" w:cs="Times New Roman"/>
      <w:spacing w:val="-3"/>
      <w:sz w:val="20"/>
      <w:szCs w:val="20"/>
    </w:rPr>
  </w:style>
  <w:style w:type="character" w:customStyle="1" w:styleId="FootnoteTextChar">
    <w:name w:val="Footnote Text Char"/>
    <w:basedOn w:val="DefaultParagraphFont"/>
    <w:link w:val="FootnoteText"/>
    <w:rsid w:val="00F43E10"/>
    <w:rPr>
      <w:rFonts w:ascii="Times New Roman" w:eastAsiaTheme="minorEastAsia" w:hAnsi="Times New Roman" w:cs="Times New Roman"/>
      <w:spacing w:val="-3"/>
      <w:sz w:val="20"/>
      <w:szCs w:val="20"/>
    </w:rPr>
  </w:style>
  <w:style w:type="character" w:styleId="FootnoteReference">
    <w:name w:val="footnote reference"/>
    <w:basedOn w:val="DefaultParagraphFont"/>
    <w:unhideWhenUsed/>
    <w:rsid w:val="00F43E10"/>
    <w:rPr>
      <w:vertAlign w:val="superscript"/>
    </w:rPr>
  </w:style>
  <w:style w:type="character" w:customStyle="1" w:styleId="Heading1Char">
    <w:name w:val="Heading 1 Char"/>
    <w:basedOn w:val="DefaultParagraphFont"/>
    <w:link w:val="Heading1"/>
    <w:uiPriority w:val="9"/>
    <w:rsid w:val="0088413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15F6F"/>
    <w:rPr>
      <w:rFonts w:ascii="Times New Roman" w:eastAsia="Times New Roman" w:hAnsi="Times New Roman" w:cs="Times New Roman"/>
      <w:b/>
      <w:color w:val="333333"/>
      <w:sz w:val="24"/>
      <w:szCs w:val="24"/>
      <w:lang w:val="es-ES"/>
    </w:rPr>
  </w:style>
  <w:style w:type="character" w:styleId="Hyperlink">
    <w:name w:val="Hyperlink"/>
    <w:unhideWhenUsed/>
    <w:rsid w:val="00884139"/>
    <w:rPr>
      <w:color w:val="0000FF"/>
      <w:u w:val="single"/>
    </w:rPr>
  </w:style>
  <w:style w:type="paragraph" w:styleId="BodyText">
    <w:name w:val="Body Text"/>
    <w:basedOn w:val="Normal"/>
    <w:link w:val="BodyTextChar"/>
    <w:rsid w:val="00884139"/>
    <w:pPr>
      <w:widowControl w:val="0"/>
      <w:spacing w:before="60" w:after="120" w:line="240" w:lineRule="auto"/>
      <w:jc w:val="both"/>
    </w:pPr>
    <w:rPr>
      <w:rFonts w:ascii="CG Times" w:eastAsia="Times New Roman" w:hAnsi="CG Times" w:cs="Times New Roman"/>
      <w:snapToGrid w:val="0"/>
      <w:color w:val="333333"/>
      <w:sz w:val="24"/>
      <w:szCs w:val="20"/>
      <w:lang w:val="es-ES"/>
    </w:rPr>
  </w:style>
  <w:style w:type="character" w:customStyle="1" w:styleId="BodyTextChar">
    <w:name w:val="Body Text Char"/>
    <w:basedOn w:val="DefaultParagraphFont"/>
    <w:link w:val="BodyText"/>
    <w:rsid w:val="00884139"/>
    <w:rPr>
      <w:rFonts w:ascii="CG Times" w:eastAsia="Times New Roman" w:hAnsi="CG Times" w:cs="Times New Roman"/>
      <w:snapToGrid w:val="0"/>
      <w:color w:val="333333"/>
      <w:sz w:val="24"/>
      <w:szCs w:val="20"/>
      <w:lang w:val="es-ES"/>
    </w:rPr>
  </w:style>
  <w:style w:type="paragraph" w:customStyle="1" w:styleId="Default">
    <w:name w:val="Default"/>
    <w:rsid w:val="00884139"/>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D25A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5ABB"/>
  </w:style>
  <w:style w:type="paragraph" w:styleId="Footer">
    <w:name w:val="footer"/>
    <w:basedOn w:val="Normal"/>
    <w:link w:val="FooterChar"/>
    <w:uiPriority w:val="99"/>
    <w:unhideWhenUsed/>
    <w:rsid w:val="00D25A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5ABB"/>
  </w:style>
  <w:style w:type="paragraph" w:customStyle="1" w:styleId="Chapter">
    <w:name w:val="Chapter"/>
    <w:basedOn w:val="Normal"/>
    <w:next w:val="Normal"/>
    <w:link w:val="ChapterChar"/>
    <w:rsid w:val="002D5538"/>
    <w:pPr>
      <w:keepNext/>
      <w:numPr>
        <w:numId w:val="20"/>
      </w:numPr>
      <w:tabs>
        <w:tab w:val="clear" w:pos="1800"/>
        <w:tab w:val="num" w:pos="648"/>
        <w:tab w:val="left" w:pos="1440"/>
      </w:tabs>
      <w:spacing w:before="240" w:after="240" w:line="240" w:lineRule="auto"/>
      <w:ind w:left="0"/>
      <w:jc w:val="center"/>
    </w:pPr>
    <w:rPr>
      <w:rFonts w:ascii="Times New Roman" w:eastAsiaTheme="minorEastAsia" w:hAnsi="Times New Roman" w:cs="Times New Roman"/>
      <w:b/>
      <w:smallCaps/>
      <w:sz w:val="24"/>
    </w:rPr>
  </w:style>
  <w:style w:type="character" w:customStyle="1" w:styleId="ListParagraphChar">
    <w:name w:val="List Paragraph Char"/>
    <w:basedOn w:val="DefaultParagraphFont"/>
    <w:link w:val="ListParagraph"/>
    <w:uiPriority w:val="99"/>
    <w:rsid w:val="00B15F6F"/>
    <w:rPr>
      <w:rFonts w:eastAsiaTheme="minorEastAsia"/>
    </w:rPr>
  </w:style>
  <w:style w:type="character" w:customStyle="1" w:styleId="ChapterChar">
    <w:name w:val="Chapter Char"/>
    <w:basedOn w:val="ListParagraphChar"/>
    <w:link w:val="Chapter"/>
    <w:rsid w:val="002D5538"/>
    <w:rPr>
      <w:rFonts w:ascii="Times New Roman" w:eastAsiaTheme="minorEastAsia" w:hAnsi="Times New Roman" w:cs="Times New Roman"/>
      <w:b/>
      <w:smallCaps/>
      <w:sz w:val="24"/>
    </w:rPr>
  </w:style>
  <w:style w:type="paragraph" w:customStyle="1" w:styleId="FirstHeading">
    <w:name w:val="FirstHeading"/>
    <w:basedOn w:val="Normal"/>
    <w:next w:val="Normal"/>
    <w:link w:val="FirstHeadingChar"/>
    <w:rsid w:val="002D5538"/>
    <w:pPr>
      <w:keepNext/>
      <w:numPr>
        <w:numId w:val="33"/>
      </w:numPr>
      <w:tabs>
        <w:tab w:val="left" w:pos="0"/>
        <w:tab w:val="left" w:pos="86"/>
      </w:tabs>
      <w:spacing w:before="120" w:after="120" w:line="240" w:lineRule="auto"/>
      <w:ind w:left="720"/>
    </w:pPr>
    <w:rPr>
      <w:rFonts w:ascii="Times New Roman" w:eastAsiaTheme="minorEastAsia" w:hAnsi="Times New Roman" w:cs="Times New Roman"/>
      <w:b/>
      <w:sz w:val="24"/>
    </w:rPr>
  </w:style>
  <w:style w:type="character" w:customStyle="1" w:styleId="FirstHeadingChar">
    <w:name w:val="FirstHeading Char"/>
    <w:basedOn w:val="ListParagraphChar"/>
    <w:link w:val="FirstHeading"/>
    <w:rsid w:val="002D5538"/>
    <w:rPr>
      <w:rFonts w:ascii="Times New Roman" w:eastAsiaTheme="minorEastAsia" w:hAnsi="Times New Roman" w:cs="Times New Roman"/>
      <w:b/>
      <w:sz w:val="24"/>
    </w:rPr>
  </w:style>
  <w:style w:type="paragraph" w:customStyle="1" w:styleId="SecHeading">
    <w:name w:val="SecHeading"/>
    <w:basedOn w:val="Normal"/>
    <w:next w:val="Paragraph"/>
    <w:link w:val="SecHeadingChar"/>
    <w:rsid w:val="002D5538"/>
    <w:pPr>
      <w:keepNext/>
      <w:numPr>
        <w:ilvl w:val="1"/>
        <w:numId w:val="33"/>
      </w:numPr>
      <w:tabs>
        <w:tab w:val="clear" w:pos="5400"/>
        <w:tab w:val="num" w:pos="1296"/>
      </w:tabs>
      <w:spacing w:before="120" w:after="120" w:line="240" w:lineRule="auto"/>
      <w:ind w:left="1296"/>
    </w:pPr>
    <w:rPr>
      <w:rFonts w:ascii="Times New Roman" w:eastAsiaTheme="minorEastAsia" w:hAnsi="Times New Roman" w:cs="Times New Roman"/>
      <w:b/>
      <w:sz w:val="24"/>
    </w:rPr>
  </w:style>
  <w:style w:type="character" w:customStyle="1" w:styleId="SecHeadingChar">
    <w:name w:val="SecHeading Char"/>
    <w:basedOn w:val="ListParagraphChar"/>
    <w:link w:val="SecHeading"/>
    <w:rsid w:val="002D5538"/>
    <w:rPr>
      <w:rFonts w:ascii="Times New Roman" w:eastAsiaTheme="minorEastAsia" w:hAnsi="Times New Roman" w:cs="Times New Roman"/>
      <w:b/>
      <w:sz w:val="24"/>
    </w:rPr>
  </w:style>
  <w:style w:type="paragraph" w:customStyle="1" w:styleId="SubHeading1">
    <w:name w:val="SubHeading1"/>
    <w:basedOn w:val="SecHeading"/>
    <w:link w:val="SubHeading1Char"/>
    <w:rsid w:val="002D5538"/>
    <w:pPr>
      <w:numPr>
        <w:ilvl w:val="2"/>
      </w:numPr>
      <w:tabs>
        <w:tab w:val="clear" w:pos="5976"/>
        <w:tab w:val="num" w:pos="1872"/>
      </w:tabs>
      <w:ind w:left="1872"/>
    </w:pPr>
  </w:style>
  <w:style w:type="character" w:customStyle="1" w:styleId="SubHeading1Char">
    <w:name w:val="SubHeading1 Char"/>
    <w:basedOn w:val="ListParagraphChar"/>
    <w:link w:val="SubHeading1"/>
    <w:rsid w:val="002D5538"/>
    <w:rPr>
      <w:rFonts w:ascii="Times New Roman" w:eastAsiaTheme="minorEastAsia" w:hAnsi="Times New Roman" w:cs="Times New Roman"/>
      <w:b/>
      <w:sz w:val="24"/>
    </w:rPr>
  </w:style>
  <w:style w:type="paragraph" w:customStyle="1" w:styleId="Subheading2">
    <w:name w:val="Subheading2"/>
    <w:basedOn w:val="SecHeading"/>
    <w:link w:val="Subheading2Char"/>
    <w:rsid w:val="002D5538"/>
    <w:pPr>
      <w:numPr>
        <w:ilvl w:val="3"/>
      </w:numPr>
      <w:tabs>
        <w:tab w:val="clear" w:pos="6480"/>
        <w:tab w:val="num" w:pos="2376"/>
      </w:tabs>
      <w:ind w:left="2376"/>
    </w:pPr>
  </w:style>
  <w:style w:type="character" w:customStyle="1" w:styleId="Subheading2Char">
    <w:name w:val="Subheading2 Char"/>
    <w:basedOn w:val="ListParagraphChar"/>
    <w:link w:val="Subheading2"/>
    <w:rsid w:val="002D5538"/>
    <w:rPr>
      <w:rFonts w:ascii="Times New Roman" w:eastAsiaTheme="minorEastAsia" w:hAnsi="Times New Roman" w:cs="Times New Roman"/>
      <w:b/>
      <w:sz w:val="24"/>
    </w:rPr>
  </w:style>
  <w:style w:type="paragraph" w:customStyle="1" w:styleId="Paragraph">
    <w:name w:val="Paragraph"/>
    <w:basedOn w:val="BodyTextIndent"/>
    <w:link w:val="ParagraphChar"/>
    <w:rsid w:val="002D5538"/>
    <w:pPr>
      <w:numPr>
        <w:ilvl w:val="1"/>
        <w:numId w:val="20"/>
      </w:numPr>
      <w:tabs>
        <w:tab w:val="clear" w:pos="2448"/>
        <w:tab w:val="num" w:pos="720"/>
      </w:tabs>
      <w:spacing w:before="120"/>
      <w:ind w:left="720" w:hanging="720"/>
      <w:jc w:val="both"/>
      <w:outlineLvl w:val="1"/>
    </w:pPr>
    <w:rPr>
      <w:rFonts w:eastAsiaTheme="minorEastAsia"/>
    </w:rPr>
  </w:style>
  <w:style w:type="character" w:customStyle="1" w:styleId="ParagraphChar">
    <w:name w:val="Paragraph Char"/>
    <w:basedOn w:val="ListParagraphChar"/>
    <w:link w:val="Paragraph"/>
    <w:rsid w:val="002D5538"/>
    <w:rPr>
      <w:rFonts w:ascii="Times New Roman" w:eastAsiaTheme="minorEastAsia" w:hAnsi="Times New Roman" w:cs="Times New Roman"/>
      <w:sz w:val="24"/>
    </w:rPr>
  </w:style>
  <w:style w:type="paragraph" w:customStyle="1" w:styleId="subpar">
    <w:name w:val="subpar"/>
    <w:basedOn w:val="BodyTextIndent3"/>
    <w:link w:val="subparChar"/>
    <w:rsid w:val="002D5538"/>
    <w:pPr>
      <w:numPr>
        <w:ilvl w:val="2"/>
        <w:numId w:val="20"/>
      </w:numPr>
      <w:tabs>
        <w:tab w:val="clear" w:pos="2304"/>
        <w:tab w:val="num" w:pos="1152"/>
      </w:tabs>
      <w:spacing w:before="120"/>
      <w:ind w:left="1152"/>
      <w:jc w:val="both"/>
      <w:outlineLvl w:val="2"/>
    </w:pPr>
    <w:rPr>
      <w:rFonts w:eastAsiaTheme="minorEastAsia"/>
    </w:rPr>
  </w:style>
  <w:style w:type="character" w:customStyle="1" w:styleId="subparChar">
    <w:name w:val="subpar Char"/>
    <w:basedOn w:val="ListParagraphChar"/>
    <w:link w:val="subpar"/>
    <w:rsid w:val="002D5538"/>
    <w:rPr>
      <w:rFonts w:ascii="Times New Roman" w:eastAsiaTheme="minorEastAsia" w:hAnsi="Times New Roman" w:cs="Times New Roman"/>
      <w:sz w:val="24"/>
      <w:szCs w:val="16"/>
    </w:rPr>
  </w:style>
  <w:style w:type="paragraph" w:customStyle="1" w:styleId="SubSubPar">
    <w:name w:val="SubSubPar"/>
    <w:basedOn w:val="subpar"/>
    <w:link w:val="SubSubParChar"/>
    <w:rsid w:val="002D5538"/>
    <w:pPr>
      <w:numPr>
        <w:ilvl w:val="3"/>
      </w:numPr>
      <w:tabs>
        <w:tab w:val="clear" w:pos="2736"/>
        <w:tab w:val="left" w:pos="0"/>
        <w:tab w:val="num" w:pos="1296"/>
      </w:tabs>
      <w:ind w:left="1296"/>
    </w:pPr>
  </w:style>
  <w:style w:type="character" w:customStyle="1" w:styleId="SubSubParChar">
    <w:name w:val="SubSubPar Char"/>
    <w:basedOn w:val="ListParagraphChar"/>
    <w:link w:val="SubSubPar"/>
    <w:rsid w:val="002D5538"/>
    <w:rPr>
      <w:rFonts w:ascii="Times New Roman" w:eastAsiaTheme="minorEastAsia" w:hAnsi="Times New Roman" w:cs="Times New Roman"/>
      <w:sz w:val="24"/>
      <w:szCs w:val="16"/>
    </w:rPr>
  </w:style>
  <w:style w:type="paragraph" w:customStyle="1" w:styleId="Regtable">
    <w:name w:val="Regtable"/>
    <w:basedOn w:val="Normal"/>
    <w:link w:val="RegtableChar"/>
    <w:rsid w:val="002D5538"/>
    <w:pPr>
      <w:keepLines/>
      <w:framePr w:wrap="around" w:vAnchor="text" w:hAnchor="text" w:y="1"/>
      <w:spacing w:before="20" w:after="20" w:line="240" w:lineRule="auto"/>
    </w:pPr>
    <w:rPr>
      <w:rFonts w:ascii="Times New Roman" w:eastAsiaTheme="minorEastAsia" w:hAnsi="Times New Roman" w:cs="Times New Roman"/>
      <w:sz w:val="20"/>
    </w:rPr>
  </w:style>
  <w:style w:type="character" w:customStyle="1" w:styleId="RegtableChar">
    <w:name w:val="Regtable Char"/>
    <w:basedOn w:val="ListParagraphChar"/>
    <w:link w:val="Regtable"/>
    <w:rsid w:val="002D5538"/>
    <w:rPr>
      <w:rFonts w:ascii="Times New Roman" w:eastAsiaTheme="minorEastAsia" w:hAnsi="Times New Roman" w:cs="Times New Roman"/>
      <w:sz w:val="20"/>
    </w:rPr>
  </w:style>
  <w:style w:type="paragraph" w:customStyle="1" w:styleId="TableTitle">
    <w:name w:val="TableTitle"/>
    <w:basedOn w:val="Normal"/>
    <w:link w:val="TableTitleChar"/>
    <w:rsid w:val="002D5538"/>
    <w:pPr>
      <w:keepNext/>
      <w:framePr w:wrap="around" w:vAnchor="text" w:hAnchor="text" w:y="1"/>
      <w:spacing w:before="20" w:after="20" w:line="240" w:lineRule="auto"/>
      <w:jc w:val="center"/>
    </w:pPr>
    <w:rPr>
      <w:rFonts w:ascii="Times New Roman Bold" w:eastAsiaTheme="minorEastAsia" w:hAnsi="Times New Roman Bold" w:cs="Times New Roman"/>
      <w:b/>
      <w:spacing w:val="-3"/>
      <w:sz w:val="20"/>
    </w:rPr>
  </w:style>
  <w:style w:type="character" w:customStyle="1" w:styleId="TableTitleChar">
    <w:name w:val="TableTitle Char"/>
    <w:basedOn w:val="ListParagraphChar"/>
    <w:link w:val="TableTitle"/>
    <w:rsid w:val="002D5538"/>
    <w:rPr>
      <w:rFonts w:ascii="Times New Roman Bold" w:eastAsiaTheme="minorEastAsia" w:hAnsi="Times New Roman Bold" w:cs="Times New Roman"/>
      <w:b/>
      <w:spacing w:val="-3"/>
      <w:sz w:val="20"/>
    </w:rPr>
  </w:style>
  <w:style w:type="character" w:customStyle="1" w:styleId="Heading3Char">
    <w:name w:val="Heading 3 Char"/>
    <w:basedOn w:val="DefaultParagraphFont"/>
    <w:link w:val="Heading3"/>
    <w:uiPriority w:val="9"/>
    <w:semiHidden/>
    <w:rsid w:val="00B15F6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B15F6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D553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D553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D553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D553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D5538"/>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B15F6F"/>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B15F6F"/>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B15F6F"/>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B15F6F"/>
    <w:rPr>
      <w:rFonts w:ascii="Times New Roman" w:hAnsi="Times New Roman" w:cs="Times New Roman"/>
      <w:sz w:val="24"/>
      <w:szCs w:val="16"/>
    </w:rPr>
  </w:style>
  <w:style w:type="paragraph" w:styleId="BalloonText">
    <w:name w:val="Balloon Text"/>
    <w:basedOn w:val="Normal"/>
    <w:link w:val="BalloonTextChar"/>
    <w:uiPriority w:val="99"/>
    <w:semiHidden/>
    <w:unhideWhenUsed/>
    <w:rsid w:val="00DE60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0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mariacp@iadb.org" TargetMode="Externa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www.cifor.org/pes/_ref/publications/all_publications.htm" TargetMode="External"/><Relationship Id="rId2" Type="http://schemas.openxmlformats.org/officeDocument/2006/relationships/hyperlink" Target="http://www.imazon.org.br/publicacoes/livros/marco-regulatorio-sobre-pagamento-por-servicos-ambientais-no-brasil" TargetMode="External"/><Relationship Id="rId1" Type="http://schemas.openxmlformats.org/officeDocument/2006/relationships/hyperlink" Target="http://idesam.org.br/wp-content/uploads/2013/04/Guia-de-Projetos-de-REDD+-na-America-Latina.pdf" TargetMode="External"/><Relationship Id="rId4" Type="http://schemas.openxmlformats.org/officeDocument/2006/relationships/hyperlink" Target="http://community.forest-trends.org/about/brazil_matri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2B92913B0CAEC48B692952F2646FDD3" ma:contentTypeVersion="0" ma:contentTypeDescription="A content type to manage public (operations) IDB documents" ma:contentTypeScope="" ma:versionID="c77bb6183d732a02a722844c130c2452">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39577971</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Dirickson Perazza, Maria Claudia</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RG-T2545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Approved TC document</Disclosure_x0020_Activity>
    <Webtopic xmlns="9c571b2f-e523-4ab2-ba2e-09e151a03ef4">pa-csv</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426B3FF1-7D36-45B5-9A81-07C7C6801797}"/>
</file>

<file path=customXml/itemProps2.xml><?xml version="1.0" encoding="utf-8"?>
<ds:datastoreItem xmlns:ds="http://schemas.openxmlformats.org/officeDocument/2006/customXml" ds:itemID="{7F0D5CF8-523A-4DE5-B4C1-3493449159BA}"/>
</file>

<file path=customXml/itemProps3.xml><?xml version="1.0" encoding="utf-8"?>
<ds:datastoreItem xmlns:ds="http://schemas.openxmlformats.org/officeDocument/2006/customXml" ds:itemID="{3CC83C34-CD52-4E60-B3F3-99AC85CF2168}"/>
</file>

<file path=customXml/itemProps4.xml><?xml version="1.0" encoding="utf-8"?>
<ds:datastoreItem xmlns:ds="http://schemas.openxmlformats.org/officeDocument/2006/customXml" ds:itemID="{74E67A97-CA0D-402B-897D-949F9B569744}"/>
</file>

<file path=customXml/itemProps5.xml><?xml version="1.0" encoding="utf-8"?>
<ds:datastoreItem xmlns:ds="http://schemas.openxmlformats.org/officeDocument/2006/customXml" ds:itemID="{8F6A40CE-E06D-40D4-A1E4-9F4EB0C1B201}"/>
</file>

<file path=customXml/itemProps6.xml><?xml version="1.0" encoding="utf-8"?>
<ds:datastoreItem xmlns:ds="http://schemas.openxmlformats.org/officeDocument/2006/customXml" ds:itemID="{C5140003-B913-402F-A250-BFAE62DE7C50}"/>
</file>

<file path=docProps/app.xml><?xml version="1.0" encoding="utf-8"?>
<Properties xmlns="http://schemas.openxmlformats.org/officeDocument/2006/extended-properties" xmlns:vt="http://schemas.openxmlformats.org/officeDocument/2006/docPropsVTypes">
  <Template>Normal.dotm</Template>
  <TotalTime>2049</TotalTime>
  <Pages>6</Pages>
  <Words>2061</Words>
  <Characters>11748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13782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 RG-T2545</dc:title>
  <dc:creator>Enrique Ibarra Gené</dc:creator>
  <cp:lastModifiedBy>IADB</cp:lastModifiedBy>
  <cp:revision>80</cp:revision>
  <cp:lastPrinted>2015-05-21T15:42:00Z</cp:lastPrinted>
  <dcterms:created xsi:type="dcterms:W3CDTF">2014-10-28T19:16:00Z</dcterms:created>
  <dcterms:modified xsi:type="dcterms:W3CDTF">2015-05-21T15:42:00Z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0x01010046CF21643EE8D14686A648AA6DAD08920022B92913B0CAEC48B692952F2646FDD3</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